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高纯稀土金属项目计划设计方案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21" w:history="1">
        <w:r>
          <w:rPr>
            <w:rFonts w:ascii="仿宋" w:eastAsia="仿宋" w:hAnsi="仿宋" w:cs="仿宋" w:hint="eastAsia"/>
            <w:lang w:eastAsia="zh-CN"/>
          </w:rPr>
          <w:t>前言</w:t>
        </w:r>
        <w:r>
          <w:tab/>
        </w:r>
        <w:r>
          <w:fldChar w:fldCharType="begin"/>
        </w:r>
        <w:r>
          <w:instrText xml:space="preserve"> PAGEREF _Toc14221 \h </w:instrText>
        </w:r>
        <w:r>
          <w:fldChar w:fldCharType="separate"/>
        </w:r>
        <w:r>
          <w:t>3</w:t>
        </w:r>
        <w:r>
          <w:fldChar w:fldCharType="end"/>
        </w:r>
      </w:hyperlink>
    </w:p>
    <w:p>
      <w:pPr>
        <w:pStyle w:val="TOC1"/>
        <w:tabs>
          <w:tab w:val="right" w:leader="dot" w:pos="8306"/>
        </w:tabs>
      </w:pPr>
      <w:hyperlink w:anchor="_Toc21428" w:history="1">
        <w:r>
          <w:rPr>
            <w:rFonts w:ascii="仿宋" w:eastAsia="仿宋" w:hAnsi="仿宋" w:cs="仿宋" w:hint="eastAsia"/>
            <w:lang w:eastAsia="zh-CN"/>
          </w:rPr>
          <w:t>一、市场分析、调研</w:t>
        </w:r>
        <w:r>
          <w:tab/>
        </w:r>
        <w:r>
          <w:fldChar w:fldCharType="begin"/>
        </w:r>
        <w:r>
          <w:instrText xml:space="preserve"> PAGEREF _Toc21428 \h </w:instrText>
        </w:r>
        <w:r>
          <w:fldChar w:fldCharType="separate"/>
        </w:r>
        <w:r>
          <w:t>3</w:t>
        </w:r>
        <w:r>
          <w:fldChar w:fldCharType="end"/>
        </w:r>
      </w:hyperlink>
    </w:p>
    <w:p>
      <w:pPr>
        <w:pStyle w:val="TOC2"/>
        <w:tabs>
          <w:tab w:val="right" w:leader="dot" w:pos="8306"/>
        </w:tabs>
      </w:pPr>
      <w:hyperlink w:anchor="_Toc24684" w:history="1">
        <w:r>
          <w:rPr>
            <w:rFonts w:ascii="仿宋" w:eastAsia="仿宋" w:hAnsi="仿宋" w:cs="仿宋" w:hint="eastAsia"/>
            <w:lang w:eastAsia="zh-CN"/>
          </w:rPr>
          <w:t>(一)、高纯稀土金属行业分析</w:t>
        </w:r>
        <w:r>
          <w:tab/>
        </w:r>
        <w:r>
          <w:fldChar w:fldCharType="begin"/>
        </w:r>
        <w:r>
          <w:instrText xml:space="preserve"> PAGEREF _Toc24684 \h </w:instrText>
        </w:r>
        <w:r>
          <w:fldChar w:fldCharType="separate"/>
        </w:r>
        <w:r>
          <w:t>3</w:t>
        </w:r>
        <w:r>
          <w:fldChar w:fldCharType="end"/>
        </w:r>
      </w:hyperlink>
    </w:p>
    <w:p>
      <w:pPr>
        <w:pStyle w:val="TOC2"/>
        <w:tabs>
          <w:tab w:val="right" w:leader="dot" w:pos="8306"/>
        </w:tabs>
      </w:pPr>
      <w:hyperlink w:anchor="_Toc4779" w:history="1">
        <w:r>
          <w:rPr>
            <w:rFonts w:ascii="仿宋" w:eastAsia="仿宋" w:hAnsi="仿宋" w:cs="仿宋" w:hint="eastAsia"/>
            <w:lang w:eastAsia="zh-CN"/>
          </w:rPr>
          <w:t>(二)、高纯稀土金属市场分析预测</w:t>
        </w:r>
        <w:r>
          <w:tab/>
        </w:r>
        <w:r>
          <w:fldChar w:fldCharType="begin"/>
        </w:r>
        <w:r>
          <w:instrText xml:space="preserve"> PAGEREF _Toc4779 \h </w:instrText>
        </w:r>
        <w:r>
          <w:fldChar w:fldCharType="separate"/>
        </w:r>
        <w:r>
          <w:t>4</w:t>
        </w:r>
        <w:r>
          <w:fldChar w:fldCharType="end"/>
        </w:r>
      </w:hyperlink>
    </w:p>
    <w:p>
      <w:pPr>
        <w:pStyle w:val="TOC1"/>
        <w:tabs>
          <w:tab w:val="right" w:leader="dot" w:pos="8306"/>
        </w:tabs>
      </w:pPr>
      <w:hyperlink w:anchor="_Toc16109" w:history="1">
        <w:r>
          <w:rPr>
            <w:rFonts w:ascii="仿宋" w:eastAsia="仿宋" w:hAnsi="仿宋" w:cs="仿宋" w:hint="eastAsia"/>
            <w:lang w:eastAsia="zh-CN"/>
          </w:rPr>
          <w:t>二、高纯稀土金属项目危机管理</w:t>
        </w:r>
        <w:r>
          <w:tab/>
        </w:r>
        <w:r>
          <w:fldChar w:fldCharType="begin"/>
        </w:r>
        <w:r>
          <w:instrText xml:space="preserve"> PAGEREF _Toc16109 \h </w:instrText>
        </w:r>
        <w:r>
          <w:fldChar w:fldCharType="separate"/>
        </w:r>
        <w:r>
          <w:t>5</w:t>
        </w:r>
        <w:r>
          <w:fldChar w:fldCharType="end"/>
        </w:r>
      </w:hyperlink>
    </w:p>
    <w:p>
      <w:pPr>
        <w:pStyle w:val="TOC2"/>
        <w:tabs>
          <w:tab w:val="right" w:leader="dot" w:pos="8306"/>
        </w:tabs>
      </w:pPr>
      <w:hyperlink w:anchor="_Toc19605" w:history="1">
        <w:r>
          <w:rPr>
            <w:rFonts w:ascii="仿宋" w:eastAsia="仿宋" w:hAnsi="仿宋" w:cs="仿宋" w:hint="eastAsia"/>
            <w:lang w:eastAsia="zh-CN"/>
          </w:rPr>
          <w:t>(一)、危机预警与识别</w:t>
        </w:r>
        <w:r>
          <w:tab/>
        </w:r>
        <w:r>
          <w:fldChar w:fldCharType="begin"/>
        </w:r>
        <w:r>
          <w:instrText xml:space="preserve"> PAGEREF _Toc19605 \h </w:instrText>
        </w:r>
        <w:r>
          <w:fldChar w:fldCharType="separate"/>
        </w:r>
        <w:r>
          <w:t>5</w:t>
        </w:r>
        <w:r>
          <w:fldChar w:fldCharType="end"/>
        </w:r>
      </w:hyperlink>
    </w:p>
    <w:p>
      <w:pPr>
        <w:pStyle w:val="TOC2"/>
        <w:tabs>
          <w:tab w:val="right" w:leader="dot" w:pos="8306"/>
        </w:tabs>
      </w:pPr>
      <w:hyperlink w:anchor="_Toc6655" w:history="1">
        <w:r>
          <w:rPr>
            <w:rFonts w:ascii="仿宋" w:eastAsia="仿宋" w:hAnsi="仿宋" w:cs="仿宋" w:hint="eastAsia"/>
            <w:lang w:eastAsia="zh-CN"/>
          </w:rPr>
          <w:t>(二)、危机应对与恢复</w:t>
        </w:r>
        <w:r>
          <w:tab/>
        </w:r>
        <w:r>
          <w:fldChar w:fldCharType="begin"/>
        </w:r>
        <w:r>
          <w:instrText xml:space="preserve"> PAGEREF _Toc6655 \h </w:instrText>
        </w:r>
        <w:r>
          <w:fldChar w:fldCharType="separate"/>
        </w:r>
        <w:r>
          <w:t>6</w:t>
        </w:r>
        <w:r>
          <w:fldChar w:fldCharType="end"/>
        </w:r>
      </w:hyperlink>
    </w:p>
    <w:p>
      <w:pPr>
        <w:pStyle w:val="TOC1"/>
        <w:tabs>
          <w:tab w:val="right" w:leader="dot" w:pos="8306"/>
        </w:tabs>
      </w:pPr>
      <w:hyperlink w:anchor="_Toc1423" w:history="1">
        <w:r>
          <w:rPr>
            <w:rFonts w:ascii="仿宋" w:eastAsia="仿宋" w:hAnsi="仿宋" w:cs="仿宋" w:hint="eastAsia"/>
            <w:lang w:eastAsia="zh-CN"/>
          </w:rPr>
          <w:t>三、高纯稀土金属项目建设背景及必要性分析</w:t>
        </w:r>
        <w:r>
          <w:tab/>
        </w:r>
        <w:r>
          <w:fldChar w:fldCharType="begin"/>
        </w:r>
        <w:r>
          <w:instrText xml:space="preserve"> PAGEREF _Toc1423 \h </w:instrText>
        </w:r>
        <w:r>
          <w:fldChar w:fldCharType="separate"/>
        </w:r>
        <w:r>
          <w:t>7</w:t>
        </w:r>
        <w:r>
          <w:fldChar w:fldCharType="end"/>
        </w:r>
      </w:hyperlink>
    </w:p>
    <w:p>
      <w:pPr>
        <w:pStyle w:val="TOC2"/>
        <w:tabs>
          <w:tab w:val="right" w:leader="dot" w:pos="8306"/>
        </w:tabs>
      </w:pPr>
      <w:hyperlink w:anchor="_Toc25255" w:history="1">
        <w:r>
          <w:rPr>
            <w:rFonts w:ascii="仿宋" w:eastAsia="仿宋" w:hAnsi="仿宋" w:cs="仿宋" w:hint="eastAsia"/>
            <w:lang w:eastAsia="zh-CN"/>
          </w:rPr>
          <w:t>(一)、高纯稀土金属项目背景分析</w:t>
        </w:r>
        <w:r>
          <w:tab/>
        </w:r>
        <w:r>
          <w:fldChar w:fldCharType="begin"/>
        </w:r>
        <w:r>
          <w:instrText xml:space="preserve"> PAGEREF _Toc25255 \h </w:instrText>
        </w:r>
        <w:r>
          <w:fldChar w:fldCharType="separate"/>
        </w:r>
        <w:r>
          <w:t>7</w:t>
        </w:r>
        <w:r>
          <w:fldChar w:fldCharType="end"/>
        </w:r>
      </w:hyperlink>
    </w:p>
    <w:p>
      <w:pPr>
        <w:pStyle w:val="TOC2"/>
        <w:tabs>
          <w:tab w:val="right" w:leader="dot" w:pos="8306"/>
        </w:tabs>
      </w:pPr>
      <w:hyperlink w:anchor="_Toc23156" w:history="1">
        <w:r>
          <w:rPr>
            <w:rFonts w:ascii="仿宋" w:eastAsia="仿宋" w:hAnsi="仿宋" w:cs="仿宋" w:hint="eastAsia"/>
            <w:lang w:eastAsia="zh-CN"/>
          </w:rPr>
          <w:t>(二)、高纯稀土金属项目建设必要性分析</w:t>
        </w:r>
        <w:r>
          <w:tab/>
        </w:r>
        <w:r>
          <w:fldChar w:fldCharType="begin"/>
        </w:r>
        <w:r>
          <w:instrText xml:space="preserve"> PAGEREF _Toc23156 \h </w:instrText>
        </w:r>
        <w:r>
          <w:fldChar w:fldCharType="separate"/>
        </w:r>
        <w:r>
          <w:t>9</w:t>
        </w:r>
        <w:r>
          <w:fldChar w:fldCharType="end"/>
        </w:r>
      </w:hyperlink>
    </w:p>
    <w:p>
      <w:pPr>
        <w:pStyle w:val="TOC1"/>
        <w:tabs>
          <w:tab w:val="right" w:leader="dot" w:pos="8306"/>
        </w:tabs>
      </w:pPr>
      <w:hyperlink w:anchor="_Toc14972" w:history="1">
        <w:r>
          <w:rPr>
            <w:rFonts w:ascii="仿宋" w:eastAsia="仿宋" w:hAnsi="仿宋" w:cs="仿宋" w:hint="eastAsia"/>
            <w:lang w:eastAsia="zh-CN"/>
          </w:rPr>
          <w:t>四、工艺说明</w:t>
        </w:r>
        <w:r>
          <w:tab/>
        </w:r>
        <w:r>
          <w:fldChar w:fldCharType="begin"/>
        </w:r>
        <w:r>
          <w:instrText xml:space="preserve"> PAGEREF _Toc14972 \h </w:instrText>
        </w:r>
        <w:r>
          <w:fldChar w:fldCharType="separate"/>
        </w:r>
        <w:r>
          <w:t>10</w:t>
        </w:r>
        <w:r>
          <w:fldChar w:fldCharType="end"/>
        </w:r>
      </w:hyperlink>
    </w:p>
    <w:p>
      <w:pPr>
        <w:pStyle w:val="TOC2"/>
        <w:tabs>
          <w:tab w:val="right" w:leader="dot" w:pos="8306"/>
        </w:tabs>
      </w:pPr>
      <w:hyperlink w:anchor="_Toc9733" w:history="1">
        <w:r>
          <w:rPr>
            <w:rFonts w:ascii="仿宋" w:eastAsia="仿宋" w:hAnsi="仿宋" w:cs="仿宋" w:hint="eastAsia"/>
            <w:lang w:eastAsia="zh-CN"/>
          </w:rPr>
          <w:t>(一)、技术管理特点</w:t>
        </w:r>
        <w:r>
          <w:tab/>
        </w:r>
        <w:r>
          <w:fldChar w:fldCharType="begin"/>
        </w:r>
        <w:r>
          <w:instrText xml:space="preserve"> PAGEREF _Toc9733 \h </w:instrText>
        </w:r>
        <w:r>
          <w:fldChar w:fldCharType="separate"/>
        </w:r>
        <w:r>
          <w:t>10</w:t>
        </w:r>
        <w:r>
          <w:fldChar w:fldCharType="end"/>
        </w:r>
      </w:hyperlink>
    </w:p>
    <w:p>
      <w:pPr>
        <w:pStyle w:val="TOC2"/>
        <w:tabs>
          <w:tab w:val="right" w:leader="dot" w:pos="8306"/>
        </w:tabs>
      </w:pPr>
      <w:hyperlink w:anchor="_Toc23224" w:history="1">
        <w:r>
          <w:rPr>
            <w:rFonts w:ascii="仿宋" w:eastAsia="仿宋" w:hAnsi="仿宋" w:cs="仿宋" w:hint="eastAsia"/>
            <w:lang w:eastAsia="zh-CN"/>
          </w:rPr>
          <w:t>(二)、高纯稀土金属项目工艺技术设计方案</w:t>
        </w:r>
        <w:r>
          <w:tab/>
        </w:r>
        <w:r>
          <w:fldChar w:fldCharType="begin"/>
        </w:r>
        <w:r>
          <w:instrText xml:space="preserve"> PAGEREF _Toc23224 \h </w:instrText>
        </w:r>
        <w:r>
          <w:fldChar w:fldCharType="separate"/>
        </w:r>
        <w:r>
          <w:t>11</w:t>
        </w:r>
        <w:r>
          <w:fldChar w:fldCharType="end"/>
        </w:r>
      </w:hyperlink>
    </w:p>
    <w:p>
      <w:pPr>
        <w:pStyle w:val="TOC2"/>
        <w:tabs>
          <w:tab w:val="right" w:leader="dot" w:pos="8306"/>
        </w:tabs>
      </w:pPr>
      <w:hyperlink w:anchor="_Toc18470" w:history="1">
        <w:r>
          <w:rPr>
            <w:rFonts w:ascii="仿宋" w:eastAsia="仿宋" w:hAnsi="仿宋" w:cs="仿宋" w:hint="eastAsia"/>
            <w:lang w:eastAsia="zh-CN"/>
          </w:rPr>
          <w:t>(三)、设备选型方案</w:t>
        </w:r>
        <w:r>
          <w:tab/>
        </w:r>
        <w:r>
          <w:fldChar w:fldCharType="begin"/>
        </w:r>
        <w:r>
          <w:instrText xml:space="preserve"> PAGEREF _Toc18470 \h </w:instrText>
        </w:r>
        <w:r>
          <w:fldChar w:fldCharType="separate"/>
        </w:r>
        <w:r>
          <w:t>13</w:t>
        </w:r>
        <w:r>
          <w:fldChar w:fldCharType="end"/>
        </w:r>
      </w:hyperlink>
    </w:p>
    <w:p>
      <w:pPr>
        <w:pStyle w:val="TOC1"/>
        <w:tabs>
          <w:tab w:val="right" w:leader="dot" w:pos="8306"/>
        </w:tabs>
      </w:pPr>
      <w:hyperlink w:anchor="_Toc18678" w:history="1">
        <w:r>
          <w:rPr>
            <w:rFonts w:ascii="仿宋" w:eastAsia="仿宋" w:hAnsi="仿宋" w:cs="仿宋" w:hint="eastAsia"/>
            <w:lang w:eastAsia="zh-CN"/>
          </w:rPr>
          <w:t>五、高纯稀土金属项目建设单位说明</w:t>
        </w:r>
        <w:r>
          <w:tab/>
        </w:r>
        <w:r>
          <w:fldChar w:fldCharType="begin"/>
        </w:r>
        <w:r>
          <w:instrText xml:space="preserve"> PAGEREF _Toc18678 \h </w:instrText>
        </w:r>
        <w:r>
          <w:fldChar w:fldCharType="separate"/>
        </w:r>
        <w:r>
          <w:t>14</w:t>
        </w:r>
        <w:r>
          <w:fldChar w:fldCharType="end"/>
        </w:r>
      </w:hyperlink>
    </w:p>
    <w:p>
      <w:pPr>
        <w:pStyle w:val="TOC2"/>
        <w:tabs>
          <w:tab w:val="right" w:leader="dot" w:pos="8306"/>
        </w:tabs>
      </w:pPr>
      <w:hyperlink w:anchor="_Toc26663" w:history="1">
        <w:r>
          <w:rPr>
            <w:rFonts w:ascii="仿宋" w:eastAsia="仿宋" w:hAnsi="仿宋" w:cs="仿宋" w:hint="eastAsia"/>
            <w:lang w:eastAsia="zh-CN"/>
          </w:rPr>
          <w:t>(一)、高纯稀土金属项目承办单位基本情况</w:t>
        </w:r>
        <w:r>
          <w:tab/>
        </w:r>
        <w:r>
          <w:fldChar w:fldCharType="begin"/>
        </w:r>
        <w:r>
          <w:instrText xml:space="preserve"> PAGEREF _Toc26663 \h </w:instrText>
        </w:r>
        <w:r>
          <w:fldChar w:fldCharType="separate"/>
        </w:r>
        <w:r>
          <w:t>14</w:t>
        </w:r>
        <w:r>
          <w:fldChar w:fldCharType="end"/>
        </w:r>
      </w:hyperlink>
    </w:p>
    <w:p>
      <w:pPr>
        <w:pStyle w:val="TOC2"/>
        <w:tabs>
          <w:tab w:val="right" w:leader="dot" w:pos="8306"/>
        </w:tabs>
      </w:pPr>
      <w:hyperlink w:anchor="_Toc28387" w:history="1">
        <w:r>
          <w:rPr>
            <w:rFonts w:ascii="仿宋" w:eastAsia="仿宋" w:hAnsi="仿宋" w:cs="仿宋" w:hint="eastAsia"/>
            <w:lang w:eastAsia="zh-CN"/>
          </w:rPr>
          <w:t>(二)、公司经济效益分析</w:t>
        </w:r>
        <w:r>
          <w:tab/>
        </w:r>
        <w:r>
          <w:fldChar w:fldCharType="begin"/>
        </w:r>
        <w:r>
          <w:instrText xml:space="preserve"> PAGEREF _Toc28387 \h </w:instrText>
        </w:r>
        <w:r>
          <w:fldChar w:fldCharType="separate"/>
        </w:r>
        <w:r>
          <w:t>15</w:t>
        </w:r>
        <w:r>
          <w:fldChar w:fldCharType="end"/>
        </w:r>
      </w:hyperlink>
    </w:p>
    <w:p>
      <w:pPr>
        <w:pStyle w:val="TOC1"/>
        <w:tabs>
          <w:tab w:val="right" w:leader="dot" w:pos="8306"/>
        </w:tabs>
      </w:pPr>
      <w:hyperlink w:anchor="_Toc4659" w:history="1">
        <w:r>
          <w:rPr>
            <w:rFonts w:ascii="仿宋" w:eastAsia="仿宋" w:hAnsi="仿宋" w:cs="仿宋" w:hint="eastAsia"/>
            <w:lang w:eastAsia="zh-CN"/>
          </w:rPr>
          <w:t>六、高纯稀土金属项目绩效评估</w:t>
        </w:r>
        <w:r>
          <w:tab/>
        </w:r>
        <w:r>
          <w:fldChar w:fldCharType="begin"/>
        </w:r>
        <w:r>
          <w:instrText xml:space="preserve"> PAGEREF _Toc4659 \h </w:instrText>
        </w:r>
        <w:r>
          <w:fldChar w:fldCharType="separate"/>
        </w:r>
        <w:r>
          <w:t>16</w:t>
        </w:r>
        <w:r>
          <w:fldChar w:fldCharType="end"/>
        </w:r>
      </w:hyperlink>
    </w:p>
    <w:p>
      <w:pPr>
        <w:pStyle w:val="TOC2"/>
        <w:tabs>
          <w:tab w:val="right" w:leader="dot" w:pos="8306"/>
        </w:tabs>
      </w:pPr>
      <w:hyperlink w:anchor="_Toc5221" w:history="1">
        <w:r>
          <w:rPr>
            <w:rFonts w:ascii="仿宋" w:eastAsia="仿宋" w:hAnsi="仿宋" w:cs="仿宋" w:hint="eastAsia"/>
            <w:lang w:eastAsia="zh-CN"/>
          </w:rPr>
          <w:t>(一)、绩效评估指标</w:t>
        </w:r>
        <w:r>
          <w:tab/>
        </w:r>
        <w:r>
          <w:fldChar w:fldCharType="begin"/>
        </w:r>
        <w:r>
          <w:instrText xml:space="preserve"> PAGEREF _Toc5221 \h </w:instrText>
        </w:r>
        <w:r>
          <w:fldChar w:fldCharType="separate"/>
        </w:r>
        <w:r>
          <w:t>16</w:t>
        </w:r>
        <w:r>
          <w:fldChar w:fldCharType="end"/>
        </w:r>
      </w:hyperlink>
    </w:p>
    <w:p>
      <w:pPr>
        <w:pStyle w:val="TOC2"/>
        <w:tabs>
          <w:tab w:val="right" w:leader="dot" w:pos="8306"/>
        </w:tabs>
      </w:pPr>
      <w:hyperlink w:anchor="_Toc20827" w:history="1">
        <w:r>
          <w:rPr>
            <w:rFonts w:ascii="仿宋" w:eastAsia="仿宋" w:hAnsi="仿宋" w:cs="仿宋" w:hint="eastAsia"/>
            <w:lang w:eastAsia="zh-CN"/>
          </w:rPr>
          <w:t>(二)、绩效评估方法</w:t>
        </w:r>
        <w:r>
          <w:tab/>
        </w:r>
        <w:r>
          <w:fldChar w:fldCharType="begin"/>
        </w:r>
        <w:r>
          <w:instrText xml:space="preserve"> PAGEREF _Toc20827 \h </w:instrText>
        </w:r>
        <w:r>
          <w:fldChar w:fldCharType="separate"/>
        </w:r>
        <w:r>
          <w:t>17</w:t>
        </w:r>
        <w:r>
          <w:fldChar w:fldCharType="end"/>
        </w:r>
      </w:hyperlink>
    </w:p>
    <w:p>
      <w:pPr>
        <w:pStyle w:val="TOC2"/>
        <w:tabs>
          <w:tab w:val="right" w:leader="dot" w:pos="8306"/>
        </w:tabs>
      </w:pPr>
      <w:hyperlink w:anchor="_Toc30724" w:history="1">
        <w:r>
          <w:rPr>
            <w:rFonts w:ascii="仿宋" w:eastAsia="仿宋" w:hAnsi="仿宋" w:cs="仿宋" w:hint="eastAsia"/>
            <w:lang w:eastAsia="zh-CN"/>
          </w:rPr>
          <w:t>(三)、绩效评估周期</w:t>
        </w:r>
        <w:r>
          <w:tab/>
        </w:r>
        <w:r>
          <w:fldChar w:fldCharType="begin"/>
        </w:r>
        <w:r>
          <w:instrText xml:space="preserve"> PAGEREF _Toc30724 \h </w:instrText>
        </w:r>
        <w:r>
          <w:fldChar w:fldCharType="separate"/>
        </w:r>
        <w:r>
          <w:t>18</w:t>
        </w:r>
        <w:r>
          <w:fldChar w:fldCharType="end"/>
        </w:r>
      </w:hyperlink>
    </w:p>
    <w:p>
      <w:pPr>
        <w:pStyle w:val="TOC1"/>
        <w:tabs>
          <w:tab w:val="right" w:leader="dot" w:pos="8306"/>
        </w:tabs>
      </w:pPr>
      <w:hyperlink w:anchor="_Toc13018" w:history="1">
        <w:r>
          <w:rPr>
            <w:rFonts w:ascii="仿宋" w:eastAsia="仿宋" w:hAnsi="仿宋" w:cs="仿宋" w:hint="eastAsia"/>
            <w:lang w:eastAsia="zh-CN"/>
          </w:rPr>
          <w:t>七、高纯稀土金属项目经营效益</w:t>
        </w:r>
        <w:r>
          <w:tab/>
        </w:r>
        <w:r>
          <w:fldChar w:fldCharType="begin"/>
        </w:r>
        <w:r>
          <w:instrText xml:space="preserve"> PAGEREF _Toc13018 \h </w:instrText>
        </w:r>
        <w:r>
          <w:fldChar w:fldCharType="separate"/>
        </w:r>
        <w:r>
          <w:t>19</w:t>
        </w:r>
        <w:r>
          <w:fldChar w:fldCharType="end"/>
        </w:r>
      </w:hyperlink>
    </w:p>
    <w:p>
      <w:pPr>
        <w:pStyle w:val="TOC2"/>
        <w:tabs>
          <w:tab w:val="right" w:leader="dot" w:pos="8306"/>
        </w:tabs>
      </w:pPr>
      <w:hyperlink w:anchor="_Toc24475" w:history="1">
        <w:r>
          <w:rPr>
            <w:rFonts w:ascii="仿宋" w:eastAsia="仿宋" w:hAnsi="仿宋" w:cs="仿宋" w:hint="eastAsia"/>
            <w:lang w:eastAsia="zh-CN"/>
          </w:rPr>
          <w:t>(一)、经济评价财务测算</w:t>
        </w:r>
        <w:r>
          <w:tab/>
        </w:r>
        <w:r>
          <w:fldChar w:fldCharType="begin"/>
        </w:r>
        <w:r>
          <w:instrText xml:space="preserve"> PAGEREF _Toc24475 \h </w:instrText>
        </w:r>
        <w:r>
          <w:fldChar w:fldCharType="separate"/>
        </w:r>
        <w:r>
          <w:t>19</w:t>
        </w:r>
        <w:r>
          <w:fldChar w:fldCharType="end"/>
        </w:r>
      </w:hyperlink>
    </w:p>
    <w:p>
      <w:pPr>
        <w:pStyle w:val="TOC2"/>
        <w:tabs>
          <w:tab w:val="right" w:leader="dot" w:pos="8306"/>
        </w:tabs>
      </w:pPr>
      <w:hyperlink w:anchor="_Toc17531" w:history="1">
        <w:r>
          <w:rPr>
            <w:rFonts w:ascii="仿宋" w:eastAsia="仿宋" w:hAnsi="仿宋" w:cs="仿宋" w:hint="eastAsia"/>
            <w:lang w:eastAsia="zh-CN"/>
          </w:rPr>
          <w:t>(二)、高纯稀土金属项目盈利能力分析</w:t>
        </w:r>
        <w:r>
          <w:tab/>
        </w:r>
        <w:r>
          <w:fldChar w:fldCharType="begin"/>
        </w:r>
        <w:r>
          <w:instrText xml:space="preserve"> PAGEREF _Toc17531 \h </w:instrText>
        </w:r>
        <w:r>
          <w:fldChar w:fldCharType="separate"/>
        </w:r>
        <w:r>
          <w:t>20</w:t>
        </w:r>
        <w:r>
          <w:fldChar w:fldCharType="end"/>
        </w:r>
      </w:hyperlink>
    </w:p>
    <w:p>
      <w:pPr>
        <w:pStyle w:val="TOC1"/>
        <w:tabs>
          <w:tab w:val="right" w:leader="dot" w:pos="8306"/>
        </w:tabs>
      </w:pPr>
      <w:hyperlink w:anchor="_Toc2976" w:history="1">
        <w:r>
          <w:rPr>
            <w:rFonts w:ascii="仿宋" w:eastAsia="仿宋" w:hAnsi="仿宋" w:cs="仿宋" w:hint="eastAsia"/>
            <w:lang w:eastAsia="zh-CN"/>
          </w:rPr>
          <w:t>八、高纯稀土金属项目投资规划</w:t>
        </w:r>
        <w:r>
          <w:tab/>
        </w:r>
        <w:r>
          <w:fldChar w:fldCharType="begin"/>
        </w:r>
        <w:r>
          <w:instrText xml:space="preserve"> PAGEREF _Toc2976 \h </w:instrText>
        </w:r>
        <w:r>
          <w:fldChar w:fldCharType="separate"/>
        </w:r>
        <w:r>
          <w:t>21</w:t>
        </w:r>
        <w:r>
          <w:fldChar w:fldCharType="end"/>
        </w:r>
      </w:hyperlink>
    </w:p>
    <w:p>
      <w:pPr>
        <w:pStyle w:val="TOC2"/>
        <w:tabs>
          <w:tab w:val="right" w:leader="dot" w:pos="8306"/>
        </w:tabs>
      </w:pPr>
      <w:hyperlink w:anchor="_Toc28501" w:history="1">
        <w:r>
          <w:rPr>
            <w:rFonts w:ascii="仿宋" w:eastAsia="仿宋" w:hAnsi="仿宋" w:cs="仿宋" w:hint="eastAsia"/>
            <w:lang w:eastAsia="zh-CN"/>
          </w:rPr>
          <w:t>(一)、高纯稀土金属项目总投资估算</w:t>
        </w:r>
        <w:r>
          <w:tab/>
        </w:r>
        <w:r>
          <w:fldChar w:fldCharType="begin"/>
        </w:r>
        <w:r>
          <w:instrText xml:space="preserve"> PAGEREF _Toc28501 \h </w:instrText>
        </w:r>
        <w:r>
          <w:fldChar w:fldCharType="separate"/>
        </w:r>
        <w:r>
          <w:t>21</w:t>
        </w:r>
        <w:r>
          <w:fldChar w:fldCharType="end"/>
        </w:r>
      </w:hyperlink>
    </w:p>
    <w:p>
      <w:pPr>
        <w:pStyle w:val="TOC2"/>
        <w:tabs>
          <w:tab w:val="right" w:leader="dot" w:pos="8306"/>
        </w:tabs>
      </w:pPr>
      <w:hyperlink w:anchor="_Toc2426" w:history="1">
        <w:r>
          <w:rPr>
            <w:rFonts w:ascii="仿宋" w:eastAsia="仿宋" w:hAnsi="仿宋" w:cs="仿宋" w:hint="eastAsia"/>
            <w:lang w:eastAsia="zh-CN"/>
          </w:rPr>
          <w:t>(二)、资金筹措</w:t>
        </w:r>
        <w:r>
          <w:tab/>
        </w:r>
        <w:r>
          <w:fldChar w:fldCharType="begin"/>
        </w:r>
        <w:r>
          <w:instrText xml:space="preserve"> PAGEREF _Toc2426 \h </w:instrText>
        </w:r>
        <w:r>
          <w:fldChar w:fldCharType="separate"/>
        </w:r>
        <w:r>
          <w:t>22</w:t>
        </w:r>
        <w:r>
          <w:fldChar w:fldCharType="end"/>
        </w:r>
      </w:hyperlink>
    </w:p>
    <w:p>
      <w:pPr>
        <w:pStyle w:val="TOC1"/>
        <w:tabs>
          <w:tab w:val="right" w:leader="dot" w:pos="8306"/>
        </w:tabs>
      </w:pPr>
      <w:hyperlink w:anchor="_Toc22835" w:history="1">
        <w:r>
          <w:rPr>
            <w:rFonts w:ascii="仿宋" w:eastAsia="仿宋" w:hAnsi="仿宋" w:cs="仿宋" w:hint="eastAsia"/>
            <w:lang w:eastAsia="zh-CN"/>
          </w:rPr>
          <w:t>九、高纯稀土金属项目风险管理</w:t>
        </w:r>
        <w:r>
          <w:tab/>
        </w:r>
        <w:r>
          <w:fldChar w:fldCharType="begin"/>
        </w:r>
        <w:r>
          <w:instrText xml:space="preserve"> PAGEREF _Toc22835 \h </w:instrText>
        </w:r>
        <w:r>
          <w:fldChar w:fldCharType="separate"/>
        </w:r>
        <w:r>
          <w:t>23</w:t>
        </w:r>
        <w:r>
          <w:fldChar w:fldCharType="end"/>
        </w:r>
      </w:hyperlink>
    </w:p>
    <w:p>
      <w:pPr>
        <w:pStyle w:val="TOC2"/>
        <w:tabs>
          <w:tab w:val="right" w:leader="dot" w:pos="8306"/>
        </w:tabs>
      </w:pPr>
      <w:hyperlink w:anchor="_Toc1472" w:history="1">
        <w:r>
          <w:rPr>
            <w:rFonts w:ascii="仿宋" w:eastAsia="仿宋" w:hAnsi="仿宋" w:cs="仿宋" w:hint="eastAsia"/>
            <w:lang w:eastAsia="zh-CN"/>
          </w:rPr>
          <w:t>(一)、风险识别与评估</w:t>
        </w:r>
        <w:r>
          <w:tab/>
        </w:r>
        <w:r>
          <w:fldChar w:fldCharType="begin"/>
        </w:r>
        <w:r>
          <w:instrText xml:space="preserve"> PAGEREF _Toc1472 \h </w:instrText>
        </w:r>
        <w:r>
          <w:fldChar w:fldCharType="separate"/>
        </w:r>
        <w:r>
          <w:t>23</w:t>
        </w:r>
        <w:r>
          <w:fldChar w:fldCharType="end"/>
        </w:r>
      </w:hyperlink>
    </w:p>
    <w:p>
      <w:pPr>
        <w:pStyle w:val="TOC2"/>
        <w:tabs>
          <w:tab w:val="right" w:leader="dot" w:pos="8306"/>
        </w:tabs>
      </w:pPr>
      <w:hyperlink w:anchor="_Toc2654" w:history="1">
        <w:r>
          <w:rPr>
            <w:rFonts w:ascii="仿宋" w:eastAsia="仿宋" w:hAnsi="仿宋" w:cs="仿宋" w:hint="eastAsia"/>
            <w:lang w:eastAsia="zh-CN"/>
          </w:rPr>
          <w:t>(二)、风险应对策略</w:t>
        </w:r>
        <w:r>
          <w:tab/>
        </w:r>
        <w:r>
          <w:fldChar w:fldCharType="begin"/>
        </w:r>
        <w:r>
          <w:instrText xml:space="preserve"> PAGEREF _Toc2654 \h </w:instrText>
        </w:r>
        <w:r>
          <w:fldChar w:fldCharType="separate"/>
        </w:r>
        <w:r>
          <w:t>24</w:t>
        </w:r>
        <w:r>
          <w:fldChar w:fldCharType="end"/>
        </w:r>
      </w:hyperlink>
    </w:p>
    <w:p>
      <w:pPr>
        <w:pStyle w:val="TOC2"/>
        <w:tabs>
          <w:tab w:val="right" w:leader="dot" w:pos="8306"/>
        </w:tabs>
      </w:pPr>
      <w:hyperlink w:anchor="_Toc1379" w:history="1">
        <w:r>
          <w:rPr>
            <w:rFonts w:ascii="仿宋" w:eastAsia="仿宋" w:hAnsi="仿宋" w:cs="仿宋" w:hint="eastAsia"/>
            <w:lang w:eastAsia="zh-CN"/>
          </w:rPr>
          <w:t>(三)、风险监控与控制</w:t>
        </w:r>
        <w:r>
          <w:tab/>
        </w:r>
        <w:r>
          <w:fldChar w:fldCharType="begin"/>
        </w:r>
        <w:r>
          <w:instrText xml:space="preserve"> PAGEREF _Toc1379 \h </w:instrText>
        </w:r>
        <w:r>
          <w:fldChar w:fldCharType="separate"/>
        </w:r>
        <w:r>
          <w:t>26</w:t>
        </w:r>
        <w:r>
          <w:fldChar w:fldCharType="end"/>
        </w:r>
      </w:hyperlink>
    </w:p>
    <w:p>
      <w:pPr>
        <w:pStyle w:val="TOC1"/>
        <w:tabs>
          <w:tab w:val="right" w:leader="dot" w:pos="8306"/>
        </w:tabs>
      </w:pPr>
      <w:hyperlink w:anchor="_Toc17066" w:history="1">
        <w:r>
          <w:rPr>
            <w:rFonts w:ascii="仿宋" w:eastAsia="仿宋" w:hAnsi="仿宋" w:cs="仿宋" w:hint="eastAsia"/>
            <w:lang w:eastAsia="zh-CN"/>
          </w:rPr>
          <w:t>十、高纯稀土金属项目社会影响</w:t>
        </w:r>
        <w:r>
          <w:tab/>
        </w:r>
        <w:r>
          <w:fldChar w:fldCharType="begin"/>
        </w:r>
        <w:r>
          <w:instrText xml:space="preserve"> PAGEREF _Toc17066 \h </w:instrText>
        </w:r>
        <w:r>
          <w:fldChar w:fldCharType="separate"/>
        </w:r>
        <w:r>
          <w:t>27</w:t>
        </w:r>
        <w:r>
          <w:fldChar w:fldCharType="end"/>
        </w:r>
      </w:hyperlink>
    </w:p>
    <w:p>
      <w:pPr>
        <w:pStyle w:val="TOC2"/>
        <w:tabs>
          <w:tab w:val="right" w:leader="dot" w:pos="8306"/>
        </w:tabs>
      </w:pPr>
      <w:hyperlink w:anchor="_Toc25856" w:history="1">
        <w:r>
          <w:rPr>
            <w:rFonts w:ascii="仿宋" w:eastAsia="仿宋" w:hAnsi="仿宋" w:cs="仿宋" w:hint="eastAsia"/>
            <w:lang w:eastAsia="zh-CN"/>
          </w:rPr>
          <w:t>(一)、社会责任与义务</w:t>
        </w:r>
        <w:r>
          <w:tab/>
        </w:r>
        <w:r>
          <w:fldChar w:fldCharType="begin"/>
        </w:r>
        <w:r>
          <w:instrText xml:space="preserve"> PAGEREF _Toc25856 \h </w:instrText>
        </w:r>
        <w:r>
          <w:fldChar w:fldCharType="separate"/>
        </w:r>
        <w:r>
          <w:t>27</w:t>
        </w:r>
        <w:r>
          <w:fldChar w:fldCharType="end"/>
        </w:r>
      </w:hyperlink>
    </w:p>
    <w:p>
      <w:pPr>
        <w:pStyle w:val="TOC2"/>
        <w:tabs>
          <w:tab w:val="right" w:leader="dot" w:pos="8306"/>
        </w:tabs>
      </w:pPr>
      <w:hyperlink w:anchor="_Toc32753" w:history="1">
        <w:r>
          <w:rPr>
            <w:rFonts w:ascii="仿宋" w:eastAsia="仿宋" w:hAnsi="仿宋" w:cs="仿宋" w:hint="eastAsia"/>
            <w:lang w:eastAsia="zh-CN"/>
          </w:rPr>
          <w:t>(二)、社会参与与沟通</w:t>
        </w:r>
        <w:r>
          <w:tab/>
        </w:r>
        <w:r>
          <w:fldChar w:fldCharType="begin"/>
        </w:r>
        <w:r>
          <w:instrText xml:space="preserve"> PAGEREF _Toc32753 \h </w:instrText>
        </w:r>
        <w:r>
          <w:fldChar w:fldCharType="separate"/>
        </w:r>
        <w:r>
          <w:t>28</w:t>
        </w:r>
        <w:r>
          <w:fldChar w:fldCharType="end"/>
        </w:r>
      </w:hyperlink>
    </w:p>
    <w:p>
      <w:pPr>
        <w:pStyle w:val="TOC1"/>
        <w:tabs>
          <w:tab w:val="right" w:leader="dot" w:pos="8306"/>
        </w:tabs>
      </w:pPr>
      <w:hyperlink w:anchor="_Toc14321" w:history="1">
        <w:r>
          <w:rPr>
            <w:rFonts w:ascii="仿宋" w:eastAsia="仿宋" w:hAnsi="仿宋" w:cs="仿宋" w:hint="eastAsia"/>
            <w:lang w:eastAsia="zh-CN"/>
          </w:rPr>
          <w:t>十一、高纯稀土金属项目环境影响分析</w:t>
        </w:r>
        <w:r>
          <w:tab/>
        </w:r>
        <w:r>
          <w:fldChar w:fldCharType="begin"/>
        </w:r>
        <w:r>
          <w:instrText xml:space="preserve"> PAGEREF _Toc14321 \h </w:instrText>
        </w:r>
        <w:r>
          <w:fldChar w:fldCharType="separate"/>
        </w:r>
        <w:r>
          <w:t>29</w:t>
        </w:r>
        <w:r>
          <w:fldChar w:fldCharType="end"/>
        </w:r>
      </w:hyperlink>
    </w:p>
    <w:p>
      <w:pPr>
        <w:pStyle w:val="TOC2"/>
        <w:tabs>
          <w:tab w:val="right" w:leader="dot" w:pos="8306"/>
        </w:tabs>
      </w:pPr>
      <w:hyperlink w:anchor="_Toc2404" w:history="1">
        <w:r>
          <w:rPr>
            <w:rFonts w:ascii="仿宋" w:eastAsia="仿宋" w:hAnsi="仿宋" w:cs="仿宋" w:hint="eastAsia"/>
            <w:lang w:eastAsia="zh-CN"/>
          </w:rPr>
          <w:t>(一)、建设区域环境质量现状</w:t>
        </w:r>
        <w:r>
          <w:tab/>
        </w:r>
        <w:r>
          <w:fldChar w:fldCharType="begin"/>
        </w:r>
        <w:r>
          <w:instrText xml:space="preserve"> PAGEREF _Toc2404 \h </w:instrText>
        </w:r>
        <w:r>
          <w:fldChar w:fldCharType="separate"/>
        </w:r>
        <w:r>
          <w:t>29</w:t>
        </w:r>
        <w:r>
          <w:fldChar w:fldCharType="end"/>
        </w:r>
      </w:hyperlink>
    </w:p>
    <w:p>
      <w:pPr>
        <w:pStyle w:val="TOC2"/>
        <w:tabs>
          <w:tab w:val="right" w:leader="dot" w:pos="8306"/>
        </w:tabs>
      </w:pPr>
      <w:hyperlink w:anchor="_Toc11491" w:history="1">
        <w:r>
          <w:rPr>
            <w:rFonts w:ascii="仿宋" w:eastAsia="仿宋" w:hAnsi="仿宋" w:cs="仿宋" w:hint="eastAsia"/>
            <w:lang w:eastAsia="zh-CN"/>
          </w:rPr>
          <w:t>(二)、建设期环境保护</w:t>
        </w:r>
        <w:r>
          <w:tab/>
        </w:r>
        <w:r>
          <w:fldChar w:fldCharType="begin"/>
        </w:r>
        <w:r>
          <w:instrText xml:space="preserve"> PAGEREF _Toc11491 \h </w:instrText>
        </w:r>
        <w:r>
          <w:fldChar w:fldCharType="separate"/>
        </w:r>
        <w:r>
          <w:t>30</w:t>
        </w:r>
        <w:r>
          <w:fldChar w:fldCharType="end"/>
        </w:r>
      </w:hyperlink>
    </w:p>
    <w:p>
      <w:pPr>
        <w:pStyle w:val="TOC2"/>
        <w:tabs>
          <w:tab w:val="right" w:leader="dot" w:pos="8306"/>
        </w:tabs>
      </w:pPr>
      <w:hyperlink w:anchor="_Toc11860" w:history="1">
        <w:r>
          <w:rPr>
            <w:rFonts w:ascii="仿宋" w:eastAsia="仿宋" w:hAnsi="仿宋" w:cs="仿宋" w:hint="eastAsia"/>
            <w:lang w:eastAsia="zh-CN"/>
          </w:rPr>
          <w:t>(三)、运营期环境保护</w:t>
        </w:r>
        <w:r>
          <w:tab/>
        </w:r>
        <w:r>
          <w:fldChar w:fldCharType="begin"/>
        </w:r>
        <w:r>
          <w:instrText xml:space="preserve"> PAGEREF _Toc11860 \h </w:instrText>
        </w:r>
        <w:r>
          <w:fldChar w:fldCharType="separate"/>
        </w:r>
        <w:r>
          <w:t>31</w:t>
        </w:r>
        <w:r>
          <w:fldChar w:fldCharType="end"/>
        </w:r>
      </w:hyperlink>
    </w:p>
    <w:p>
      <w:pPr>
        <w:pStyle w:val="TOC2"/>
        <w:tabs>
          <w:tab w:val="right" w:leader="dot" w:pos="8306"/>
        </w:tabs>
      </w:pPr>
      <w:hyperlink w:anchor="_Toc3048" w:history="1">
        <w:r>
          <w:rPr>
            <w:rFonts w:ascii="仿宋" w:eastAsia="仿宋" w:hAnsi="仿宋" w:cs="仿宋" w:hint="eastAsia"/>
            <w:lang w:eastAsia="zh-CN"/>
          </w:rPr>
          <w:t>(四)、高纯稀土金属项目建设对区域经济的影响</w:t>
        </w:r>
        <w:r>
          <w:tab/>
        </w:r>
        <w:r>
          <w:fldChar w:fldCharType="begin"/>
        </w:r>
        <w:r>
          <w:instrText xml:space="preserve"> PAGEREF _Toc3048 \h </w:instrText>
        </w:r>
        <w:r>
          <w:fldChar w:fldCharType="separate"/>
        </w:r>
        <w:r>
          <w:t>33</w:t>
        </w:r>
        <w:r>
          <w:fldChar w:fldCharType="end"/>
        </w:r>
      </w:hyperlink>
    </w:p>
    <w:p>
      <w:pPr>
        <w:pStyle w:val="TOC2"/>
        <w:tabs>
          <w:tab w:val="right" w:leader="dot" w:pos="8306"/>
        </w:tabs>
      </w:pPr>
      <w:hyperlink w:anchor="_Toc7271" w:history="1">
        <w:r>
          <w:rPr>
            <w:rFonts w:ascii="仿宋" w:eastAsia="仿宋" w:hAnsi="仿宋" w:cs="仿宋" w:hint="eastAsia"/>
            <w:lang w:eastAsia="zh-CN"/>
          </w:rPr>
          <w:t>(五)、废弃物处理</w:t>
        </w:r>
        <w:r>
          <w:tab/>
        </w:r>
        <w:r>
          <w:fldChar w:fldCharType="begin"/>
        </w:r>
        <w:r>
          <w:instrText xml:space="preserve"> PAGEREF _Toc7271 \h </w:instrText>
        </w:r>
        <w:r>
          <w:fldChar w:fldCharType="separate"/>
        </w:r>
        <w:r>
          <w:t>35</w:t>
        </w:r>
        <w:r>
          <w:fldChar w:fldCharType="end"/>
        </w:r>
      </w:hyperlink>
    </w:p>
    <w:p>
      <w:pPr>
        <w:pStyle w:val="TOC2"/>
        <w:tabs>
          <w:tab w:val="right" w:leader="dot" w:pos="8306"/>
        </w:tabs>
      </w:pPr>
      <w:hyperlink w:anchor="_Toc17001" w:history="1">
        <w:r>
          <w:rPr>
            <w:rFonts w:ascii="仿宋" w:eastAsia="仿宋" w:hAnsi="仿宋" w:cs="仿宋" w:hint="eastAsia"/>
            <w:lang w:eastAsia="zh-CN"/>
          </w:rPr>
          <w:t>(六)、特殊环境影响分析</w:t>
        </w:r>
        <w:r>
          <w:tab/>
        </w:r>
        <w:r>
          <w:fldChar w:fldCharType="begin"/>
        </w:r>
        <w:r>
          <w:instrText xml:space="preserve"> PAGEREF _Toc17001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81" w:history="1">
        <w:r>
          <w:rPr>
            <w:rFonts w:ascii="仿宋" w:eastAsia="仿宋" w:hAnsi="仿宋" w:cs="仿宋" w:hint="eastAsia"/>
            <w:lang w:eastAsia="zh-CN"/>
          </w:rPr>
          <w:t>(七)、清洁生产</w:t>
        </w:r>
        <w:r>
          <w:tab/>
        </w:r>
        <w:r>
          <w:fldChar w:fldCharType="begin"/>
        </w:r>
        <w:r>
          <w:instrText xml:space="preserve"> PAGEREF _Toc4181 \h </w:instrText>
        </w:r>
        <w:r>
          <w:fldChar w:fldCharType="separate"/>
        </w:r>
        <w:r>
          <w:t>37</w:t>
        </w:r>
        <w:r>
          <w:fldChar w:fldCharType="end"/>
        </w:r>
      </w:hyperlink>
    </w:p>
    <w:p>
      <w:pPr>
        <w:pStyle w:val="TOC2"/>
        <w:tabs>
          <w:tab w:val="right" w:leader="dot" w:pos="8306"/>
        </w:tabs>
      </w:pPr>
      <w:hyperlink w:anchor="_Toc21352" w:history="1">
        <w:r>
          <w:rPr>
            <w:rFonts w:ascii="仿宋" w:eastAsia="仿宋" w:hAnsi="仿宋" w:cs="仿宋" w:hint="eastAsia"/>
            <w:lang w:eastAsia="zh-CN"/>
          </w:rPr>
          <w:t>(八)、环境保护综合评价</w:t>
        </w:r>
        <w:r>
          <w:tab/>
        </w:r>
        <w:r>
          <w:fldChar w:fldCharType="begin"/>
        </w:r>
        <w:r>
          <w:instrText xml:space="preserve"> PAGEREF _Toc21352 \h </w:instrText>
        </w:r>
        <w:r>
          <w:fldChar w:fldCharType="separate"/>
        </w:r>
        <w:r>
          <w:t>38</w:t>
        </w:r>
        <w:r>
          <w:fldChar w:fldCharType="end"/>
        </w:r>
      </w:hyperlink>
    </w:p>
    <w:p>
      <w:pPr>
        <w:pStyle w:val="TOC1"/>
        <w:tabs>
          <w:tab w:val="right" w:leader="dot" w:pos="8306"/>
        </w:tabs>
      </w:pPr>
      <w:hyperlink w:anchor="_Toc32156" w:history="1">
        <w:r>
          <w:rPr>
            <w:rFonts w:ascii="仿宋" w:eastAsia="仿宋" w:hAnsi="仿宋" w:cs="仿宋" w:hint="eastAsia"/>
            <w:lang w:eastAsia="zh-CN"/>
          </w:rPr>
          <w:t>十二、高纯稀土金属项目创新与研发</w:t>
        </w:r>
        <w:r>
          <w:tab/>
        </w:r>
        <w:r>
          <w:fldChar w:fldCharType="begin"/>
        </w:r>
        <w:r>
          <w:instrText xml:space="preserve"> PAGEREF _Toc32156 \h </w:instrText>
        </w:r>
        <w:r>
          <w:fldChar w:fldCharType="separate"/>
        </w:r>
        <w:r>
          <w:t>39</w:t>
        </w:r>
        <w:r>
          <w:fldChar w:fldCharType="end"/>
        </w:r>
      </w:hyperlink>
    </w:p>
    <w:p>
      <w:pPr>
        <w:pStyle w:val="TOC2"/>
        <w:tabs>
          <w:tab w:val="right" w:leader="dot" w:pos="8306"/>
        </w:tabs>
      </w:pPr>
      <w:hyperlink w:anchor="_Toc30436" w:history="1">
        <w:r>
          <w:rPr>
            <w:rFonts w:ascii="仿宋" w:eastAsia="仿宋" w:hAnsi="仿宋" w:cs="仿宋" w:hint="eastAsia"/>
            <w:lang w:eastAsia="zh-CN"/>
          </w:rPr>
          <w:t>(一)、创新策略与方向</w:t>
        </w:r>
        <w:r>
          <w:tab/>
        </w:r>
        <w:r>
          <w:fldChar w:fldCharType="begin"/>
        </w:r>
        <w:r>
          <w:instrText xml:space="preserve"> PAGEREF _Toc30436 \h </w:instrText>
        </w:r>
        <w:r>
          <w:fldChar w:fldCharType="separate"/>
        </w:r>
        <w:r>
          <w:t>39</w:t>
        </w:r>
        <w:r>
          <w:fldChar w:fldCharType="end"/>
        </w:r>
      </w:hyperlink>
    </w:p>
    <w:p>
      <w:pPr>
        <w:pStyle w:val="TOC2"/>
        <w:tabs>
          <w:tab w:val="right" w:leader="dot" w:pos="8306"/>
        </w:tabs>
      </w:pPr>
      <w:hyperlink w:anchor="_Toc27859" w:history="1">
        <w:r>
          <w:rPr>
            <w:rFonts w:ascii="仿宋" w:eastAsia="仿宋" w:hAnsi="仿宋" w:cs="仿宋" w:hint="eastAsia"/>
            <w:lang w:eastAsia="zh-CN"/>
          </w:rPr>
          <w:t>(二)、研发规划与投入</w:t>
        </w:r>
        <w:r>
          <w:tab/>
        </w:r>
        <w:r>
          <w:fldChar w:fldCharType="begin"/>
        </w:r>
        <w:r>
          <w:instrText xml:space="preserve"> PAGEREF _Toc27859 \h </w:instrText>
        </w:r>
        <w:r>
          <w:fldChar w:fldCharType="separate"/>
        </w:r>
        <w:r>
          <w:t>41</w:t>
        </w:r>
        <w:r>
          <w:fldChar w:fldCharType="end"/>
        </w:r>
      </w:hyperlink>
    </w:p>
    <w:p>
      <w:pPr>
        <w:pStyle w:val="TOC1"/>
        <w:tabs>
          <w:tab w:val="right" w:leader="dot" w:pos="8306"/>
        </w:tabs>
      </w:pPr>
      <w:hyperlink w:anchor="_Toc18791" w:history="1">
        <w:r>
          <w:rPr>
            <w:rFonts w:ascii="仿宋" w:eastAsia="仿宋" w:hAnsi="仿宋" w:cs="仿宋" w:hint="eastAsia"/>
            <w:lang w:eastAsia="zh-CN"/>
          </w:rPr>
          <w:t>十三、利益相关者分析与沟通计划</w:t>
        </w:r>
        <w:r>
          <w:tab/>
        </w:r>
        <w:r>
          <w:fldChar w:fldCharType="begin"/>
        </w:r>
        <w:r>
          <w:instrText xml:space="preserve"> PAGEREF _Toc18791 \h </w:instrText>
        </w:r>
        <w:r>
          <w:fldChar w:fldCharType="separate"/>
        </w:r>
        <w:r>
          <w:t>43</w:t>
        </w:r>
        <w:r>
          <w:fldChar w:fldCharType="end"/>
        </w:r>
      </w:hyperlink>
    </w:p>
    <w:p>
      <w:pPr>
        <w:pStyle w:val="TOC2"/>
        <w:tabs>
          <w:tab w:val="right" w:leader="dot" w:pos="8306"/>
        </w:tabs>
      </w:pPr>
      <w:hyperlink w:anchor="_Toc3449" w:history="1">
        <w:r>
          <w:rPr>
            <w:rFonts w:ascii="仿宋" w:eastAsia="仿宋" w:hAnsi="仿宋" w:cs="仿宋" w:hint="eastAsia"/>
            <w:lang w:eastAsia="zh-CN"/>
          </w:rPr>
          <w:t>(一)、利益相关者分析</w:t>
        </w:r>
        <w:r>
          <w:tab/>
        </w:r>
        <w:r>
          <w:fldChar w:fldCharType="begin"/>
        </w:r>
        <w:r>
          <w:instrText xml:space="preserve"> PAGEREF _Toc3449 \h </w:instrText>
        </w:r>
        <w:r>
          <w:fldChar w:fldCharType="separate"/>
        </w:r>
        <w:r>
          <w:t>43</w:t>
        </w:r>
        <w:r>
          <w:fldChar w:fldCharType="end"/>
        </w:r>
      </w:hyperlink>
    </w:p>
    <w:p>
      <w:pPr>
        <w:pStyle w:val="TOC2"/>
        <w:tabs>
          <w:tab w:val="right" w:leader="dot" w:pos="8306"/>
        </w:tabs>
      </w:pPr>
      <w:hyperlink w:anchor="_Toc13575" w:history="1">
        <w:r>
          <w:rPr>
            <w:rFonts w:ascii="仿宋" w:eastAsia="仿宋" w:hAnsi="仿宋" w:cs="仿宋" w:hint="eastAsia"/>
            <w:lang w:eastAsia="zh-CN"/>
          </w:rPr>
          <w:t>(二)、沟通计划</w:t>
        </w:r>
        <w:r>
          <w:tab/>
        </w:r>
        <w:r>
          <w:fldChar w:fldCharType="begin"/>
        </w:r>
        <w:r>
          <w:instrText xml:space="preserve"> PAGEREF _Toc13575 \h </w:instrText>
        </w:r>
        <w:r>
          <w:fldChar w:fldCharType="separate"/>
        </w:r>
        <w:r>
          <w:t>44</w:t>
        </w:r>
        <w:r>
          <w:fldChar w:fldCharType="end"/>
        </w:r>
      </w:hyperlink>
    </w:p>
    <w:p>
      <w:pPr>
        <w:pStyle w:val="TOC1"/>
        <w:tabs>
          <w:tab w:val="right" w:leader="dot" w:pos="8306"/>
        </w:tabs>
      </w:pPr>
      <w:hyperlink w:anchor="_Toc8063" w:history="1">
        <w:r>
          <w:rPr>
            <w:rFonts w:ascii="仿宋" w:eastAsia="仿宋" w:hAnsi="仿宋" w:cs="仿宋" w:hint="eastAsia"/>
            <w:lang w:eastAsia="zh-CN"/>
          </w:rPr>
          <w:t>十四、营销与推广策略</w:t>
        </w:r>
        <w:r>
          <w:tab/>
        </w:r>
        <w:r>
          <w:fldChar w:fldCharType="begin"/>
        </w:r>
        <w:r>
          <w:instrText xml:space="preserve"> PAGEREF _Toc8063 \h </w:instrText>
        </w:r>
        <w:r>
          <w:fldChar w:fldCharType="separate"/>
        </w:r>
        <w:r>
          <w:t>45</w:t>
        </w:r>
        <w:r>
          <w:fldChar w:fldCharType="end"/>
        </w:r>
      </w:hyperlink>
    </w:p>
    <w:p>
      <w:pPr>
        <w:pStyle w:val="TOC2"/>
        <w:tabs>
          <w:tab w:val="right" w:leader="dot" w:pos="8306"/>
        </w:tabs>
      </w:pPr>
      <w:hyperlink w:anchor="_Toc18270" w:history="1">
        <w:r>
          <w:rPr>
            <w:rFonts w:ascii="仿宋" w:eastAsia="仿宋" w:hAnsi="仿宋" w:cs="仿宋" w:hint="eastAsia"/>
            <w:lang w:eastAsia="zh-CN"/>
          </w:rPr>
          <w:t>(一)、产品/服务定位与特点</w:t>
        </w:r>
        <w:r>
          <w:tab/>
        </w:r>
        <w:r>
          <w:fldChar w:fldCharType="begin"/>
        </w:r>
        <w:r>
          <w:instrText xml:space="preserve"> PAGEREF _Toc18270 \h </w:instrText>
        </w:r>
        <w:r>
          <w:fldChar w:fldCharType="separate"/>
        </w:r>
        <w:r>
          <w:t>45</w:t>
        </w:r>
        <w:r>
          <w:fldChar w:fldCharType="end"/>
        </w:r>
      </w:hyperlink>
    </w:p>
    <w:p>
      <w:pPr>
        <w:pStyle w:val="TOC2"/>
        <w:tabs>
          <w:tab w:val="right" w:leader="dot" w:pos="8306"/>
        </w:tabs>
      </w:pPr>
      <w:hyperlink w:anchor="_Toc14813" w:history="1">
        <w:r>
          <w:rPr>
            <w:rFonts w:ascii="仿宋" w:eastAsia="仿宋" w:hAnsi="仿宋" w:cs="仿宋" w:hint="eastAsia"/>
            <w:lang w:eastAsia="zh-CN"/>
          </w:rPr>
          <w:t>(二)、市场定位与竞争分析</w:t>
        </w:r>
        <w:r>
          <w:tab/>
        </w:r>
        <w:r>
          <w:fldChar w:fldCharType="begin"/>
        </w:r>
        <w:r>
          <w:instrText xml:space="preserve"> PAGEREF _Toc14813 \h </w:instrText>
        </w:r>
        <w:r>
          <w:fldChar w:fldCharType="separate"/>
        </w:r>
        <w:r>
          <w:t>46</w:t>
        </w:r>
        <w:r>
          <w:fldChar w:fldCharType="end"/>
        </w:r>
      </w:hyperlink>
    </w:p>
    <w:p>
      <w:pPr>
        <w:pStyle w:val="TOC2"/>
        <w:tabs>
          <w:tab w:val="right" w:leader="dot" w:pos="8306"/>
        </w:tabs>
      </w:pPr>
      <w:hyperlink w:anchor="_Toc1088" w:history="1">
        <w:r>
          <w:rPr>
            <w:rFonts w:ascii="仿宋" w:eastAsia="仿宋" w:hAnsi="仿宋" w:cs="仿宋" w:hint="eastAsia"/>
            <w:lang w:eastAsia="zh-CN"/>
          </w:rPr>
          <w:t>(三)、营销渠道与策略</w:t>
        </w:r>
        <w:r>
          <w:tab/>
        </w:r>
        <w:r>
          <w:fldChar w:fldCharType="begin"/>
        </w:r>
        <w:r>
          <w:instrText xml:space="preserve"> PAGEREF _Toc1088 \h </w:instrText>
        </w:r>
        <w:r>
          <w:fldChar w:fldCharType="separate"/>
        </w:r>
        <w:r>
          <w:t>48</w:t>
        </w:r>
        <w:r>
          <w:fldChar w:fldCharType="end"/>
        </w:r>
      </w:hyperlink>
    </w:p>
    <w:p>
      <w:pPr>
        <w:pStyle w:val="TOC2"/>
        <w:tabs>
          <w:tab w:val="right" w:leader="dot" w:pos="8306"/>
        </w:tabs>
      </w:pPr>
      <w:hyperlink w:anchor="_Toc24292" w:history="1">
        <w:r>
          <w:rPr>
            <w:rFonts w:ascii="仿宋" w:eastAsia="仿宋" w:hAnsi="仿宋" w:cs="仿宋" w:hint="eastAsia"/>
            <w:lang w:eastAsia="zh-CN"/>
          </w:rPr>
          <w:t>(四)、推广与宣传活动</w:t>
        </w:r>
        <w:r>
          <w:tab/>
        </w:r>
        <w:r>
          <w:fldChar w:fldCharType="begin"/>
        </w:r>
        <w:r>
          <w:instrText xml:space="preserve"> PAGEREF _Toc24292 \h </w:instrText>
        </w:r>
        <w:r>
          <w:fldChar w:fldCharType="separate"/>
        </w:r>
        <w:r>
          <w:t>49</w:t>
        </w:r>
        <w:r>
          <w:fldChar w:fldCharType="end"/>
        </w:r>
      </w:hyperlink>
    </w:p>
    <w:p>
      <w:pPr>
        <w:pStyle w:val="TOC1"/>
        <w:tabs>
          <w:tab w:val="right" w:leader="dot" w:pos="8306"/>
        </w:tabs>
      </w:pPr>
      <w:hyperlink w:anchor="_Toc833" w:history="1">
        <w:r>
          <w:rPr>
            <w:rFonts w:ascii="仿宋" w:eastAsia="仿宋" w:hAnsi="仿宋" w:cs="仿宋" w:hint="eastAsia"/>
            <w:lang w:eastAsia="zh-CN"/>
          </w:rPr>
          <w:t>十五、高纯稀土金属项目治理与监督</w:t>
        </w:r>
        <w:r>
          <w:tab/>
        </w:r>
        <w:r>
          <w:fldChar w:fldCharType="begin"/>
        </w:r>
        <w:r>
          <w:instrText xml:space="preserve"> PAGEREF _Toc833 \h </w:instrText>
        </w:r>
        <w:r>
          <w:fldChar w:fldCharType="separate"/>
        </w:r>
        <w:r>
          <w:t>54</w:t>
        </w:r>
        <w:r>
          <w:fldChar w:fldCharType="end"/>
        </w:r>
      </w:hyperlink>
    </w:p>
    <w:p>
      <w:pPr>
        <w:pStyle w:val="TOC2"/>
        <w:tabs>
          <w:tab w:val="right" w:leader="dot" w:pos="8306"/>
        </w:tabs>
      </w:pPr>
      <w:hyperlink w:anchor="_Toc5179" w:history="1">
        <w:r>
          <w:rPr>
            <w:rFonts w:ascii="仿宋" w:eastAsia="仿宋" w:hAnsi="仿宋" w:cs="仿宋" w:hint="eastAsia"/>
            <w:lang w:eastAsia="zh-CN"/>
          </w:rPr>
          <w:t>(一)、高纯稀土金属项目治理结构</w:t>
        </w:r>
        <w:r>
          <w:tab/>
        </w:r>
        <w:r>
          <w:fldChar w:fldCharType="begin"/>
        </w:r>
        <w:r>
          <w:instrText xml:space="preserve"> PAGEREF _Toc5179 \h </w:instrText>
        </w:r>
        <w:r>
          <w:fldChar w:fldCharType="separate"/>
        </w:r>
        <w:r>
          <w:t>54</w:t>
        </w:r>
        <w:r>
          <w:fldChar w:fldCharType="end"/>
        </w:r>
      </w:hyperlink>
    </w:p>
    <w:p>
      <w:pPr>
        <w:pStyle w:val="TOC2"/>
        <w:tabs>
          <w:tab w:val="right" w:leader="dot" w:pos="8306"/>
        </w:tabs>
      </w:pPr>
      <w:hyperlink w:anchor="_Toc22088" w:history="1">
        <w:r>
          <w:rPr>
            <w:rFonts w:ascii="仿宋" w:eastAsia="仿宋" w:hAnsi="仿宋" w:cs="仿宋" w:hint="eastAsia"/>
            <w:lang w:eastAsia="zh-CN"/>
          </w:rPr>
          <w:t>(二)、监督与审计</w:t>
        </w:r>
        <w:r>
          <w:tab/>
        </w:r>
        <w:r>
          <w:fldChar w:fldCharType="begin"/>
        </w:r>
        <w:r>
          <w:instrText xml:space="preserve"> PAGEREF _Toc22088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42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684"/>
      <w:r>
        <w:rPr>
          <w:rFonts w:ascii="仿宋" w:eastAsia="仿宋" w:hAnsi="仿宋" w:cs="仿宋" w:hint="eastAsia"/>
          <w:lang w:eastAsia="zh-CN"/>
        </w:rPr>
        <w:t>(一)、高纯稀土金属行业分析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纯稀土金属行业一直以来都是市场的关注焦点。行业内的发展趋势、竞争态势以及潜在机会都对高纯稀土金属项目的推进产生深远的影响。通过深入研究行业的整体概貌，我们将更好地理解行业的核心特征，为高纯稀土金属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稀土金属行业，技术一直是推动创新和发展的关键因素。我们将对当前技术趋势进行详尽分析，包括但不限于人工智能、大数据应用、先进制造技术等。这有助于高纯稀土金属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纯稀土金属项目成功的基础。我们将对主要竞争对手进行深入研究，包括其市场份额、产品特点、市场定位等。通过全面了解竞争对手的优势和劣势，高纯稀土金属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779"/>
      <w:r>
        <w:rPr>
          <w:rFonts w:ascii="仿宋" w:eastAsia="仿宋" w:hAnsi="仿宋" w:cs="仿宋" w:hint="eastAsia"/>
          <w:sz w:val="28"/>
          <w:lang w:eastAsia="zh-CN"/>
        </w:rPr>
        <w:t>(二)、高纯稀土金属市场分析预测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纯稀土金属市场未来的增长趋势。这包括市场的整体规模、各细分领域的发展趋势等。高纯稀土金属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纯稀土金属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高纯稀土金属项目实施过程中需要充分考虑的因素。我们将对市场风险进行全面评估，包括但不限于政策法规风险、市场竞争风险、技术变革风险等。通过对潜在风险的深入分析，高纯稀土金属项目可以制定相应的风险缓解策略，降低不确定性对高纯稀土金属项目的影响。</w:t>
      </w:r>
    </w:p>
    <w:p>
      <w:pPr>
        <w:pStyle w:val="Heading1"/>
        <w:ind w:firstLine="560" w:firstLineChars="200"/>
        <w:rPr>
          <w:rFonts w:ascii="仿宋" w:eastAsia="仿宋" w:hAnsi="仿宋" w:cs="仿宋" w:hint="eastAsia"/>
          <w:sz w:val="28"/>
          <w:lang w:eastAsia="zh-CN"/>
        </w:rPr>
      </w:pPr>
      <w:bookmarkStart w:id="5" w:name="_Toc16109"/>
      <w:r>
        <w:rPr>
          <w:rFonts w:ascii="仿宋" w:eastAsia="仿宋" w:hAnsi="仿宋" w:cs="仿宋" w:hint="eastAsia"/>
          <w:sz w:val="28"/>
          <w:lang w:eastAsia="zh-CN"/>
        </w:rPr>
        <w:t>二、高纯稀土金属项目危机管理</w:t>
      </w:r>
      <w:bookmarkEnd w:id="5"/>
    </w:p>
    <w:p>
      <w:pPr>
        <w:pStyle w:val="Heading2"/>
        <w:rPr>
          <w:rFonts w:ascii="仿宋" w:eastAsia="仿宋" w:hAnsi="仿宋" w:cs="仿宋" w:hint="eastAsia"/>
          <w:lang w:eastAsia="zh-CN"/>
        </w:rPr>
      </w:pPr>
      <w:bookmarkStart w:id="6" w:name="_Toc1960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稀土金属项目危机管理中，危机预警与识别是确保高纯稀土金属项目稳健运行的核心步骤。通过建立全面的监测机制，高纯稀土金属项目团队旨在及时发现和理解潜在的风险和危机因素，以便采取及时的预防和应对措施，确保高纯稀土金属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首先，通过深入的风险评估，高纯稀土金属项目团队全面分析了整个高纯稀土金属项目和各个阶段可能存在的威胁。这包括准确评估每个潜在风险的发生概率和可能影响的程度，为后续危机预警提供了有力支持。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纯稀土金属项目团队着重于明确定义高纯稀土金属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纯稀土金属项目进展的持续监控，团队能够及时发现潜在问题并作出迅速反应。高纯稀土金属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在这一阶段，团队的专业素养和反应速度将发挥至关重要的作用，以确保潜在危机能够在初期得到有效的处理，最大程度地减轻负面影响。通过危机预警与识别，高纯稀土金属项目得以更有序、可控地推进。</w:t>
      </w:r>
    </w:p>
    <w:p>
      <w:pPr>
        <w:pStyle w:val="Heading2"/>
        <w:ind w:firstLine="560" w:firstLineChars="200"/>
        <w:rPr>
          <w:rFonts w:ascii="仿宋" w:eastAsia="仿宋" w:hAnsi="仿宋" w:cs="仿宋" w:hint="eastAsia"/>
          <w:sz w:val="28"/>
          <w:lang w:eastAsia="zh-CN"/>
        </w:rPr>
      </w:pPr>
      <w:bookmarkStart w:id="7" w:name="_Toc665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在危机发生时，高纯稀土金属项目团队立即行动，成立了应急小组。该小组的任务是迅速制定并实施紧急应对措施，以最小化潜在损失。以下是采取的主要措施：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暂停高纯稀土金属项目进度：为遏制危机蔓延，高纯稀土金属项目暂时停止进行，以便全面评估当前状况。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资源重新分配：重新评估高纯稀土金属项目资源的分配，确保最大限度地减小损失。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实时沟通：与关键利益相关者建立实时沟通机制，向他们传递高纯稀土金属项目危机的实际状况，保障高纯稀土金属项目核心利益。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在紧急应对的同时，高纯稀土金属项目团队强调了团队协作和有效沟通的重要性。以下是团队协作的关键举措：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信息共享机制：建立了信息共享平台，确保团队成员能够及时获取高纯稀土金属项目危机的实时信息。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领导者沟通：高纯稀土金属项目领导者通过定期会议和即时沟通工具，指导团队应对危机，保持团队稳定运行。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随着危机得到初步控制，高纯稀土金属项目团队转向制定恢复计划，以确保高纯稀土金属项目能够从中迅速恢复。主要恢复计划包括：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修复受损的进度计划：重新评估高纯稀土金属项目进度，制定修复计划，确保高纯稀土金属项目尽快回归正常进程。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重新调整资源分配：优化资源分配，确保高纯稀土金属项目在有限资源下高效运转。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风险管理机制加强：对高纯稀土金属项目风险进行全面评估，制定更强化的风险管理策略，以预防未来可能的危机。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423"/>
      <w:r>
        <w:rPr>
          <w:rFonts w:ascii="仿宋" w:eastAsia="仿宋" w:hAnsi="仿宋" w:cs="仿宋" w:hint="eastAsia"/>
          <w:sz w:val="28"/>
          <w:lang w:eastAsia="zh-CN"/>
        </w:rPr>
        <w:t>三、高纯稀土金属项目建设背景及必要性分析</w:t>
      </w:r>
      <w:bookmarkEnd w:id="8"/>
    </w:p>
    <w:p>
      <w:pPr>
        <w:pStyle w:val="Heading2"/>
        <w:rPr>
          <w:rFonts w:ascii="仿宋" w:eastAsia="仿宋" w:hAnsi="仿宋" w:cs="仿宋" w:hint="eastAsia"/>
          <w:lang w:eastAsia="zh-CN"/>
        </w:rPr>
      </w:pPr>
      <w:bookmarkStart w:id="9" w:name="_Toc25255"/>
      <w:r>
        <w:rPr>
          <w:rFonts w:ascii="仿宋" w:eastAsia="仿宋" w:hAnsi="仿宋" w:cs="仿宋" w:hint="eastAsia"/>
          <w:lang w:eastAsia="zh-CN"/>
        </w:rPr>
        <w:t>(一)、高纯稀土金属项目背景分析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稀土金属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纯稀土金属项目提供了机遇和挑战的交汇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纯稀土金属项目在这个潮流中的定位。同时，我们将关注行业内涌现的新兴机遇，以便高纯稀土金属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纯稀土金属项目提供了强大的发展动力。我们将聚焦于行业内最新的技术发展趋势，包括但不限于人工智能、大数据分析、物联网等领域。通过深度的技术研究，我们将确保高纯稀土金属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纯稀土金属项目发展的源泉。我们将投入更多的精力对市场需求进行深入剖析，超越表面的需求，深入挖掘潜在的市场痛点和机遇。通过对市场需求的细致了解，高纯稀土金属项目将更有针对性地设计解决方案，满足市场的多样化需求，从而更好地促进高纯稀土金属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纯稀土金属项目战略至关重要。我们将对竞争态势进行更为深入的分析，包括但不限于市场份额、产品特点、客户满意度等多个维度。通过深度的竞争分析，高纯稀土金属项目将能够更准确地把握市场脉搏，制定具有竞争力的高纯稀土金属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纯稀土金属项目的发展具有直接的影响。我们将进行更为全面的法规和政策分析，了解行业发展中的潜在法律风险和合规挑战。通过充分了解和遵守相关法规，高纯稀土金属项目将确保在法律框架内合法合规运营，为高纯稀土金属项目的稳健发展提供有力支持。</w:t>
      </w:r>
    </w:p>
    <w:p>
      <w:pPr>
        <w:pStyle w:val="Heading2"/>
        <w:ind w:firstLine="560" w:firstLineChars="200"/>
        <w:rPr>
          <w:rFonts w:ascii="仿宋" w:eastAsia="仿宋" w:hAnsi="仿宋" w:cs="仿宋" w:hint="eastAsia"/>
          <w:sz w:val="28"/>
          <w:lang w:eastAsia="zh-CN"/>
        </w:rPr>
      </w:pPr>
      <w:bookmarkStart w:id="10" w:name="_Toc23156"/>
      <w:r>
        <w:rPr>
          <w:rFonts w:ascii="仿宋" w:eastAsia="仿宋" w:hAnsi="仿宋" w:cs="仿宋" w:hint="eastAsia"/>
          <w:sz w:val="28"/>
          <w:lang w:eastAsia="zh-CN"/>
        </w:rPr>
        <w:t>(二)、高纯稀土金属项目建设必要性分析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稀土金属项目建设的迫切性源于对行业发展趋势的深刻洞察。我们正处于一个行业变革的时代，科技创新、数字化转型成为企业发展的关键动力。高纯稀土金属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稀土金属项目建设不仅仅是为了跟上潮流，更是为了通过技术创新推动企业的持续发展。通过引入先进的技术和解决方案，高纯稀土金属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高纯稀土金属项目的建设成为必然选择，通过提高产品质量、拓展服务领域，从而在竞争中获得更多的机会。高纯稀土金属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纯稀土金属项目建设的必要性体现在对客户需求更精准的满足。通过高纯稀土金属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稀土金属项目建设的背后是对企业持续创新的追求。只有通过不断创新，企业才能在竞争中立于不败之地。高纯稀土金属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4972"/>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973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高纯稀土金属项目的技术管理特点体现在其创新导向。通过引入最先进的技术趋势和解决方案，高纯稀土金属项目致力于提升科技含量、提高质量和效率水平。这意味着我们将采用最新的工具和方法，确保高纯稀土金属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纯稀土金属项目技术管理的显著特征。通过整合不同领域的技术资源，我们实现了跨学科的协同工作。这有助于优化技术架构，提高整体效能。此外，整合性策略还促进了不同技术团队之间的紧密沟通和高效合作，确保高纯稀土金属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纯稀土金属项目所采用的技术。通过不断优化技术方案，高纯稀土金属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纯稀土金属项目团队将在高纯稀土金属项目初期识别可能的技术风险，并采取相应的预防和应对措施。通过建立健全的风险评估机制，高纯稀土金属项目能够在实施过程中及时发现并解决潜在的技术问题，保障高纯稀土金属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纯稀土金属项目中，技术将成为高纯稀土金属项目成功的有力支持。这一深度剖析揭示了技术管理在高纯稀土金属项目实施中的关键作用，为高纯稀土金属项目的技术基础奠定了坚实的基础。</w:t>
      </w:r>
    </w:p>
    <w:p>
      <w:pPr>
        <w:pStyle w:val="Heading2"/>
        <w:ind w:firstLine="560" w:firstLineChars="200"/>
        <w:rPr>
          <w:rFonts w:ascii="仿宋" w:eastAsia="仿宋" w:hAnsi="仿宋" w:cs="仿宋" w:hint="eastAsia"/>
          <w:sz w:val="28"/>
          <w:lang w:eastAsia="zh-CN"/>
        </w:rPr>
      </w:pPr>
      <w:bookmarkStart w:id="13" w:name="_Toc23224"/>
      <w:r>
        <w:rPr>
          <w:rFonts w:ascii="仿宋" w:eastAsia="仿宋" w:hAnsi="仿宋" w:cs="仿宋" w:hint="eastAsia"/>
          <w:sz w:val="28"/>
          <w:lang w:eastAsia="zh-CN"/>
        </w:rPr>
        <w:t>(二)、高纯稀土金属项目工艺技术设计方案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纯稀土金属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纯稀土金属项目将严格按照相关行业规范要求进行组织。通过有效控制产品质量，高纯稀土金属项目将致力于为顾客提供优质的高纯稀土金属项目产品和良好的服务。这体现了高纯稀土金属项目对于生产活动合规性和质量标准的高度重视，为高纯稀土金属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纯稀土金属项目注重生态效益和清洁生产原则。高纯稀土金属项目建设将紧密结合地方特色经济发展，与社会经济发展规划和区域环境保护规划方案相协调一致。通过与当地区域自然生态系统的结合，高纯稀土金属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纯稀土金属项目产品具有多样化的客户需求和个性化的特点。因此，高纯稀土金属项目产品规格品种多样，且单批生产数量较小。为满足这一特点，高纯稀土金属项目承办单位将建设先进的柔性制造生产线。通过广泛应用柔性制造技术，高纯稀土金属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总体而言，高纯稀土金属项目采用的技术具有较高的技术含量和自动化水平，处于国内先进水平。这一技术选用不仅体现了对生产效率、质量和环境友好性的高标准要求，同时为高纯稀土金属项目的可持续发展奠定了坚实的基础。</w:t>
      </w:r>
    </w:p>
    <w:p>
      <w:pPr>
        <w:pStyle w:val="Heading2"/>
        <w:ind w:firstLine="560" w:firstLineChars="200"/>
        <w:rPr>
          <w:rFonts w:ascii="仿宋" w:eastAsia="仿宋" w:hAnsi="仿宋" w:cs="仿宋" w:hint="eastAsia"/>
          <w:sz w:val="28"/>
          <w:lang w:eastAsia="zh-CN"/>
        </w:rPr>
      </w:pPr>
      <w:bookmarkStart w:id="14" w:name="_Toc1847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为确保高纯稀土金属项目的高效生产和技术实施，我们制定了一套精心设计的设备选型方案，以满足高纯稀土金属项目生产、质量和环保的要求。该方案的主要特点如下：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纯稀土金属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针对高纯稀土金属项目产品的多样性和小批量生产的特点，我们将建设柔性制造生产线。通过在设备选型中考虑柔性制造技术，可以灵活应对不同产品规格和生产需求，实现生产线的高度灵活性和适应性。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8678"/>
      <w:r>
        <w:rPr>
          <w:rFonts w:ascii="仿宋" w:eastAsia="仿宋" w:hAnsi="仿宋" w:cs="仿宋" w:hint="eastAsia"/>
          <w:sz w:val="28"/>
          <w:lang w:eastAsia="zh-CN"/>
        </w:rPr>
        <w:t>五、高纯稀土金属项目建设单位说明</w:t>
      </w:r>
      <w:bookmarkEnd w:id="15"/>
    </w:p>
    <w:p>
      <w:pPr>
        <w:pStyle w:val="Heading2"/>
        <w:rPr>
          <w:rFonts w:ascii="仿宋" w:eastAsia="仿宋" w:hAnsi="仿宋" w:cs="仿宋" w:hint="eastAsia"/>
          <w:lang w:eastAsia="zh-CN"/>
        </w:rPr>
      </w:pPr>
      <w:bookmarkStart w:id="16" w:name="_Toc26663"/>
      <w:r>
        <w:rPr>
          <w:rFonts w:ascii="仿宋" w:eastAsia="仿宋" w:hAnsi="仿宋" w:cs="仿宋" w:hint="eastAsia"/>
          <w:lang w:eastAsia="zh-CN"/>
        </w:rPr>
        <w:t>(一)、高纯稀土金属项目承办单位基本情况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838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纯稀土金属项目承办单位的XXXX，我们着眼于实现可持续的经济效益。通过技术创新和解决方案的提供，公司预计在高纯稀土金属项目执行期间将获得可观的收入增长。这一收入来源主要包括高纯稀土金属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同时，我们注重成本控制和效率提升，以确保高纯稀土金属项目的可持续盈利。透过精细的管理和资源优化，公司期望实现高纯稀土金属项目利润最大化。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纯稀土金属项目实施进行全面的投资评估，包括高纯稀土金属项目启动阶段的资金投入和后续运营成本。通过对高纯稀土金属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高纯稀土金属项目实施过程中具备足够的资金流动性，公司将进行详尽的现金流分析。这包括资金需求的合理预测、高纯稀土金属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4659"/>
      <w:r>
        <w:rPr>
          <w:rFonts w:ascii="仿宋" w:eastAsia="仿宋" w:hAnsi="仿宋" w:cs="仿宋" w:hint="eastAsia"/>
          <w:sz w:val="28"/>
          <w:lang w:eastAsia="zh-CN"/>
        </w:rPr>
        <w:t>六、高纯稀土金属项目绩效评估</w:t>
      </w:r>
      <w:bookmarkEnd w:id="18"/>
    </w:p>
    <w:p>
      <w:pPr>
        <w:pStyle w:val="Heading2"/>
        <w:rPr>
          <w:rFonts w:ascii="仿宋" w:eastAsia="仿宋" w:hAnsi="仿宋" w:cs="仿宋" w:hint="eastAsia"/>
          <w:lang w:eastAsia="zh-CN"/>
        </w:rPr>
      </w:pPr>
      <w:bookmarkStart w:id="19" w:name="_Toc5221"/>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稀土金属项目中，我们设计了一套全面的绩效评估指标，以确保高纯稀土金属项目的可控和成功交付。这些指标跨足高纯稀土金属项目目标、成本、进度和质量等多个维度，为我们提供了全面洞察高纯稀土金属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稀土金属项目目标达成率是我们关注的首要指标。我们设定了明确的目标，并通过定期监测和评估，迅速发现并应对潜在的目标偏差。这为高纯稀土金属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成本绩效是另一个核心关注点。通过实际成本与预算成本的对比分析，我们深入了解成本差异的原因，及时调整资源分配，保持高纯稀土金属项目在经济效益方面的合理水平。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稀土金属项目进度作为关键的绩效指标之一，得到了精心的关注。我们制定了详细的高纯稀土金属项目进度计划，并设立了进度符合度指标，确保实际进度与计划进度保持一致。这使我们能够快速发现和解决潜在的进度问题，保持高纯稀土金属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https://d.book118.com/418072127076006027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3D7856"/>
    <w:rsid w:val="0D3D78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072127076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2024-01-17T23:36:00Z</dcterms:created>
  <dcterms:modified xsi:type="dcterms:W3CDTF">2024-01-17T23:36:58Z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C03EEE3F2FEE42249EB47FC62EE2C4BA_11</vt:lpwstr>
  </property>
  <property fmtid="{D5CDD505-2E9C-101B-9397-08002B2CF9AE}" pid="3" name="KSOProductBuildVer">
    <vt:lpwstr>2052-12.1.0.16120</vt:lpwstr>
  </property>
</Properties>
</file>