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B7B63" w:rsidP="005B7B63" w14:paraId="619F728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B7B63">
        <w:rPr>
          <w:rFonts w:ascii="华文中宋" w:eastAsia="华文中宋" w:hAnsi="华文中宋"/>
          <w:b/>
          <w:sz w:val="30"/>
        </w:rPr>
        <w:t>2023</w:t>
      </w:r>
      <w:r w:rsidRPr="005B7B63">
        <w:rPr>
          <w:rFonts w:ascii="华文中宋" w:eastAsia="华文中宋" w:hAnsi="华文中宋"/>
          <w:b/>
          <w:sz w:val="30"/>
        </w:rPr>
        <w:t>锡林郭勒社会治理中心招聘</w:t>
      </w:r>
      <w:r w:rsidRPr="005B7B63">
        <w:rPr>
          <w:rFonts w:ascii="华文中宋" w:eastAsia="华文中宋" w:hAnsi="华文中宋"/>
          <w:b/>
          <w:sz w:val="30"/>
        </w:rPr>
        <w:t>5</w:t>
      </w:r>
      <w:r w:rsidRPr="005B7B63">
        <w:rPr>
          <w:rFonts w:ascii="华文中宋" w:eastAsia="华文中宋" w:hAnsi="华文中宋"/>
          <w:b/>
          <w:sz w:val="30"/>
        </w:rPr>
        <w:t>名合同制工作人员笔试备考题库及答案解析</w:t>
      </w:r>
    </w:p>
    <w:p w:rsidR="00A77B3E" w14:paraId="3CFA9FC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5D1831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019F00B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以下生活常识不正确的是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BEB53F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、微波炉不能使用金属器皿加热食品</w:t>
      </w:r>
    </w:p>
    <w:p w:rsidR="0030475A" w14:paraId="1E00B1E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、胡萝卜富含维生素，生吃效果最好</w:t>
      </w:r>
    </w:p>
    <w:p w:rsidR="0030475A" w14:paraId="1BB6A0D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、生啤是没有经过发酵的啤酒</w:t>
      </w:r>
    </w:p>
    <w:p w:rsidR="0030475A" w14:paraId="48447C5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、强化复合地板耐磨性好，但防水性能差</w:t>
      </w:r>
    </w:p>
    <w:p w:rsidR="0030475A" w14:paraId="06621C1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7CDBC6E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项正确，微波碰到金属制品将发生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和反射现象，如果把食物盛在金属容器里面加热，微波遇到金属容器后会立即全部反射回去，形成电子技术上的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高频短路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，这会导致发射微波的电子管阳极产生高温，烧到发红而损坏。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项错误，胡萝卜富含维生素，但生吃效果不佳。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正确，生啤又称鲜啤或扎啤，就是没有经过发酵的啤酒，它既不同于经过高温杀毒的瓶装、听装熟啤酒，也不同于没有经过杀菌的散装啤酒，而是一种纯天然、无色素、无防腐剂、不加糖、不添加任何香精的优质酒，营养极为丰富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项正确，复合地板耐磨性好，但是防水性能差，具有不可修复性。故选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66AD9D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减少财政收入主要是减税，这意味着增加企业和居民的可支配收人，从而产生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的作用。</w:t>
      </w:r>
    </w:p>
    <w:p w:rsidR="0030475A" w14:paraId="1C332CD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、减少居民消费</w:t>
      </w:r>
    </w:p>
    <w:p w:rsidR="0030475A" w14:paraId="724B64D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、减少企业投资</w:t>
      </w:r>
    </w:p>
    <w:p w:rsidR="0030475A" w14:paraId="5168127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、增加社会总需求</w:t>
      </w:r>
    </w:p>
    <w:p w:rsidR="0030475A" w14:paraId="209996B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、减少社会总需求</w:t>
      </w:r>
    </w:p>
    <w:p w:rsidR="0030475A" w14:paraId="3F38578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6F83B15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减少财政收入主要是减税，这意味着增加企业和居民的可支配收人，会增加居民和企业消费和投资活动，从而增加社会总需求。故选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A37066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BFDBFC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70B3737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2F614FD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4341643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3EAF76A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C673C6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F8633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根据公文的要求，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</w:t>
      </w:r>
      <w:r w:rsidRPr="0030475A">
        <w:rPr>
          <w:rFonts w:ascii="微软雅黑" w:eastAsia="微软雅黑" w:cs="微软雅黑"/>
          <w:szCs w:val="14"/>
        </w:rPr>
        <w:t>[2008]015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，此发文字号存在的问题是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A6F08E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、发文字号顺序颠倒</w:t>
      </w:r>
    </w:p>
    <w:p w:rsidR="0030475A" w14:paraId="40B563E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、发文字号缺项</w:t>
      </w:r>
    </w:p>
    <w:p w:rsidR="0030475A" w14:paraId="09C5800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、发文机关代字不清</w:t>
      </w:r>
    </w:p>
    <w:p w:rsidR="0030475A" w14:paraId="78CDB62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、序号写法错误</w:t>
      </w:r>
    </w:p>
    <w:p w:rsidR="0030475A" w14:paraId="06D2E58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3BCCF7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发文字号年份、发文顺序号用阿拉伯数字标注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年份应标全称，用六角括号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发文顺序号不加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字，不编虚位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即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不编为</w:t>
      </w:r>
      <w:r w:rsidRPr="0030475A">
        <w:rPr>
          <w:rFonts w:ascii="微软雅黑" w:eastAsia="微软雅黑" w:cs="微软雅黑"/>
          <w:szCs w:val="14"/>
        </w:rPr>
        <w:t>01)</w:t>
      </w:r>
      <w:r w:rsidRPr="0030475A">
        <w:rPr>
          <w:rFonts w:ascii="微软雅黑" w:eastAsia="微软雅黑" w:cs="微软雅黑"/>
          <w:szCs w:val="14"/>
        </w:rPr>
        <w:t>，在阿拉伯数字后加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字。此发文字号的年份应用六角括号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括人，发文顺序号错误，应为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云政办发〔</w:t>
      </w:r>
      <w:r w:rsidRPr="0030475A">
        <w:rPr>
          <w:rFonts w:ascii="微软雅黑" w:eastAsia="微软雅黑" w:cs="微软雅黑"/>
          <w:szCs w:val="14"/>
        </w:rPr>
        <w:t>2008</w:t>
      </w:r>
      <w:r w:rsidRPr="0030475A">
        <w:rPr>
          <w:rFonts w:ascii="微软雅黑" w:eastAsia="微软雅黑" w:cs="微软雅黑"/>
          <w:szCs w:val="14"/>
        </w:rPr>
        <w:t>〕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D6F535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宪法结构指宪法内容的组织和排列形式。关于我国宪法结构，下列哪一选项是不正确的</w:t>
      </w:r>
      <w:r w:rsidRPr="0030475A">
        <w:rPr>
          <w:rFonts w:ascii="微软雅黑" w:eastAsia="微软雅黑" w:cs="微软雅黑"/>
          <w:szCs w:val="14"/>
        </w:rPr>
        <w:t>?()</w:t>
      </w:r>
    </w:p>
    <w:p w:rsidR="0030475A" w14:paraId="12DCB49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、宪法序言规定了宪法的根本法地位和最高法律效力</w:t>
      </w:r>
    </w:p>
    <w:p w:rsidR="0030475A" w14:paraId="38085D4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、现行宪法正文的排列顺序是：总纲、公民的基本权利和义务、国家机构以及国旗、国歌、国徽、首都</w:t>
      </w:r>
    </w:p>
    <w:p w:rsidR="0030475A" w14:paraId="33EFE3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、宪法附则没有法律效力</w:t>
      </w:r>
    </w:p>
    <w:p w:rsidR="0030475A" w14:paraId="14FE777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、宪法没有附则</w:t>
      </w:r>
    </w:p>
    <w:p w:rsidR="0030475A" w14:paraId="013996E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https://d.book118.com/418104005044006032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B63" w:rsidP="00683DD2" w14:paraId="78161A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7B63" w14:paraId="090A0F1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B63" w:rsidP="00683DD2" w14:paraId="02F5B57E" w14:textId="17BE15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B7B63" w14:paraId="32E4DAE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B63" w14:paraId="59C86F7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B63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7B6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B63" w:rsidP="00683DD2" w14:textId="17BE15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B7B6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B6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B63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7B6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B63" w:rsidP="00683DD2" w14:textId="17BE15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B7B6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B6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B63" w14:paraId="36173DB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B63" w14:paraId="7355625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B63" w14:paraId="7F0DC50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B6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B6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B6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B6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B6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B6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5B7B63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F2B52D1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5B7B6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B7B63"/>
    <w:rPr>
      <w:sz w:val="18"/>
      <w:szCs w:val="18"/>
    </w:rPr>
  </w:style>
  <w:style w:type="paragraph" w:styleId="Footer">
    <w:name w:val="footer"/>
    <w:basedOn w:val="Normal"/>
    <w:link w:val="a0"/>
    <w:rsid w:val="005B7B6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B7B63"/>
    <w:rPr>
      <w:sz w:val="18"/>
      <w:szCs w:val="18"/>
    </w:rPr>
  </w:style>
  <w:style w:type="character" w:styleId="PageNumber">
    <w:name w:val="page number"/>
    <w:basedOn w:val="DefaultParagraphFont"/>
    <w:rsid w:val="005B7B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18104005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3088</Words>
  <Characters>17603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