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LNG工艺包及装置行业企业战略发展规划及建议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_Toc17421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一、LNG工艺包及装置选址方案分析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(一)、LNG工艺包及装置选址影响因素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(二)、LNG工艺包及装置选址原则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(三)、消费习惯对LNG工艺包及装置选址的影响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(四)、消费能力对LNG工艺包及装置选址的影响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(五)、经营成本对LNG工艺包及装置选址的影响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" w:history="1">
        <w:r>
          <w:rPr>
            <w:rFonts w:ascii="仿宋" w:eastAsia="仿宋" w:hAnsi="仿宋" w:cs="仿宋" w:hint="eastAsia"/>
            <w:lang w:eastAsia="zh-CN"/>
          </w:rPr>
          <w:t>(六)、交通条件对LNG工艺包及装置选址的影响</w:t>
        </w:r>
        <w:r>
          <w:tab/>
        </w:r>
        <w:r>
          <w:fldChar w:fldCharType="begin"/>
        </w:r>
        <w:r>
          <w:instrText xml:space="preserve"> PAGEREF _Toc2388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6" w:history="1">
        <w:r>
          <w:rPr>
            <w:rFonts w:ascii="仿宋" w:eastAsia="仿宋" w:hAnsi="仿宋" w:cs="仿宋" w:hint="eastAsia"/>
            <w:lang w:eastAsia="zh-CN"/>
          </w:rPr>
          <w:t>二、LNG工艺包及装置项目市场前景分析</w:t>
        </w:r>
        <w:r>
          <w:tab/>
        </w:r>
        <w:r>
          <w:fldChar w:fldCharType="begin"/>
        </w:r>
        <w:r>
          <w:instrText xml:space="preserve"> PAGEREF _Toc16906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0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_Toc7870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7" w:history="1">
        <w:r>
          <w:rPr>
            <w:rFonts w:ascii="仿宋" w:eastAsia="仿宋" w:hAnsi="仿宋" w:cs="仿宋" w:hint="eastAsia"/>
            <w:lang w:eastAsia="zh-CN"/>
          </w:rPr>
          <w:t>三、背景和必要性研究</w:t>
        </w:r>
        <w:r>
          <w:tab/>
        </w:r>
        <w:r>
          <w:fldChar w:fldCharType="begin"/>
        </w:r>
        <w:r>
          <w:instrText xml:space="preserve"> PAGEREF _Toc7317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(一)、LNG工艺包及装置项目承办单位背景分析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2" w:history="1">
        <w:r>
          <w:rPr>
            <w:rFonts w:ascii="仿宋" w:eastAsia="仿宋" w:hAnsi="仿宋" w:cs="仿宋" w:hint="eastAsia"/>
            <w:lang w:eastAsia="zh-CN"/>
          </w:rPr>
          <w:t>(二)、LNG工艺包及装置项目背景分析</w:t>
        </w:r>
        <w:r>
          <w:tab/>
        </w:r>
        <w:r>
          <w:fldChar w:fldCharType="begin"/>
        </w:r>
        <w:r>
          <w:instrText xml:space="preserve"> PAGEREF _Toc13272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四、LNG工艺包及装置知识产权管理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8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_Toc11718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eastAsia="zh-CN"/>
          </w:rPr>
          <w:t>五、人力资源风险管理的主要内容</w:t>
        </w:r>
        <w:r>
          <w:tab/>
        </w:r>
        <w:r>
          <w:fldChar w:fldCharType="begin"/>
        </w:r>
        <w:r>
          <w:instrText xml:space="preserve"> PAGEREF _Toc17884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7" w:history="1">
        <w:r>
          <w:rPr>
            <w:rFonts w:ascii="仿宋" w:eastAsia="仿宋" w:hAnsi="仿宋" w:cs="仿宋" w:hint="eastAsia"/>
            <w:lang w:eastAsia="zh-CN"/>
          </w:rPr>
          <w:t>六、LNG工艺包及装置项目建设背景及必要性分析</w:t>
        </w:r>
        <w:r>
          <w:tab/>
        </w:r>
        <w:r>
          <w:fldChar w:fldCharType="begin"/>
        </w:r>
        <w:r>
          <w:instrText xml:space="preserve"> PAGEREF _Toc7017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" w:history="1">
        <w:r>
          <w:rPr>
            <w:rFonts w:ascii="仿宋" w:eastAsia="仿宋" w:hAnsi="仿宋" w:cs="仿宋" w:hint="eastAsia"/>
            <w:lang w:eastAsia="zh-CN"/>
          </w:rPr>
          <w:t>(一)、LNG工艺包及装置项目背景分析</w:t>
        </w:r>
        <w:r>
          <w:tab/>
        </w:r>
        <w:r>
          <w:fldChar w:fldCharType="begin"/>
        </w:r>
        <w:r>
          <w:instrText xml:space="preserve"> PAGEREF _Toc1767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(二)、LNG工艺包及装置项目建设必要性分析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七、LNG工艺包及装置行业前景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_Toc2165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_Toc25515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八、环境保护概况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_Toc19929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3" w:history="1">
        <w:r>
          <w:rPr>
            <w:rFonts w:ascii="仿宋" w:eastAsia="仿宋" w:hAnsi="仿宋" w:cs="仿宋" w:hint="eastAsia"/>
            <w:lang w:eastAsia="zh-CN"/>
          </w:rPr>
          <w:t>(四)、LNG工艺包及装置项目建设对区域经济的影响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_Toc17185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(八)、LNG工艺包及装置项目建设对区域经济的影响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1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_Toc10811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6" w:history="1">
        <w:r>
          <w:rPr>
            <w:rFonts w:ascii="仿宋" w:eastAsia="仿宋" w:hAnsi="仿宋" w:cs="仿宋" w:hint="eastAsia"/>
            <w:lang w:eastAsia="zh-CN"/>
          </w:rPr>
          <w:t>九、LNG工艺包及装置项目投资方案分析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(一)、LNG工艺包及装置项目估算说明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5" w:history="1">
        <w:r>
          <w:rPr>
            <w:rFonts w:ascii="仿宋" w:eastAsia="仿宋" w:hAnsi="仿宋" w:cs="仿宋" w:hint="eastAsia"/>
            <w:lang w:eastAsia="zh-CN"/>
          </w:rPr>
          <w:t>(二)、LNG工艺包及装置项目总投资估算</w:t>
        </w:r>
        <w:r>
          <w:tab/>
        </w:r>
        <w:r>
          <w:fldChar w:fldCharType="begin"/>
        </w:r>
        <w:r>
          <w:instrText xml:space="preserve"> PAGEREF _Toc6665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_Toc32341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十一、第十二章职业伦理与社会责任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7" w:history="1">
        <w:r>
          <w:rPr>
            <w:rFonts w:ascii="仿宋" w:eastAsia="仿宋" w:hAnsi="仿宋" w:cs="仿宋" w:hint="eastAsia"/>
            <w:lang w:eastAsia="zh-CN"/>
          </w:rPr>
          <w:t>十三、项目质量与标准</w:t>
        </w:r>
        <w:r>
          <w:tab/>
        </w:r>
        <w:r>
          <w:fldChar w:fldCharType="begin"/>
        </w:r>
        <w:r>
          <w:instrText xml:space="preserve"> PAGEREF _Toc5127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_Toc29185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_Toc11762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_Toc29189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十四、科技创新与研发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_Toc16577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十五、危机管理与应急响应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0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_Toc11140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十六、LNG工艺包及装置项目实施保障措施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(一)、LNG工艺包及装置项目实施保障机制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eastAsia="zh-CN"/>
          </w:rPr>
          <w:t>(二)、LNG工艺包及装置项目法律合规要求</w:t>
        </w:r>
        <w:r>
          <w:tab/>
        </w:r>
        <w:r>
          <w:fldChar w:fldCharType="begin"/>
        </w:r>
        <w:r>
          <w:instrText xml:space="preserve"> PAGEREF _Toc6524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eastAsia="zh-CN"/>
          </w:rPr>
          <w:t>(三)、LNG工艺包及装置项目合同管理与法律事务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7" w:history="1">
        <w:r>
          <w:rPr>
            <w:rFonts w:ascii="仿宋" w:eastAsia="仿宋" w:hAnsi="仿宋" w:cs="仿宋" w:hint="eastAsia"/>
            <w:lang w:eastAsia="zh-CN"/>
          </w:rPr>
          <w:t>(四)、LNG工艺包及装置项目知识产权保护策略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0" w:history="1">
        <w:r>
          <w:rPr>
            <w:rFonts w:ascii="仿宋" w:eastAsia="仿宋" w:hAnsi="仿宋" w:cs="仿宋" w:hint="eastAsia"/>
            <w:lang w:eastAsia="zh-CN"/>
          </w:rPr>
          <w:t>十七、品质管理与持续改进方案</w:t>
        </w:r>
        <w:r>
          <w:tab/>
        </w:r>
        <w:r>
          <w:fldChar w:fldCharType="begin"/>
        </w:r>
        <w:r>
          <w:instrText xml:space="preserve"> PAGEREF _Toc30820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3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_Toc8623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4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_Toc4794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1" w:history="1">
        <w:r>
          <w:rPr>
            <w:rFonts w:ascii="仿宋" w:eastAsia="仿宋" w:hAnsi="仿宋" w:cs="仿宋" w:hint="eastAsia"/>
            <w:lang w:eastAsia="zh-CN"/>
          </w:rPr>
          <w:t>十八、建设规模</w:t>
        </w:r>
        <w:r>
          <w:tab/>
        </w:r>
        <w:r>
          <w:fldChar w:fldCharType="begin"/>
        </w:r>
        <w:r>
          <w:instrText xml:space="preserve"> PAGEREF _Toc15331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十九、LNG工艺包及装置行业行业创新驱动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3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_Toc23433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0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_Toc24840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二十、社会责任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474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8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_Toc26118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41"/>
      <w:r>
        <w:rPr>
          <w:rFonts w:ascii="仿宋" w:eastAsia="仿宋" w:hAnsi="仿宋" w:cs="仿宋" w:hint="eastAsia"/>
          <w:sz w:val="28"/>
          <w:lang w:eastAsia="zh-CN"/>
        </w:rPr>
        <w:t>一、LNG工艺包及装置选址方案分析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67"/>
      <w:r>
        <w:rPr>
          <w:rFonts w:ascii="仿宋" w:eastAsia="仿宋" w:hAnsi="仿宋" w:cs="仿宋" w:hint="eastAsia"/>
          <w:lang w:eastAsia="zh-CN"/>
        </w:rPr>
        <w:t>(一)、LNG工艺包及装置选址影响因素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市场需求和目标客户的分析是选址的一项重要考量。对目标客户的特征、消费习惯和需求进行研究，能够为选址提供有力的数据支持。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交通便利度也是选址的关键因素之一。选择一个交通便利的地点，能够吸引更多的顾客，增加企业的可达性。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周边竞争格局对选址决策也有着重要的影响。了解附近竞争对手的数量、类型、规模和定位，能够评估市场的竞争强度，选择适当的竞争环境。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租金和成本是企业运营的重要考虑因素。在选址过程中，需要综合考虑租金水平、人工成本、税费等因素，确保选址地点的运营成本与预期收益相匹配。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https://d.book118.com/418105141015006043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LNG工艺包及装置行业企业战略发展规划及建议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321D1F"/>
    <w:rsid w:val="19321D1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8105141015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2024-03-05T23:02:00Z</dcterms:created>
  <dcterms:modified xsi:type="dcterms:W3CDTF">2024-03-05T23:03:07Z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844368665F4340699145CBE60CC9DB75_11</vt:lpwstr>
  </property>
  <property fmtid="{D5CDD505-2E9C-101B-9397-08002B2CF9AE}" pid="3" name="KSOProductBuildVer">
    <vt:lpwstr>2052-12.1.0.16399</vt:lpwstr>
  </property>
</Properties>
</file>