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马克杯项目招商引资融资方案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二、马克杯项目工程设计研究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(二)、马克杯项目工程建设标准规范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4" w:history="1">
        <w:r>
          <w:rPr>
            <w:rFonts w:ascii="仿宋" w:eastAsia="仿宋" w:hAnsi="仿宋" w:cs="仿宋" w:hint="eastAsia"/>
            <w:lang w:eastAsia="zh-CN"/>
          </w:rPr>
          <w:t>(三)、马克杯项目总平面设计要求</w:t>
        </w:r>
        <w:r>
          <w:tab/>
        </w:r>
        <w:r>
          <w:fldChar w:fldCharType="begin"/>
        </w:r>
        <w:r>
          <w:instrText xml:space="preserve"> PAGEREF _Toc27464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_Toc17149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(七)、马克杯项目建设风险及控制手段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(三)、马克杯项目地能源消耗与供应状况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六、马克杯项目投资方案分析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(一)、马克杯项目估算说明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(二)、马克杯项目总投资估算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(三)、马克杯项目盈利能力分析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八、马克杯项目实施进度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(六)、马克杯项目实施保障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九、马克杯项目可行性研究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十、马克杯项目招投标方案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(四)、马克杯项目招投标要求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(五)、马克杯项目招标方式和招标程序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马克杯项目，以吸引潜在投资者的兴趣。项目马克杯是一项创新性的项目，通过引入先进技术和优质资源，致力于实现某一特定领域的发展和突破。本文档将全面展示项目马克杯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68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18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本章将对马克杯市场的整体情况进行深入剖析，以提供关于市场的全面洞察。首先，我们关注市场的规模和增长趋势，以便了解市场的发展动态。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马克杯市场的规模一直在稳步增长。根据最新可获得的数据，去年市场的总销售额达到X亿元，较前一年增长了X%。今年，市场规模预计将达到X亿元，这表明市场持续增长的态势。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https://d.book118.com/418143101017006030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BB32E9"/>
    <w:rsid w:val="0EBB32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8143101017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2024-01-12T01:30:00Z</dcterms:created>
  <dcterms:modified xsi:type="dcterms:W3CDTF">2024-01-12T01:30:35Z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406F7A946F3A4E54B889D80792849E46_11</vt:lpwstr>
  </property>
  <property fmtid="{D5CDD505-2E9C-101B-9397-08002B2CF9AE}" pid="3" name="KSOProductBuildVer">
    <vt:lpwstr>2052-12.1.0.16120</vt:lpwstr>
  </property>
</Properties>
</file>