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2018-2023年长春金融高等专科学校高职单招（数学／语文／英语）历年常考试题库含答案解析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D.《月牙儿》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有“曲状元”之称的是（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《天净沙·秋思》前三句用各写三种景物的词语构成（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C.流水对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D.博喻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中国诗歌史上诗歌流传下来最多的诗人是（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“明月松间照，清泉石上流”使用的修辞方法是（）。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从表现方法上说，《氓》是一首（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C.哲理诗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D.寓言诗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下列文学社团中，朱自清曾经参加的是（）。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“出师未捷身先死，长使英雄泪满襟”。此句中所指人物和作者分别是（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A.岳飞，辛弃疾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B.周瑜，杜甫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C.诸葛亮，杜甫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D.诸葛亮，李白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《红楼梦》全书总共包括多少回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A.60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B.80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C.200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D.120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《日出》的情节结构特点是（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A.回顾式写法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B.片段写法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C.闭锁结构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D.开放式结构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https://d.book118.com/425042330333011112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25042330333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