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昌吉州呼图壁县2023-2024学年九年级上学期期末物理提升卷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2020秋•献县期末）新交通法规定驾驶员不系安全带记3分，罚100元，汽车上设置了“安全带指示灯”是提醒驾驶员系好安全带，当安全带系好时，相当于闭合开关，指示灯不亮，安全带未系时，相当于断开开关，指示灯发光，下列图中符合上述要求的电路图是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7" type="#_x0000_t75" style="width:68pt;height:57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8" type="#_x0000_t75" style="width:68pt;height:53pt">
            <v:imagedata r:id="rId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9" type="#_x0000_t75" style="width:68pt;height:53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0" type="#_x0000_t75" style="width:66pt;height:55pt">
            <v:imagedata r:id="rId10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headerReference w:type="even" r:id="rId11"/>
          <w:headerReference w:type="default" r:id="rId12"/>
          <w:footerReference w:type="even" r:id="rId13"/>
          <w:footerReference w:type="default" r:id="rId14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2.  （湖北省宜昌市天问学校九年级（上）期中物理试卷）如图所示，是一自制小小蒸汽机，燃料燃烧把铁罐中的水烧开后，水蒸气从导管的喷口喷出，会推动小轮转动．在这一过程中，下列说法中正确的是（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1" type="#_x0000_t75" style="width:63pt;height:38pt">
            <v:imagedata r:id="rId1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.燃料燃烧，是把燃料的化学能转化为内能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.蒸汽推动小轮转动时，是把机械能转化为内能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.蒸汽机工作时的效率高，对环境没有污染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.小轮得到的能量少于燃料燃烧放出的能量，因而在这一过程中能量是不守恒的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湖北省荆州市翔宇监利新教育实验学校九年级（上）第一次月考物理试卷）甲、乙两个物体间发生热传递，甲物体温度升高，乙物体温度降低，结果甲、乙两物体温度相同，在这一过程中甲物体内能增加了100J，则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.甲物体的热量也增加了100J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.乙物体放出100J内能，热量减少100J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.乙物体的内能减少了100J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.热传递后，甲、乙两个物体的内能相等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（南京）关于粒子和宇宙，下列认识中正确的是</w:t>
      </w:r>
      <w:r>
        <w:pict>
          <v:shape id="_x0000_i1032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33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.分子间只存在引力不存在斥力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.面包可以被捏扁说明分子间有空隙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.美味佳肴香气扑鼻说明分子不停地做无规则运动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.银河系、地球、原子核、分子是按照尺度由大到小的顺序排列的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（2022年江西省南昌市南昌县中考物理一模试卷）下列有关“电”的说法正确的是（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.运动的电荷一定形成电流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.电路两端有电压就一定有电流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.电阻中有电流，它的两端一定有电压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.电路中灯泡不亮，一定是灯丝断了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（湖北省宜昌市天问学校九年级（上）期中物理试卷）在探究电阻一定，电流和两端电压的关系实验中，下列哪种方法不能改变定值电阻两端的电压（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.增减串联电池组中电池的个数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.并联一个定值电阻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.串联一个定值电阻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.串联一个滑动变阻器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（浙教版九年级（上）中考题同步试卷：3.7 核能（01））下列说法正确的是（　　）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https://d.book118.com/425113211030011100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headerReference w:type="even" r:id="rId17"/>
      <w:headerReference w:type="default" r:id="rId18"/>
      <w:footerReference w:type="even" r:id="rId19"/>
      <w:footerReference w:type="default" r:id="rId20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19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19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header" Target="header1.xml" /><Relationship Id="rId12" Type="http://schemas.openxmlformats.org/officeDocument/2006/relationships/header" Target="header2.xml" /><Relationship Id="rId13" Type="http://schemas.openxmlformats.org/officeDocument/2006/relationships/footer" Target="footer1.xml" /><Relationship Id="rId14" Type="http://schemas.openxmlformats.org/officeDocument/2006/relationships/footer" Target="footer2.xml" /><Relationship Id="rId15" Type="http://schemas.openxmlformats.org/officeDocument/2006/relationships/image" Target="media/image7.png" /><Relationship Id="rId16" Type="http://schemas.openxmlformats.org/officeDocument/2006/relationships/hyperlink" Target="https://d.book118.com/425113211030011100" TargetMode="External" /><Relationship Id="rId17" Type="http://schemas.openxmlformats.org/officeDocument/2006/relationships/header" Target="header3.xml" /><Relationship Id="rId18" Type="http://schemas.openxmlformats.org/officeDocument/2006/relationships/header" Target="header4.xml" /><Relationship Id="rId19" Type="http://schemas.openxmlformats.org/officeDocument/2006/relationships/footer" Target="footer3.xml" /><Relationship Id="rId2" Type="http://schemas.openxmlformats.org/officeDocument/2006/relationships/webSettings" Target="webSettings.xml" /><Relationship Id="rId20" Type="http://schemas.openxmlformats.org/officeDocument/2006/relationships/footer" Target="footer4.xml" /><Relationship Id="rId21" Type="http://schemas.openxmlformats.org/officeDocument/2006/relationships/theme" Target="theme/theme1.xml" /><Relationship Id="rId22" Type="http://schemas.openxmlformats.org/officeDocument/2006/relationships/numbering" Target="numbering.xml" /><Relationship Id="rId23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