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194" w:line="221" w:lineRule="auto"/>
        <w:ind w:left="1260"/>
        <w:rPr>
          <w:rFonts w:ascii="SimHei" w:eastAsia="SimHei" w:hAnsi="SimHei" w:cs="SimHei"/>
          <w:sz w:val="12"/>
          <w:szCs w:val="12"/>
        </w:rPr>
      </w:pPr>
      <w:r>
        <w:rPr>
          <w:rFonts w:ascii="SimHei" w:eastAsia="SimHei" w:hAnsi="SimHei" w:cs="SimHei"/>
          <w:spacing w:val="4"/>
          <w:sz w:val="12"/>
          <w:szCs w:val="12"/>
        </w:rPr>
        <w:t>硅酸根分析仪校准规范</w:t>
      </w:r>
    </w:p>
    <w:p>
      <w:pPr>
        <w:pStyle w:val="BodyText"/>
        <w:spacing w:before="217" w:line="220" w:lineRule="auto"/>
        <w:ind w:left="10"/>
      </w:pPr>
      <w:r>
        <w:rPr>
          <w:spacing w:val="-12"/>
        </w:rPr>
        <w:t>1</w:t>
      </w:r>
      <w:r>
        <w:rPr>
          <w:spacing w:val="34"/>
          <w:w w:val="101"/>
        </w:rPr>
        <w:t xml:space="preserve"> </w:t>
      </w:r>
      <w:r>
        <w:rPr>
          <w:spacing w:val="-12"/>
        </w:rPr>
        <w:t>范围</w:t>
      </w:r>
    </w:p>
    <w:p>
      <w:pPr>
        <w:pStyle w:val="BodyText"/>
        <w:spacing w:before="86" w:line="230" w:lineRule="exact"/>
        <w:ind w:left="220"/>
      </w:pPr>
      <w:r>
        <w:rPr>
          <w:spacing w:val="-11"/>
          <w:w w:val="91"/>
          <w:position w:val="8"/>
        </w:rPr>
        <w:t>本规范适用于硅酸根分析仪的校准。</w:t>
      </w:r>
    </w:p>
    <w:p>
      <w:pPr>
        <w:spacing w:line="221" w:lineRule="auto"/>
        <w:ind w:left="10"/>
        <w:rPr>
          <w:rFonts w:ascii="SimHei" w:eastAsia="SimHei" w:hAnsi="SimHei" w:cs="SimHei"/>
          <w:sz w:val="12"/>
          <w:szCs w:val="12"/>
        </w:rPr>
      </w:pPr>
      <w:r>
        <w:rPr>
          <w:rFonts w:ascii="SimHei" w:eastAsia="SimHei" w:hAnsi="SimHei" w:cs="SimHei"/>
          <w:spacing w:val="-13"/>
          <w:sz w:val="12"/>
          <w:szCs w:val="12"/>
        </w:rPr>
        <w:t>2</w:t>
      </w:r>
      <w:r>
        <w:rPr>
          <w:rFonts w:ascii="SimHei" w:eastAsia="SimHei" w:hAnsi="SimHei" w:cs="SimHei"/>
          <w:spacing w:val="27"/>
          <w:w w:val="101"/>
          <w:sz w:val="12"/>
          <w:szCs w:val="12"/>
        </w:rPr>
        <w:t xml:space="preserve"> </w:t>
      </w:r>
      <w:r>
        <w:rPr>
          <w:rFonts w:ascii="SimHei" w:eastAsia="SimHei" w:hAnsi="SimHei" w:cs="SimHei"/>
          <w:spacing w:val="-13"/>
          <w:sz w:val="12"/>
          <w:szCs w:val="12"/>
        </w:rPr>
        <w:t>引用文件</w:t>
      </w:r>
    </w:p>
    <w:p>
      <w:pPr>
        <w:spacing w:before="105" w:line="225" w:lineRule="auto"/>
        <w:ind w:left="210"/>
        <w:rPr>
          <w:rFonts w:ascii="KaiTi" w:eastAsia="KaiTi" w:hAnsi="KaiTi" w:cs="KaiTi"/>
          <w:sz w:val="12"/>
          <w:szCs w:val="12"/>
        </w:rPr>
      </w:pPr>
      <w:r>
        <w:rPr>
          <w:rFonts w:ascii="KaiTi" w:eastAsia="KaiTi" w:hAnsi="KaiTi" w:cs="KaiTi"/>
          <w:spacing w:val="-17"/>
          <w:w w:val="96"/>
          <w:sz w:val="12"/>
          <w:szCs w:val="12"/>
        </w:rPr>
        <w:t>本规范引用下列文件：</w:t>
      </w:r>
    </w:p>
    <w:p>
      <w:pPr>
        <w:pStyle w:val="BodyText"/>
        <w:spacing w:before="4" w:line="218" w:lineRule="auto"/>
        <w:ind w:left="210"/>
      </w:pPr>
      <w:r>
        <w:rPr>
          <w:spacing w:val="-11"/>
          <w:w w:val="93"/>
        </w:rPr>
        <w:t>JJF 1094</w:t>
      </w:r>
      <w:r>
        <w:rPr>
          <w:spacing w:val="63"/>
          <w:w w:val="101"/>
        </w:rPr>
        <w:t xml:space="preserve"> </w:t>
      </w:r>
      <w:r>
        <w:rPr>
          <w:spacing w:val="-11"/>
          <w:w w:val="93"/>
        </w:rPr>
        <w:t>测量仅器特性评定</w:t>
      </w:r>
    </w:p>
    <w:p>
      <w:pPr>
        <w:pStyle w:val="BodyText"/>
        <w:spacing w:before="9" w:line="219" w:lineRule="auto"/>
        <w:ind w:left="210"/>
      </w:pPr>
      <w:r>
        <w:rPr>
          <w:rFonts w:ascii="Times New Roman" w:eastAsia="Times New Roman" w:hAnsi="Times New Roman" w:cs="Times New Roman"/>
          <w:spacing w:val="-10"/>
          <w:w w:val="95"/>
        </w:rPr>
        <w:t xml:space="preserve">GB/T 6682    </w:t>
      </w:r>
      <w:r>
        <w:rPr>
          <w:spacing w:val="-10"/>
          <w:w w:val="95"/>
        </w:rPr>
        <w:t>分析实验室用水规格和试验方法</w:t>
      </w:r>
    </w:p>
    <w:p>
      <w:pPr>
        <w:pStyle w:val="BodyText"/>
        <w:spacing w:before="18" w:line="159" w:lineRule="exact"/>
        <w:ind w:left="200"/>
      </w:pPr>
      <w:r>
        <w:rPr>
          <w:rFonts w:ascii="Times New Roman" w:eastAsia="Times New Roman" w:hAnsi="Times New Roman" w:cs="Times New Roman"/>
          <w:spacing w:val="-12"/>
          <w:w w:val="97"/>
          <w:position w:val="2"/>
        </w:rPr>
        <w:t>GB/T</w:t>
      </w:r>
      <w:r>
        <w:rPr>
          <w:rFonts w:ascii="Times New Roman" w:eastAsia="Times New Roman" w:hAnsi="Times New Roman" w:cs="Times New Roman"/>
          <w:spacing w:val="25"/>
          <w:position w:val="2"/>
        </w:rPr>
        <w:t xml:space="preserve"> </w:t>
      </w:r>
      <w:r>
        <w:rPr>
          <w:rFonts w:ascii="Times New Roman" w:eastAsia="Times New Roman" w:hAnsi="Times New Roman" w:cs="Times New Roman"/>
          <w:spacing w:val="-12"/>
          <w:w w:val="97"/>
          <w:position w:val="2"/>
        </w:rPr>
        <w:t xml:space="preserve">12149    </w:t>
      </w:r>
      <w:r>
        <w:rPr>
          <w:spacing w:val="-12"/>
          <w:w w:val="97"/>
          <w:position w:val="2"/>
        </w:rPr>
        <w:t>工业循环冷却水和锅炉用水中硅的测定</w:t>
      </w:r>
    </w:p>
    <w:p>
      <w:pPr>
        <w:pStyle w:val="BodyText"/>
        <w:spacing w:before="1" w:line="219" w:lineRule="auto"/>
        <w:ind w:left="210"/>
      </w:pPr>
      <w:r>
        <w:rPr>
          <w:rFonts w:ascii="Times New Roman" w:eastAsia="Times New Roman" w:hAnsi="Times New Roman" w:cs="Times New Roman"/>
          <w:spacing w:val="-8"/>
          <w:w w:val="92"/>
        </w:rPr>
        <w:t>DL/T 677</w:t>
      </w:r>
      <w:r>
        <w:rPr>
          <w:rFonts w:ascii="Times New Roman" w:eastAsia="Times New Roman" w:hAnsi="Times New Roman" w:cs="Times New Roman"/>
          <w:spacing w:val="12"/>
          <w:w w:val="102"/>
        </w:rPr>
        <w:t xml:space="preserve">   </w:t>
      </w:r>
      <w:r>
        <w:rPr>
          <w:spacing w:val="-8"/>
          <w:w w:val="92"/>
        </w:rPr>
        <w:t>发电厂在线化学仪表检验规程</w:t>
      </w:r>
    </w:p>
    <w:p>
      <w:pPr>
        <w:pStyle w:val="BodyText"/>
        <w:spacing w:before="17" w:line="232" w:lineRule="auto"/>
        <w:ind w:left="10" w:right="34" w:firstLine="200"/>
      </w:pPr>
      <w:r>
        <w:rPr>
          <w:spacing w:val="-14"/>
          <w:w w:val="96"/>
        </w:rPr>
        <w:t>凡是注日期的引用文件，仅注日期的版本适用于本规范；凡是</w:t>
      </w:r>
      <w:r>
        <w:rPr>
          <w:spacing w:val="-15"/>
          <w:w w:val="96"/>
        </w:rPr>
        <w:t>不注日期的引用文</w:t>
      </w:r>
      <w:r>
        <w:t xml:space="preserve"> </w:t>
      </w:r>
      <w:r>
        <w:rPr>
          <w:spacing w:val="-11"/>
          <w:w w:val="95"/>
        </w:rPr>
        <w:t>件，其最新版本(包括所有的修改单)适用于本规范。</w:t>
      </w:r>
    </w:p>
    <w:p>
      <w:pPr>
        <w:pStyle w:val="BodyText"/>
        <w:spacing w:before="69" w:line="219" w:lineRule="auto"/>
      </w:pPr>
      <w:r>
        <w:rPr>
          <w:spacing w:val="-10"/>
          <w:w w:val="94"/>
        </w:rPr>
        <w:t>3</w:t>
      </w:r>
      <w:r>
        <w:rPr>
          <w:spacing w:val="48"/>
          <w:w w:val="101"/>
        </w:rPr>
        <w:t xml:space="preserve"> </w:t>
      </w:r>
      <w:r>
        <w:rPr>
          <w:spacing w:val="-10"/>
          <w:w w:val="94"/>
        </w:rPr>
        <w:t>概述</w:t>
      </w:r>
    </w:p>
    <w:p>
      <w:pPr>
        <w:pStyle w:val="BodyText"/>
        <w:spacing w:before="105" w:line="238" w:lineRule="auto"/>
        <w:ind w:left="10" w:right="14" w:firstLine="200"/>
        <w:jc w:val="both"/>
        <w:sectPr>
          <w:headerReference w:type="default" r:id="rId4"/>
          <w:footerReference w:type="default" r:id="rId5"/>
          <w:pgSz w:w="4880" w:h="6910"/>
          <w:pgMar w:top="649" w:right="549" w:bottom="1114" w:left="549" w:header="503" w:footer="970" w:gutter="0"/>
          <w:cols w:space="708"/>
        </w:sectPr>
      </w:pPr>
      <w:r>
        <w:rPr>
          <w:spacing w:val="-10"/>
          <w:w w:val="93"/>
        </w:rPr>
        <w:t>硅酸根分析仪(以下简称仪器)是用于测量水中硅酸根含量的</w:t>
      </w:r>
      <w:r>
        <w:rPr>
          <w:spacing w:val="-11"/>
          <w:w w:val="93"/>
        </w:rPr>
        <w:t>分析仪器，其测量原</w:t>
      </w:r>
      <w:r>
        <w:t xml:space="preserve"> </w:t>
      </w:r>
      <w:r>
        <w:rPr>
          <w:spacing w:val="-12"/>
          <w:w w:val="93"/>
        </w:rPr>
        <w:t>理是水中的可溶硅在一定条件下，与显色剂发生反应而显色，根据朗伯-比尔定律，当</w:t>
      </w:r>
      <w:r>
        <w:rPr>
          <w:spacing w:val="9"/>
        </w:rPr>
        <w:t xml:space="preserve"> </w:t>
      </w:r>
      <w:r>
        <w:rPr>
          <w:spacing w:val="-10"/>
          <w:w w:val="91"/>
        </w:rPr>
        <w:t>一束平行单色光通过含有吸光物质的有色溶液后，</w:t>
      </w:r>
      <w:r>
        <w:rPr>
          <w:spacing w:val="-11"/>
          <w:w w:val="91"/>
        </w:rPr>
        <w:t>光的一部分被吸收，当吸收层厚度不</w:t>
      </w:r>
      <w:r>
        <w:t xml:space="preserve"> </w:t>
      </w:r>
      <w:r>
        <w:rPr>
          <w:spacing w:val="-9"/>
          <w:w w:val="90"/>
        </w:rPr>
        <w:t>变时，吸光度与吸光物质的浓度成正比，通</w:t>
      </w:r>
      <w:r>
        <w:rPr>
          <w:spacing w:val="-10"/>
          <w:w w:val="90"/>
        </w:rPr>
        <w:t>过光电检测装置将光信号转换为电信号，经</w:t>
      </w:r>
      <w:r>
        <w:t xml:space="preserve"> </w:t>
      </w:r>
      <w:r>
        <w:rPr>
          <w:spacing w:val="-11"/>
          <w:w w:val="91"/>
        </w:rPr>
        <w:t>微处理器后，显示硅酸根含量。朗伯-比尔定律的数学表达式为：</w:t>
      </w:r>
    </w:p>
    <w:p>
      <w:pPr>
        <w:spacing w:before="44" w:line="220" w:lineRule="exact"/>
        <w:ind w:firstLine="1330"/>
      </w:pPr>
      <w:r>
        <w:rPr>
          <w:position w:val="-4"/>
        </w:rPr>
        <w:drawing>
          <wp:inline distT="0" distB="0" distL="0" distR="0">
            <wp:extent cx="698500" cy="139709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98500" cy="1397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45" w:line="220" w:lineRule="auto"/>
        <w:ind w:left="200"/>
      </w:pPr>
      <w:r>
        <w:rPr>
          <w:spacing w:val="-16"/>
        </w:rPr>
        <w:t>式中；</w:t>
      </w:r>
    </w:p>
    <w:p>
      <w:pPr>
        <w:pStyle w:val="BodyText"/>
        <w:spacing w:before="7" w:line="219" w:lineRule="auto"/>
        <w:ind w:left="210"/>
      </w:pPr>
      <w:r>
        <w:rPr>
          <w:spacing w:val="-10"/>
          <w:w w:val="94"/>
        </w:rPr>
        <w:t>A——物质的吸光度；</w:t>
      </w:r>
    </w:p>
    <w:p>
      <w:pPr>
        <w:pStyle w:val="BodyText"/>
        <w:spacing w:before="7" w:line="160" w:lineRule="exact"/>
        <w:ind w:left="230"/>
      </w:pPr>
      <w:r>
        <w:rPr>
          <w:spacing w:val="-12"/>
          <w:w w:val="93"/>
          <w:position w:val="2"/>
        </w:rPr>
        <w:t>1——透射的单色光强度：</w:t>
      </w:r>
    </w:p>
    <w:p>
      <w:pPr>
        <w:pStyle w:val="BodyText"/>
        <w:spacing w:before="1" w:line="219" w:lineRule="auto"/>
        <w:ind w:left="200"/>
      </w:pPr>
      <w:r>
        <w:rPr>
          <w:rFonts w:ascii="Times New Roman" w:eastAsia="Times New Roman" w:hAnsi="Times New Roman" w:cs="Times New Roman"/>
          <w:spacing w:val="-8"/>
          <w:w w:val="92"/>
        </w:rPr>
        <w:t>I₂——</w:t>
      </w:r>
      <w:r>
        <w:rPr>
          <w:spacing w:val="-8"/>
          <w:w w:val="92"/>
        </w:rPr>
        <w:t>入射的单色光强度；</w:t>
      </w:r>
    </w:p>
    <w:p>
      <w:pPr>
        <w:pStyle w:val="BodyText"/>
        <w:spacing w:before="17" w:line="220" w:lineRule="auto"/>
        <w:ind w:left="220"/>
      </w:pPr>
      <w:r>
        <w:rPr>
          <w:rFonts w:ascii="Times New Roman" w:eastAsia="Times New Roman" w:hAnsi="Times New Roman" w:cs="Times New Roman"/>
          <w:spacing w:val="-9"/>
          <w:w w:val="92"/>
        </w:rPr>
        <w:t>T——</w:t>
      </w:r>
      <w:r>
        <w:rPr>
          <w:spacing w:val="-9"/>
          <w:w w:val="92"/>
        </w:rPr>
        <w:t>物质的透射比；</w:t>
      </w:r>
    </w:p>
    <w:p>
      <w:pPr>
        <w:pStyle w:val="BodyText"/>
        <w:spacing w:before="17" w:line="231" w:lineRule="auto"/>
        <w:ind w:left="240"/>
      </w:pPr>
      <w:r>
        <w:rPr>
          <w:rFonts w:ascii="Times New Roman" w:eastAsia="Times New Roman" w:hAnsi="Times New Roman" w:cs="Times New Roman"/>
          <w:spacing w:val="-9"/>
          <w:w w:val="90"/>
        </w:rPr>
        <w:t>A——</w:t>
      </w:r>
      <w:r>
        <w:rPr>
          <w:spacing w:val="-9"/>
          <w:w w:val="90"/>
        </w:rPr>
        <w:t>物质的吸光系数；</w:t>
      </w:r>
    </w:p>
    <w:p>
      <w:pPr>
        <w:pStyle w:val="BodyText"/>
        <w:spacing w:line="219" w:lineRule="auto"/>
        <w:ind w:left="250"/>
      </w:pPr>
      <w:r>
        <w:rPr>
          <w:spacing w:val="-12"/>
          <w:w w:val="93"/>
        </w:rPr>
        <w:t>1——被分析物质的光程；</w:t>
      </w:r>
    </w:p>
    <w:p>
      <w:pPr>
        <w:pStyle w:val="BodyText"/>
        <w:spacing w:before="18" w:line="220" w:lineRule="auto"/>
        <w:ind w:left="240"/>
      </w:pPr>
      <w:r>
        <w:rPr>
          <w:spacing w:val="-12"/>
          <w:w w:val="94"/>
        </w:rPr>
        <w:t>c——物质的浓度。</w:t>
      </w:r>
    </w:p>
    <w:p>
      <w:pPr>
        <w:pStyle w:val="BodyText"/>
        <w:spacing w:before="27" w:line="201" w:lineRule="auto"/>
        <w:ind w:right="16"/>
        <w:jc w:val="right"/>
      </w:pPr>
      <w:r>
        <w:rPr>
          <w:spacing w:val="-12"/>
          <w:w w:val="95"/>
        </w:rPr>
        <w:t>仅器主要由光源系统、分光系统、样品室、检测系统等部分组</w:t>
      </w:r>
      <w:r>
        <w:rPr>
          <w:spacing w:val="-13"/>
          <w:w w:val="95"/>
        </w:rPr>
        <w:t>成。原理示意图见</w:t>
      </w:r>
    </w:p>
    <w:p>
      <w:pPr>
        <w:spacing w:line="201" w:lineRule="auto"/>
        <w:sectPr>
          <w:headerReference w:type="default" r:id="rId7"/>
          <w:footerReference w:type="default" r:id="rId8"/>
          <w:type w:val="nextPage"/>
          <w:pgSz w:w="4880" w:h="6910"/>
          <w:pgMar w:top="649" w:right="549" w:bottom="1114" w:left="549" w:header="503" w:footer="970" w:gutter="0"/>
          <w:pgNumType w:start="2"/>
          <w:cols w:space="708"/>
          <w:titlePg w:val="0"/>
        </w:sectPr>
      </w:pPr>
    </w:p>
    <w:p>
      <w:pPr>
        <w:spacing w:before="110" w:line="1230" w:lineRule="exact"/>
        <w:ind w:left="540"/>
      </w:pPr>
      <w:r>
        <w:rPr>
          <w:position w:val="-25"/>
        </w:rPr>
        <w:drawing>
          <wp:inline distT="0" distB="0" distL="0" distR="0">
            <wp:extent cx="1714503" cy="781080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714503" cy="781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3" w:line="120" w:lineRule="exact"/>
        <w:ind w:left="940"/>
        <w:rPr>
          <w:sz w:val="8"/>
          <w:szCs w:val="8"/>
        </w:rPr>
      </w:pPr>
      <w:r>
        <w:rPr>
          <w:spacing w:val="-6"/>
          <w:position w:val="3"/>
          <w:sz w:val="8"/>
          <w:szCs w:val="8"/>
        </w:rPr>
        <w:t>1一光源系统：2。3一分光系统，4一样品室。5一检测系统</w:t>
      </w:r>
    </w:p>
    <w:p>
      <w:pPr>
        <w:pStyle w:val="BodyText"/>
        <w:spacing w:line="220" w:lineRule="auto"/>
        <w:ind w:left="1560"/>
        <w:rPr>
          <w:sz w:val="8"/>
          <w:szCs w:val="8"/>
        </w:rPr>
      </w:pPr>
      <w:r>
        <w:rPr>
          <w:sz w:val="8"/>
          <w:szCs w:val="8"/>
        </w:rPr>
        <w:t>图 1  原理示意图</w:t>
      </w:r>
    </w:p>
    <w:p>
      <w:pPr>
        <w:spacing w:before="112" w:line="222" w:lineRule="auto"/>
        <w:ind w:left="1"/>
        <w:rPr>
          <w:rFonts w:ascii="SimHei" w:eastAsia="SimHei" w:hAnsi="SimHei" w:cs="SimHei"/>
          <w:sz w:val="8"/>
          <w:szCs w:val="8"/>
        </w:rPr>
      </w:pPr>
      <w:r>
        <w:rPr>
          <w:rFonts w:ascii="SimHei" w:eastAsia="SimHei" w:hAnsi="SimHei" w:cs="SimHei"/>
          <w:b/>
          <w:bCs/>
          <w:spacing w:val="-4"/>
          <w:sz w:val="8"/>
          <w:szCs w:val="8"/>
        </w:rPr>
        <w:t>4</w:t>
      </w:r>
      <w:r>
        <w:rPr>
          <w:rFonts w:ascii="SimHei" w:eastAsia="SimHei" w:hAnsi="SimHei" w:cs="SimHei"/>
          <w:spacing w:val="7"/>
          <w:sz w:val="8"/>
          <w:szCs w:val="8"/>
        </w:rPr>
        <w:t xml:space="preserve">  </w:t>
      </w:r>
      <w:r>
        <w:rPr>
          <w:rFonts w:ascii="SimHei" w:eastAsia="SimHei" w:hAnsi="SimHei" w:cs="SimHei"/>
          <w:b/>
          <w:bCs/>
          <w:spacing w:val="-4"/>
          <w:sz w:val="8"/>
          <w:szCs w:val="8"/>
        </w:rPr>
        <w:t>计</w:t>
      </w:r>
      <w:r>
        <w:rPr>
          <w:rFonts w:ascii="SimHei" w:eastAsia="SimHei" w:hAnsi="SimHei" w:cs="SimHei"/>
          <w:spacing w:val="-11"/>
          <w:sz w:val="8"/>
          <w:szCs w:val="8"/>
        </w:rPr>
        <w:t xml:space="preserve"> </w:t>
      </w:r>
      <w:r>
        <w:rPr>
          <w:rFonts w:ascii="SimHei" w:eastAsia="SimHei" w:hAnsi="SimHei" w:cs="SimHei"/>
          <w:b/>
          <w:bCs/>
          <w:spacing w:val="-4"/>
          <w:sz w:val="8"/>
          <w:szCs w:val="8"/>
        </w:rPr>
        <w:t>量</w:t>
      </w:r>
      <w:r>
        <w:rPr>
          <w:rFonts w:ascii="SimHei" w:eastAsia="SimHei" w:hAnsi="SimHei" w:cs="SimHei"/>
          <w:spacing w:val="-12"/>
          <w:sz w:val="8"/>
          <w:szCs w:val="8"/>
        </w:rPr>
        <w:t xml:space="preserve"> </w:t>
      </w:r>
      <w:r>
        <w:rPr>
          <w:rFonts w:ascii="SimHei" w:eastAsia="SimHei" w:hAnsi="SimHei" w:cs="SimHei"/>
          <w:b/>
          <w:bCs/>
          <w:spacing w:val="-4"/>
          <w:sz w:val="8"/>
          <w:szCs w:val="8"/>
        </w:rPr>
        <w:t>特</w:t>
      </w:r>
      <w:r>
        <w:rPr>
          <w:rFonts w:ascii="SimHei" w:eastAsia="SimHei" w:hAnsi="SimHei" w:cs="SimHei"/>
          <w:spacing w:val="-11"/>
          <w:sz w:val="8"/>
          <w:szCs w:val="8"/>
        </w:rPr>
        <w:t xml:space="preserve"> </w:t>
      </w:r>
      <w:r>
        <w:rPr>
          <w:rFonts w:ascii="SimHei" w:eastAsia="SimHei" w:hAnsi="SimHei" w:cs="SimHei"/>
          <w:b/>
          <w:bCs/>
          <w:spacing w:val="-4"/>
          <w:sz w:val="8"/>
          <w:szCs w:val="8"/>
        </w:rPr>
        <w:t>性</w:t>
      </w:r>
    </w:p>
    <w:p>
      <w:pPr>
        <w:pStyle w:val="BodyText"/>
        <w:spacing w:before="135" w:line="219" w:lineRule="auto"/>
        <w:rPr>
          <w:sz w:val="8"/>
          <w:szCs w:val="8"/>
        </w:rPr>
      </w:pPr>
      <w:r>
        <w:rPr>
          <w:spacing w:val="-3"/>
          <w:sz w:val="8"/>
          <w:szCs w:val="8"/>
        </w:rPr>
        <w:t>4.1</w:t>
      </w:r>
      <w:r>
        <w:rPr>
          <w:spacing w:val="19"/>
          <w:w w:val="102"/>
          <w:sz w:val="8"/>
          <w:szCs w:val="8"/>
        </w:rPr>
        <w:t xml:space="preserve">  </w:t>
      </w:r>
      <w:r>
        <w:rPr>
          <w:spacing w:val="-3"/>
          <w:sz w:val="8"/>
          <w:szCs w:val="8"/>
        </w:rPr>
        <w:t>仅</w:t>
      </w:r>
      <w:r>
        <w:rPr>
          <w:spacing w:val="-12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器</w:t>
      </w:r>
      <w:r>
        <w:rPr>
          <w:spacing w:val="-11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示</w:t>
      </w:r>
      <w:r>
        <w:rPr>
          <w:spacing w:val="-11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值</w:t>
      </w:r>
      <w:r>
        <w:rPr>
          <w:spacing w:val="-11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误</w:t>
      </w:r>
      <w:r>
        <w:rPr>
          <w:spacing w:val="-11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差</w:t>
      </w:r>
    </w:p>
    <w:p>
      <w:pPr>
        <w:pStyle w:val="BodyText"/>
        <w:spacing w:before="55" w:line="219" w:lineRule="auto"/>
        <w:ind w:left="190"/>
        <w:rPr>
          <w:sz w:val="8"/>
          <w:szCs w:val="8"/>
        </w:rPr>
      </w:pPr>
      <w:r>
        <w:rPr>
          <w:spacing w:val="-6"/>
          <w:sz w:val="8"/>
          <w:szCs w:val="8"/>
        </w:rPr>
        <w:t>不 同</w:t>
      </w:r>
      <w:r>
        <w:rPr>
          <w:spacing w:val="-1"/>
          <w:sz w:val="8"/>
          <w:szCs w:val="8"/>
        </w:rPr>
        <w:t xml:space="preserve"> </w:t>
      </w:r>
      <w:r>
        <w:rPr>
          <w:spacing w:val="-6"/>
          <w:sz w:val="8"/>
          <w:szCs w:val="8"/>
        </w:rPr>
        <w:t>量</w:t>
      </w:r>
      <w:r>
        <w:rPr>
          <w:spacing w:val="-17"/>
          <w:sz w:val="8"/>
          <w:szCs w:val="8"/>
        </w:rPr>
        <w:t xml:space="preserve"> </w:t>
      </w:r>
      <w:r>
        <w:rPr>
          <w:spacing w:val="-6"/>
          <w:sz w:val="8"/>
          <w:szCs w:val="8"/>
        </w:rPr>
        <w:t>程</w:t>
      </w:r>
      <w:r>
        <w:rPr>
          <w:spacing w:val="-10"/>
          <w:sz w:val="8"/>
          <w:szCs w:val="8"/>
        </w:rPr>
        <w:t xml:space="preserve"> </w:t>
      </w:r>
      <w:r>
        <w:rPr>
          <w:spacing w:val="-6"/>
          <w:sz w:val="8"/>
          <w:szCs w:val="8"/>
        </w:rPr>
        <w:t>的</w:t>
      </w:r>
      <w:r>
        <w:rPr>
          <w:spacing w:val="-17"/>
          <w:sz w:val="8"/>
          <w:szCs w:val="8"/>
        </w:rPr>
        <w:t xml:space="preserve"> </w:t>
      </w:r>
      <w:r>
        <w:rPr>
          <w:spacing w:val="-6"/>
          <w:sz w:val="8"/>
          <w:szCs w:val="8"/>
        </w:rPr>
        <w:t>仪</w:t>
      </w:r>
      <w:r>
        <w:rPr>
          <w:spacing w:val="-16"/>
          <w:sz w:val="8"/>
          <w:szCs w:val="8"/>
        </w:rPr>
        <w:t xml:space="preserve"> </w:t>
      </w:r>
      <w:r>
        <w:rPr>
          <w:spacing w:val="-6"/>
          <w:sz w:val="8"/>
          <w:szCs w:val="8"/>
        </w:rPr>
        <w:t>器 。</w:t>
      </w:r>
      <w:r>
        <w:rPr>
          <w:spacing w:val="-17"/>
          <w:sz w:val="8"/>
          <w:szCs w:val="8"/>
        </w:rPr>
        <w:t xml:space="preserve"> </w:t>
      </w:r>
      <w:r>
        <w:rPr>
          <w:spacing w:val="-6"/>
          <w:sz w:val="8"/>
          <w:szCs w:val="8"/>
        </w:rPr>
        <w:t>在</w:t>
      </w:r>
      <w:r>
        <w:rPr>
          <w:spacing w:val="-17"/>
          <w:sz w:val="8"/>
          <w:szCs w:val="8"/>
        </w:rPr>
        <w:t xml:space="preserve"> </w:t>
      </w:r>
      <w:r>
        <w:rPr>
          <w:spacing w:val="-6"/>
          <w:sz w:val="8"/>
          <w:szCs w:val="8"/>
        </w:rPr>
        <w:t>其</w:t>
      </w:r>
      <w:r>
        <w:rPr>
          <w:spacing w:val="-16"/>
          <w:sz w:val="8"/>
          <w:szCs w:val="8"/>
        </w:rPr>
        <w:t xml:space="preserve"> </w:t>
      </w:r>
      <w:r>
        <w:rPr>
          <w:spacing w:val="-6"/>
          <w:sz w:val="8"/>
          <w:szCs w:val="8"/>
        </w:rPr>
        <w:t>量</w:t>
      </w:r>
      <w:r>
        <w:rPr>
          <w:spacing w:val="-17"/>
          <w:sz w:val="8"/>
          <w:szCs w:val="8"/>
        </w:rPr>
        <w:t xml:space="preserve"> </w:t>
      </w:r>
      <w:r>
        <w:rPr>
          <w:spacing w:val="-6"/>
          <w:sz w:val="8"/>
          <w:szCs w:val="8"/>
        </w:rPr>
        <w:t>程</w:t>
      </w:r>
      <w:r>
        <w:rPr>
          <w:spacing w:val="-15"/>
          <w:sz w:val="8"/>
          <w:szCs w:val="8"/>
        </w:rPr>
        <w:t xml:space="preserve"> </w:t>
      </w:r>
      <w:r>
        <w:rPr>
          <w:spacing w:val="-6"/>
          <w:sz w:val="8"/>
          <w:szCs w:val="8"/>
        </w:rPr>
        <w:t>范</w:t>
      </w:r>
      <w:r>
        <w:rPr>
          <w:spacing w:val="-9"/>
          <w:sz w:val="8"/>
          <w:szCs w:val="8"/>
        </w:rPr>
        <w:t xml:space="preserve"> </w:t>
      </w:r>
      <w:r>
        <w:rPr>
          <w:spacing w:val="-6"/>
          <w:sz w:val="8"/>
          <w:szCs w:val="8"/>
        </w:rPr>
        <w:t>围</w:t>
      </w:r>
      <w:r>
        <w:rPr>
          <w:spacing w:val="-7"/>
          <w:sz w:val="8"/>
          <w:szCs w:val="8"/>
        </w:rPr>
        <w:t xml:space="preserve"> </w:t>
      </w:r>
      <w:r>
        <w:rPr>
          <w:spacing w:val="-6"/>
          <w:sz w:val="8"/>
          <w:szCs w:val="8"/>
        </w:rPr>
        <w:t>内</w:t>
      </w:r>
      <w:r>
        <w:rPr>
          <w:spacing w:val="-11"/>
          <w:sz w:val="8"/>
          <w:szCs w:val="8"/>
        </w:rPr>
        <w:t xml:space="preserve"> </w:t>
      </w:r>
      <w:r>
        <w:rPr>
          <w:spacing w:val="-6"/>
          <w:sz w:val="8"/>
          <w:szCs w:val="8"/>
        </w:rPr>
        <w:t>，</w:t>
      </w:r>
      <w:r>
        <w:rPr>
          <w:spacing w:val="-17"/>
          <w:sz w:val="8"/>
          <w:szCs w:val="8"/>
        </w:rPr>
        <w:t xml:space="preserve"> </w:t>
      </w:r>
      <w:r>
        <w:rPr>
          <w:spacing w:val="-6"/>
          <w:sz w:val="8"/>
          <w:szCs w:val="8"/>
        </w:rPr>
        <w:t>对</w:t>
      </w:r>
      <w:r>
        <w:rPr>
          <w:spacing w:val="-16"/>
          <w:sz w:val="8"/>
          <w:szCs w:val="8"/>
        </w:rPr>
        <w:t xml:space="preserve"> </w:t>
      </w:r>
      <w:r>
        <w:rPr>
          <w:spacing w:val="-6"/>
          <w:sz w:val="8"/>
          <w:szCs w:val="8"/>
        </w:rPr>
        <w:t>应</w:t>
      </w:r>
      <w:r>
        <w:rPr>
          <w:spacing w:val="-10"/>
          <w:sz w:val="8"/>
          <w:szCs w:val="8"/>
        </w:rPr>
        <w:t xml:space="preserve"> </w:t>
      </w:r>
      <w:r>
        <w:rPr>
          <w:spacing w:val="-6"/>
          <w:sz w:val="8"/>
          <w:szCs w:val="8"/>
        </w:rPr>
        <w:t>的</w:t>
      </w:r>
      <w:r>
        <w:rPr>
          <w:spacing w:val="-17"/>
          <w:sz w:val="8"/>
          <w:szCs w:val="8"/>
        </w:rPr>
        <w:t xml:space="preserve"> </w:t>
      </w:r>
      <w:r>
        <w:rPr>
          <w:spacing w:val="-6"/>
          <w:sz w:val="8"/>
          <w:szCs w:val="8"/>
        </w:rPr>
        <w:t>示</w:t>
      </w:r>
      <w:r>
        <w:rPr>
          <w:spacing w:val="-16"/>
          <w:sz w:val="8"/>
          <w:szCs w:val="8"/>
        </w:rPr>
        <w:t xml:space="preserve"> </w:t>
      </w:r>
      <w:r>
        <w:rPr>
          <w:spacing w:val="-6"/>
          <w:sz w:val="8"/>
          <w:szCs w:val="8"/>
        </w:rPr>
        <w:t>值</w:t>
      </w:r>
      <w:r>
        <w:rPr>
          <w:spacing w:val="-16"/>
          <w:sz w:val="8"/>
          <w:szCs w:val="8"/>
        </w:rPr>
        <w:t xml:space="preserve"> </w:t>
      </w:r>
      <w:r>
        <w:rPr>
          <w:spacing w:val="-6"/>
          <w:sz w:val="8"/>
          <w:szCs w:val="8"/>
        </w:rPr>
        <w:t>误</w:t>
      </w:r>
      <w:r>
        <w:rPr>
          <w:spacing w:val="-16"/>
          <w:sz w:val="8"/>
          <w:szCs w:val="8"/>
        </w:rPr>
        <w:t xml:space="preserve"> </w:t>
      </w:r>
      <w:r>
        <w:rPr>
          <w:spacing w:val="-6"/>
          <w:sz w:val="8"/>
          <w:szCs w:val="8"/>
        </w:rPr>
        <w:t>差</w:t>
      </w:r>
      <w:r>
        <w:rPr>
          <w:spacing w:val="-16"/>
          <w:sz w:val="8"/>
          <w:szCs w:val="8"/>
        </w:rPr>
        <w:t xml:space="preserve"> </w:t>
      </w:r>
      <w:r>
        <w:rPr>
          <w:spacing w:val="-6"/>
          <w:sz w:val="8"/>
          <w:szCs w:val="8"/>
        </w:rPr>
        <w:t>应</w:t>
      </w:r>
      <w:r>
        <w:rPr>
          <w:spacing w:val="-17"/>
          <w:sz w:val="8"/>
          <w:szCs w:val="8"/>
        </w:rPr>
        <w:t xml:space="preserve"> </w:t>
      </w:r>
      <w:r>
        <w:rPr>
          <w:spacing w:val="-6"/>
          <w:sz w:val="8"/>
          <w:szCs w:val="8"/>
        </w:rPr>
        <w:t>符</w:t>
      </w:r>
      <w:r>
        <w:rPr>
          <w:spacing w:val="-16"/>
          <w:sz w:val="8"/>
          <w:szCs w:val="8"/>
        </w:rPr>
        <w:t xml:space="preserve"> </w:t>
      </w:r>
      <w:r>
        <w:rPr>
          <w:spacing w:val="-6"/>
          <w:sz w:val="8"/>
          <w:szCs w:val="8"/>
        </w:rPr>
        <w:t>合</w:t>
      </w:r>
      <w:r>
        <w:rPr>
          <w:spacing w:val="-17"/>
          <w:sz w:val="8"/>
          <w:szCs w:val="8"/>
        </w:rPr>
        <w:t xml:space="preserve"> </w:t>
      </w:r>
      <w:r>
        <w:rPr>
          <w:spacing w:val="-6"/>
          <w:sz w:val="8"/>
          <w:szCs w:val="8"/>
        </w:rPr>
        <w:t>表</w:t>
      </w:r>
      <w:r>
        <w:rPr>
          <w:spacing w:val="-11"/>
          <w:sz w:val="8"/>
          <w:szCs w:val="8"/>
        </w:rPr>
        <w:t xml:space="preserve"> </w:t>
      </w:r>
      <w:r>
        <w:rPr>
          <w:spacing w:val="-6"/>
          <w:sz w:val="8"/>
          <w:szCs w:val="8"/>
        </w:rPr>
        <w:t>1</w:t>
      </w:r>
      <w:r>
        <w:rPr>
          <w:spacing w:val="-10"/>
          <w:sz w:val="8"/>
          <w:szCs w:val="8"/>
        </w:rPr>
        <w:t xml:space="preserve"> </w:t>
      </w:r>
      <w:r>
        <w:rPr>
          <w:spacing w:val="-6"/>
          <w:sz w:val="8"/>
          <w:szCs w:val="8"/>
        </w:rPr>
        <w:t>的</w:t>
      </w:r>
      <w:r>
        <w:rPr>
          <w:spacing w:val="-16"/>
          <w:sz w:val="8"/>
          <w:szCs w:val="8"/>
        </w:rPr>
        <w:t xml:space="preserve"> </w:t>
      </w:r>
      <w:r>
        <w:rPr>
          <w:spacing w:val="-6"/>
          <w:sz w:val="8"/>
          <w:szCs w:val="8"/>
        </w:rPr>
        <w:t>规</w:t>
      </w:r>
      <w:r>
        <w:rPr>
          <w:spacing w:val="-15"/>
          <w:sz w:val="8"/>
          <w:szCs w:val="8"/>
        </w:rPr>
        <w:t xml:space="preserve"> </w:t>
      </w:r>
      <w:r>
        <w:rPr>
          <w:spacing w:val="-6"/>
          <w:sz w:val="8"/>
          <w:szCs w:val="8"/>
        </w:rPr>
        <w:t>定</w:t>
      </w:r>
      <w:r>
        <w:rPr>
          <w:spacing w:val="-20"/>
          <w:sz w:val="8"/>
          <w:szCs w:val="8"/>
        </w:rPr>
        <w:t xml:space="preserve"> </w:t>
      </w:r>
      <w:r>
        <w:rPr>
          <w:spacing w:val="-6"/>
          <w:sz w:val="8"/>
          <w:szCs w:val="8"/>
        </w:rPr>
        <w:t>。</w:t>
      </w:r>
    </w:p>
    <w:p>
      <w:pPr>
        <w:spacing w:before="53" w:line="222" w:lineRule="auto"/>
        <w:ind w:left="1431"/>
        <w:rPr>
          <w:rFonts w:ascii="SimHei" w:eastAsia="SimHei" w:hAnsi="SimHei" w:cs="SimHei"/>
          <w:sz w:val="8"/>
          <w:szCs w:val="8"/>
        </w:rPr>
      </w:pPr>
      <w:r>
        <w:rPr>
          <w:rFonts w:ascii="SimHei" w:eastAsia="SimHei" w:hAnsi="SimHei" w:cs="SimHei"/>
          <w:b/>
          <w:bCs/>
          <w:spacing w:val="1"/>
          <w:sz w:val="8"/>
          <w:szCs w:val="8"/>
        </w:rPr>
        <w:t>表</w:t>
      </w:r>
      <w:r>
        <w:rPr>
          <w:rFonts w:ascii="SimHei" w:eastAsia="SimHei" w:hAnsi="SimHei" w:cs="SimHei"/>
          <w:spacing w:val="1"/>
          <w:sz w:val="8"/>
          <w:szCs w:val="8"/>
        </w:rPr>
        <w:t xml:space="preserve"> </w:t>
      </w:r>
      <w:r>
        <w:rPr>
          <w:rFonts w:ascii="SimHei" w:eastAsia="SimHei" w:hAnsi="SimHei" w:cs="SimHei"/>
          <w:b/>
          <w:bCs/>
          <w:spacing w:val="1"/>
          <w:sz w:val="8"/>
          <w:szCs w:val="8"/>
        </w:rPr>
        <w:t>1</w:t>
      </w:r>
      <w:r>
        <w:rPr>
          <w:rFonts w:ascii="SimHei" w:eastAsia="SimHei" w:hAnsi="SimHei" w:cs="SimHei"/>
          <w:spacing w:val="1"/>
          <w:sz w:val="8"/>
          <w:szCs w:val="8"/>
        </w:rPr>
        <w:t xml:space="preserve">  </w:t>
      </w:r>
      <w:r>
        <w:rPr>
          <w:rFonts w:ascii="SimHei" w:eastAsia="SimHei" w:hAnsi="SimHei" w:cs="SimHei"/>
          <w:b/>
          <w:bCs/>
          <w:spacing w:val="1"/>
          <w:sz w:val="8"/>
          <w:szCs w:val="8"/>
        </w:rPr>
        <w:t>仪器最大允许误差</w:t>
      </w:r>
    </w:p>
    <w:p>
      <w:pPr>
        <w:spacing w:line="38" w:lineRule="exact"/>
      </w:pPr>
    </w:p>
    <w:tbl>
      <w:tblPr>
        <w:tblStyle w:val="TableNormal0"/>
        <w:tblW w:w="3750" w:type="dxa"/>
        <w:tblInd w:w="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202"/>
        <w:gridCol w:w="1286"/>
        <w:gridCol w:w="1262"/>
      </w:tblGrid>
      <w:tr>
        <w:tblPrEx>
          <w:tblW w:w="3750" w:type="dxa"/>
          <w:tblInd w:w="1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63"/>
        </w:trPr>
        <w:tc>
          <w:tcPr>
            <w:tcW w:w="1202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128" w:line="219" w:lineRule="auto"/>
              <w:ind w:left="415"/>
            </w:pPr>
            <w:r>
              <w:rPr>
                <w:spacing w:val="-1"/>
              </w:rPr>
              <w:t>仪器量程</w:t>
            </w:r>
          </w:p>
        </w:tc>
        <w:tc>
          <w:tcPr>
            <w:tcW w:w="2548" w:type="dxa"/>
            <w:gridSpan w:val="2"/>
            <w:vAlign w:val="top"/>
          </w:tcPr>
          <w:p>
            <w:pPr>
              <w:pStyle w:val="TableText"/>
              <w:spacing w:before="38" w:line="219" w:lineRule="auto"/>
              <w:ind w:left="1013"/>
            </w:pPr>
            <w:r>
              <w:rPr>
                <w:spacing w:val="-1"/>
              </w:rPr>
              <w:t>最大允许误差</w:t>
            </w:r>
          </w:p>
        </w:tc>
      </w:tr>
      <w:tr>
        <w:tblPrEx>
          <w:tblW w:w="3750" w:type="dxa"/>
          <w:tblInd w:w="10" w:type="dxa"/>
          <w:tblLayout w:type="fixed"/>
        </w:tblPrEx>
        <w:trPr>
          <w:trHeight w:val="168"/>
        </w:trPr>
        <w:tc>
          <w:tcPr>
            <w:tcW w:w="120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86" w:type="dxa"/>
            <w:vAlign w:val="top"/>
          </w:tcPr>
          <w:p>
            <w:pPr>
              <w:pStyle w:val="TableText"/>
              <w:spacing w:before="35" w:line="219" w:lineRule="auto"/>
              <w:ind w:left="413"/>
            </w:pPr>
            <w:r>
              <w:rPr>
                <w:spacing w:val="-1"/>
              </w:rPr>
              <w:t>非在线仪器</w:t>
            </w:r>
          </w:p>
        </w:tc>
        <w:tc>
          <w:tcPr>
            <w:tcW w:w="1262" w:type="dxa"/>
            <w:vAlign w:val="top"/>
          </w:tcPr>
          <w:p>
            <w:pPr>
              <w:pStyle w:val="TableText"/>
              <w:spacing w:before="35" w:line="219" w:lineRule="auto"/>
              <w:ind w:left="447"/>
            </w:pPr>
            <w:r>
              <w:rPr>
                <w:spacing w:val="-1"/>
              </w:rPr>
              <w:t>在线仪器</w:t>
            </w:r>
          </w:p>
        </w:tc>
      </w:tr>
      <w:tr>
        <w:tblPrEx>
          <w:tblW w:w="3750" w:type="dxa"/>
          <w:tblInd w:w="10" w:type="dxa"/>
          <w:tblLayout w:type="fixed"/>
        </w:tblPrEx>
        <w:trPr>
          <w:trHeight w:val="158"/>
        </w:trPr>
        <w:tc>
          <w:tcPr>
            <w:tcW w:w="1202" w:type="dxa"/>
            <w:vAlign w:val="top"/>
          </w:tcPr>
          <w:p>
            <w:pPr>
              <w:pStyle w:val="TableText"/>
              <w:spacing w:before="34" w:line="214" w:lineRule="auto"/>
              <w:ind w:left="385"/>
            </w:pPr>
            <w:r>
              <w:rPr>
                <w:spacing w:val="-2"/>
              </w:rPr>
              <w:t>≤100pg/L</w:t>
            </w:r>
          </w:p>
        </w:tc>
        <w:tc>
          <w:tcPr>
            <w:tcW w:w="1286" w:type="dxa"/>
            <w:vAlign w:val="top"/>
          </w:tcPr>
          <w:p>
            <w:pPr>
              <w:pStyle w:val="TableText"/>
              <w:spacing w:before="34" w:line="214" w:lineRule="auto"/>
              <w:ind w:left="383"/>
            </w:pPr>
            <w:r>
              <w:rPr>
                <w:spacing w:val="-5"/>
              </w:rPr>
              <w:t>±2.0</w:t>
            </w:r>
            <w:r>
              <w:rPr>
                <w:spacing w:val="3"/>
              </w:rPr>
              <w:t xml:space="preserve">  </w:t>
            </w:r>
            <w:r>
              <w:rPr>
                <w:spacing w:val="-5"/>
              </w:rPr>
              <w:t>μg/L</w:t>
            </w:r>
          </w:p>
        </w:tc>
        <w:tc>
          <w:tcPr>
            <w:tcW w:w="1262" w:type="dxa"/>
            <w:vAlign w:val="top"/>
          </w:tcPr>
          <w:p>
            <w:pPr>
              <w:pStyle w:val="TableText"/>
              <w:spacing w:before="34" w:line="214" w:lineRule="auto"/>
              <w:ind w:left="397"/>
            </w:pPr>
            <w:r>
              <w:rPr>
                <w:spacing w:val="-2"/>
              </w:rPr>
              <w:t>±5,0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pg/L</w:t>
            </w:r>
          </w:p>
        </w:tc>
      </w:tr>
      <w:tr>
        <w:tblPrEx>
          <w:tblW w:w="3750" w:type="dxa"/>
          <w:tblInd w:w="10" w:type="dxa"/>
          <w:tblLayout w:type="fixed"/>
        </w:tblPrEx>
        <w:trPr>
          <w:trHeight w:val="158"/>
        </w:trPr>
        <w:tc>
          <w:tcPr>
            <w:tcW w:w="1202" w:type="dxa"/>
            <w:vAlign w:val="top"/>
          </w:tcPr>
          <w:p>
            <w:pPr>
              <w:pStyle w:val="TableText"/>
              <w:spacing w:before="36" w:line="214" w:lineRule="auto"/>
              <w:ind w:left="385"/>
            </w:pPr>
            <w:r>
              <w:rPr>
                <w:spacing w:val="-1"/>
              </w:rPr>
              <w:t>&gt;100 pg/L</w:t>
            </w:r>
          </w:p>
        </w:tc>
        <w:tc>
          <w:tcPr>
            <w:tcW w:w="1286" w:type="dxa"/>
            <w:vAlign w:val="top"/>
          </w:tcPr>
          <w:p>
            <w:pPr>
              <w:pStyle w:val="TableText"/>
              <w:spacing w:before="40" w:line="220" w:lineRule="auto"/>
              <w:ind w:left="453"/>
            </w:pPr>
            <w:r>
              <w:rPr>
                <w:spacing w:val="-3"/>
              </w:rPr>
              <w:t>±2.0%F$</w:t>
            </w:r>
          </w:p>
        </w:tc>
        <w:tc>
          <w:tcPr>
            <w:tcW w:w="1262" w:type="dxa"/>
            <w:vAlign w:val="top"/>
          </w:tcPr>
          <w:p>
            <w:pPr>
              <w:pStyle w:val="TableText"/>
              <w:spacing w:before="47" w:line="206" w:lineRule="auto"/>
              <w:ind w:left="447"/>
            </w:pPr>
            <w:r>
              <w:rPr>
                <w:spacing w:val="-3"/>
              </w:rPr>
              <w:t>±5.0%FS</w:t>
            </w:r>
          </w:p>
        </w:tc>
      </w:tr>
      <w:tr>
        <w:tblPrEx>
          <w:tblW w:w="3750" w:type="dxa"/>
          <w:tblInd w:w="10" w:type="dxa"/>
          <w:tblLayout w:type="fixed"/>
        </w:tblPrEx>
        <w:trPr>
          <w:trHeight w:val="163"/>
        </w:trPr>
        <w:tc>
          <w:tcPr>
            <w:tcW w:w="3750" w:type="dxa"/>
            <w:gridSpan w:val="3"/>
            <w:vAlign w:val="top"/>
          </w:tcPr>
          <w:p>
            <w:pPr>
              <w:pStyle w:val="TableText"/>
              <w:spacing w:before="41" w:line="219" w:lineRule="auto"/>
              <w:ind w:left="225"/>
            </w:pPr>
            <w:r>
              <w:rPr>
                <w:spacing w:val="-1"/>
              </w:rPr>
              <w:t>注。“FS”为被校仅器的满量程</w:t>
            </w:r>
          </w:p>
        </w:tc>
      </w:tr>
    </w:tbl>
    <w:p>
      <w:pPr>
        <w:pStyle w:val="BodyText"/>
        <w:spacing w:before="58" w:line="219" w:lineRule="auto"/>
        <w:rPr>
          <w:sz w:val="8"/>
          <w:szCs w:val="8"/>
        </w:rPr>
      </w:pPr>
      <w:r>
        <w:rPr>
          <w:spacing w:val="-3"/>
          <w:sz w:val="8"/>
          <w:szCs w:val="8"/>
        </w:rPr>
        <w:t>4.2</w:t>
      </w:r>
      <w:r>
        <w:rPr>
          <w:spacing w:val="18"/>
          <w:w w:val="101"/>
          <w:sz w:val="8"/>
          <w:szCs w:val="8"/>
        </w:rPr>
        <w:t xml:space="preserve">  </w:t>
      </w:r>
      <w:r>
        <w:rPr>
          <w:spacing w:val="-3"/>
          <w:sz w:val="8"/>
          <w:szCs w:val="8"/>
        </w:rPr>
        <w:t>仪</w:t>
      </w:r>
      <w:r>
        <w:rPr>
          <w:spacing w:val="-13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器</w:t>
      </w:r>
      <w:r>
        <w:rPr>
          <w:spacing w:val="-12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测</w:t>
      </w:r>
      <w:r>
        <w:rPr>
          <w:spacing w:val="-12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量</w:t>
      </w:r>
      <w:r>
        <w:rPr>
          <w:spacing w:val="-12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重</w:t>
      </w:r>
      <w:r>
        <w:rPr>
          <w:spacing w:val="-11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复</w:t>
      </w:r>
      <w:r>
        <w:rPr>
          <w:spacing w:val="-11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性</w:t>
      </w:r>
    </w:p>
    <w:p>
      <w:pPr>
        <w:pStyle w:val="BodyText"/>
        <w:spacing w:before="55" w:line="219" w:lineRule="auto"/>
        <w:ind w:left="190"/>
        <w:rPr>
          <w:sz w:val="8"/>
          <w:szCs w:val="8"/>
        </w:rPr>
      </w:pPr>
      <w:r>
        <w:rPr>
          <w:spacing w:val="-5"/>
          <w:sz w:val="8"/>
          <w:szCs w:val="8"/>
        </w:rPr>
        <w:t>≤</w:t>
      </w:r>
      <w:r>
        <w:rPr>
          <w:spacing w:val="-3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2</w:t>
      </w:r>
      <w:r>
        <w:rPr>
          <w:spacing w:val="-11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.</w:t>
      </w:r>
      <w:r>
        <w:rPr>
          <w:spacing w:val="-14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0</w:t>
      </w:r>
      <w:r>
        <w:rPr>
          <w:spacing w:val="-15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% (</w:t>
      </w:r>
      <w:r>
        <w:rPr>
          <w:spacing w:val="-14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相</w:t>
      </w:r>
      <w:r>
        <w:rPr>
          <w:spacing w:val="-14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对</w:t>
      </w:r>
      <w:r>
        <w:rPr>
          <w:spacing w:val="-14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标</w:t>
      </w:r>
      <w:r>
        <w:rPr>
          <w:spacing w:val="-13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准</w:t>
      </w:r>
      <w:r>
        <w:rPr>
          <w:spacing w:val="-14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偏</w:t>
      </w:r>
      <w:r>
        <w:rPr>
          <w:spacing w:val="-13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差</w:t>
      </w:r>
      <w:r>
        <w:rPr>
          <w:spacing w:val="-13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)</w:t>
      </w:r>
      <w:r>
        <w:rPr>
          <w:spacing w:val="-17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。</w:t>
      </w:r>
    </w:p>
    <w:p>
      <w:pPr>
        <w:pStyle w:val="BodyText"/>
        <w:spacing w:before="55" w:line="219" w:lineRule="auto"/>
        <w:rPr>
          <w:sz w:val="8"/>
          <w:szCs w:val="8"/>
        </w:rPr>
        <w:sectPr>
          <w:headerReference w:type="default" r:id="rId10"/>
          <w:footerReference w:type="default" r:id="rId11"/>
          <w:pgSz w:w="4880" w:h="6910"/>
          <w:pgMar w:top="549" w:right="564" w:bottom="566" w:left="549" w:header="493" w:footer="486" w:gutter="0"/>
          <w:pgNumType w:start="3"/>
          <w:cols w:space="708"/>
        </w:sectPr>
      </w:pPr>
      <w:r>
        <w:rPr>
          <w:spacing w:val="-3"/>
          <w:sz w:val="8"/>
          <w:szCs w:val="8"/>
        </w:rPr>
        <w:t>4.3</w:t>
      </w:r>
      <w:r>
        <w:rPr>
          <w:spacing w:val="9"/>
          <w:sz w:val="8"/>
          <w:szCs w:val="8"/>
        </w:rPr>
        <w:t xml:space="preserve">   </w:t>
      </w:r>
      <w:r>
        <w:rPr>
          <w:spacing w:val="-3"/>
          <w:sz w:val="8"/>
          <w:szCs w:val="8"/>
        </w:rPr>
        <w:t>仅</w:t>
      </w:r>
      <w:r>
        <w:rPr>
          <w:spacing w:val="-17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器</w:t>
      </w:r>
      <w:r>
        <w:rPr>
          <w:spacing w:val="-17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稳</w:t>
      </w:r>
      <w:r>
        <w:rPr>
          <w:spacing w:val="-16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定</w:t>
      </w:r>
      <w:r>
        <w:rPr>
          <w:spacing w:val="-17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性</w:t>
      </w:r>
    </w:p>
    <w:p>
      <w:pPr>
        <w:pStyle w:val="BodyText"/>
        <w:spacing w:before="46" w:line="159" w:lineRule="exact"/>
        <w:ind w:left="190"/>
        <w:rPr>
          <w:sz w:val="8"/>
          <w:szCs w:val="8"/>
        </w:rPr>
      </w:pPr>
      <w:r>
        <w:rPr>
          <w:rFonts w:ascii="Times New Roman" w:eastAsia="Times New Roman" w:hAnsi="Times New Roman" w:cs="Times New Roman"/>
          <w:spacing w:val="-2"/>
          <w:position w:val="6"/>
          <w:sz w:val="8"/>
          <w:szCs w:val="8"/>
        </w:rPr>
        <w:t>±1.0%FS</w:t>
      </w:r>
      <w:r>
        <w:rPr>
          <w:spacing w:val="-2"/>
          <w:position w:val="6"/>
          <w:sz w:val="8"/>
          <w:szCs w:val="8"/>
        </w:rPr>
        <w:t>《</w:t>
      </w:r>
      <w:r>
        <w:rPr>
          <w:spacing w:val="2"/>
          <w:position w:val="6"/>
          <w:sz w:val="8"/>
          <w:szCs w:val="8"/>
        </w:rPr>
        <w:t xml:space="preserve">    </w:t>
      </w:r>
      <w:r>
        <w:rPr>
          <w:spacing w:val="-2"/>
          <w:position w:val="6"/>
          <w:sz w:val="8"/>
          <w:szCs w:val="8"/>
        </w:rPr>
        <w:t>仅</w:t>
      </w:r>
      <w:r>
        <w:rPr>
          <w:spacing w:val="-15"/>
          <w:position w:val="6"/>
          <w:sz w:val="8"/>
          <w:szCs w:val="8"/>
        </w:rPr>
        <w:t xml:space="preserve"> </w:t>
      </w:r>
      <w:r>
        <w:rPr>
          <w:spacing w:val="-2"/>
          <w:position w:val="6"/>
          <w:sz w:val="8"/>
          <w:szCs w:val="8"/>
        </w:rPr>
        <w:t>器</w:t>
      </w:r>
      <w:r>
        <w:rPr>
          <w:spacing w:val="-17"/>
          <w:position w:val="6"/>
          <w:sz w:val="8"/>
          <w:szCs w:val="8"/>
        </w:rPr>
        <w:t xml:space="preserve"> </w:t>
      </w:r>
      <w:r>
        <w:rPr>
          <w:spacing w:val="-2"/>
          <w:position w:val="6"/>
          <w:sz w:val="8"/>
          <w:szCs w:val="8"/>
        </w:rPr>
        <w:t>连</w:t>
      </w:r>
      <w:r>
        <w:rPr>
          <w:spacing w:val="-17"/>
          <w:position w:val="6"/>
          <w:sz w:val="8"/>
          <w:szCs w:val="8"/>
        </w:rPr>
        <w:t xml:space="preserve"> </w:t>
      </w:r>
      <w:r>
        <w:rPr>
          <w:spacing w:val="-2"/>
          <w:position w:val="6"/>
          <w:sz w:val="8"/>
          <w:szCs w:val="8"/>
        </w:rPr>
        <w:t>续</w:t>
      </w:r>
      <w:r>
        <w:rPr>
          <w:spacing w:val="-18"/>
          <w:position w:val="6"/>
          <w:sz w:val="8"/>
          <w:szCs w:val="8"/>
        </w:rPr>
        <w:t xml:space="preserve"> </w:t>
      </w:r>
      <w:r>
        <w:rPr>
          <w:spacing w:val="-2"/>
          <w:position w:val="6"/>
          <w:sz w:val="8"/>
          <w:szCs w:val="8"/>
        </w:rPr>
        <w:t>运</w:t>
      </w:r>
      <w:r>
        <w:rPr>
          <w:spacing w:val="-16"/>
          <w:position w:val="6"/>
          <w:sz w:val="8"/>
          <w:szCs w:val="8"/>
        </w:rPr>
        <w:t xml:space="preserve"> </w:t>
      </w:r>
      <w:r>
        <w:rPr>
          <w:spacing w:val="-2"/>
          <w:position w:val="6"/>
          <w:sz w:val="8"/>
          <w:szCs w:val="8"/>
        </w:rPr>
        <w:t>行</w:t>
      </w:r>
      <w:r>
        <w:rPr>
          <w:spacing w:val="-17"/>
          <w:position w:val="6"/>
          <w:sz w:val="8"/>
          <w:szCs w:val="8"/>
        </w:rPr>
        <w:t xml:space="preserve"> </w:t>
      </w:r>
      <w:r>
        <w:rPr>
          <w:spacing w:val="-2"/>
          <w:position w:val="6"/>
          <w:sz w:val="8"/>
          <w:szCs w:val="8"/>
        </w:rPr>
        <w:t>3</w:t>
      </w:r>
      <w:r>
        <w:rPr>
          <w:spacing w:val="-17"/>
          <w:position w:val="6"/>
          <w:sz w:val="8"/>
          <w:szCs w:val="8"/>
        </w:rPr>
        <w:t xml:space="preserve"> </w:t>
      </w:r>
      <w:r>
        <w:rPr>
          <w:spacing w:val="-2"/>
          <w:position w:val="6"/>
          <w:sz w:val="8"/>
          <w:szCs w:val="8"/>
        </w:rPr>
        <w:t>0</w:t>
      </w:r>
      <w:r>
        <w:rPr>
          <w:spacing w:val="29"/>
          <w:w w:val="101"/>
          <w:position w:val="6"/>
          <w:sz w:val="8"/>
          <w:szCs w:val="8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6"/>
          <w:sz w:val="8"/>
          <w:szCs w:val="8"/>
        </w:rPr>
        <w:t>min)</w:t>
      </w:r>
      <w:r>
        <w:rPr>
          <w:spacing w:val="-2"/>
          <w:position w:val="6"/>
          <w:sz w:val="8"/>
          <w:szCs w:val="8"/>
        </w:rPr>
        <w:t>。</w:t>
      </w:r>
    </w:p>
    <w:p>
      <w:pPr>
        <w:pStyle w:val="BodyText"/>
        <w:spacing w:line="219" w:lineRule="auto"/>
        <w:rPr>
          <w:sz w:val="8"/>
          <w:szCs w:val="8"/>
        </w:rPr>
      </w:pPr>
      <w:r>
        <w:rPr>
          <w:spacing w:val="-3"/>
          <w:sz w:val="8"/>
          <w:szCs w:val="8"/>
        </w:rPr>
        <w:t>4.4</w:t>
      </w:r>
      <w:r>
        <w:rPr>
          <w:spacing w:val="6"/>
          <w:sz w:val="8"/>
          <w:szCs w:val="8"/>
        </w:rPr>
        <w:t xml:space="preserve">   </w:t>
      </w:r>
      <w:r>
        <w:rPr>
          <w:spacing w:val="-3"/>
          <w:sz w:val="8"/>
          <w:szCs w:val="8"/>
        </w:rPr>
        <w:t>仪</w:t>
      </w:r>
      <w:r>
        <w:rPr>
          <w:spacing w:val="-12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器</w:t>
      </w:r>
      <w:r>
        <w:rPr>
          <w:spacing w:val="-10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2</w:t>
      </w:r>
      <w:r>
        <w:rPr>
          <w:spacing w:val="-12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 xml:space="preserve">4 </w:t>
      </w:r>
      <w:r>
        <w:rPr>
          <w:rFonts w:ascii="Times New Roman" w:eastAsia="Times New Roman" w:hAnsi="Times New Roman" w:cs="Times New Roman"/>
          <w:spacing w:val="-3"/>
          <w:sz w:val="8"/>
          <w:szCs w:val="8"/>
        </w:rPr>
        <w:t>h</w:t>
      </w:r>
      <w:r>
        <w:rPr>
          <w:rFonts w:ascii="Times New Roman" w:eastAsia="Times New Roman" w:hAnsi="Times New Roman" w:cs="Times New Roman"/>
          <w:spacing w:val="11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运</w:t>
      </w:r>
      <w:r>
        <w:rPr>
          <w:spacing w:val="-10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行</w:t>
      </w:r>
      <w:r>
        <w:rPr>
          <w:spacing w:val="-10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稳</w:t>
      </w:r>
      <w:r>
        <w:rPr>
          <w:spacing w:val="-8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定</w:t>
      </w:r>
      <w:r>
        <w:rPr>
          <w:spacing w:val="-9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性</w:t>
      </w:r>
    </w:p>
    <w:p>
      <w:pPr>
        <w:pStyle w:val="BodyText"/>
        <w:spacing w:before="56" w:line="220" w:lineRule="auto"/>
        <w:ind w:left="190"/>
        <w:rPr>
          <w:sz w:val="8"/>
          <w:szCs w:val="8"/>
        </w:rPr>
      </w:pPr>
      <w:r>
        <w:rPr>
          <w:spacing w:val="-4"/>
          <w:sz w:val="8"/>
          <w:szCs w:val="8"/>
        </w:rPr>
        <w:t>土</w:t>
      </w:r>
      <w:r>
        <w:rPr>
          <w:spacing w:val="-1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2</w:t>
      </w:r>
      <w:r>
        <w:rPr>
          <w:spacing w:val="-10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.</w:t>
      </w:r>
      <w:r>
        <w:rPr>
          <w:spacing w:val="-13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0</w:t>
      </w:r>
      <w:r>
        <w:rPr>
          <w:spacing w:val="-15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%FS  (</w:t>
      </w:r>
      <w:r>
        <w:rPr>
          <w:spacing w:val="-18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仅</w:t>
      </w:r>
      <w:r>
        <w:rPr>
          <w:spacing w:val="-17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器</w:t>
      </w:r>
      <w:r>
        <w:rPr>
          <w:spacing w:val="-17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连</w:t>
      </w:r>
      <w:r>
        <w:rPr>
          <w:spacing w:val="-16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续</w:t>
      </w:r>
      <w:r>
        <w:rPr>
          <w:spacing w:val="-17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运</w:t>
      </w:r>
      <w:r>
        <w:rPr>
          <w:spacing w:val="-16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行</w:t>
      </w:r>
      <w:r>
        <w:rPr>
          <w:spacing w:val="-17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2</w:t>
      </w:r>
      <w:r>
        <w:rPr>
          <w:spacing w:val="-17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4</w:t>
      </w:r>
      <w:r>
        <w:rPr>
          <w:spacing w:val="20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h)。</w:t>
      </w:r>
    </w:p>
    <w:p>
      <w:pPr>
        <w:pStyle w:val="BodyText"/>
        <w:spacing w:before="43" w:line="219" w:lineRule="auto"/>
        <w:rPr>
          <w:sz w:val="8"/>
          <w:szCs w:val="8"/>
        </w:rPr>
      </w:pPr>
      <w:r>
        <w:rPr>
          <w:spacing w:val="-2"/>
          <w:sz w:val="8"/>
          <w:szCs w:val="8"/>
        </w:rPr>
        <w:t>4.5   仪</w:t>
      </w:r>
      <w:r>
        <w:rPr>
          <w:spacing w:val="-14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>器</w:t>
      </w:r>
      <w:r>
        <w:rPr>
          <w:spacing w:val="-15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>抗</w:t>
      </w:r>
      <w:r>
        <w:rPr>
          <w:spacing w:val="-15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>磷</w:t>
      </w:r>
      <w:r>
        <w:rPr>
          <w:spacing w:val="-15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>酸</w:t>
      </w:r>
      <w:r>
        <w:rPr>
          <w:spacing w:val="-14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>盐</w:t>
      </w:r>
      <w:r>
        <w:rPr>
          <w:spacing w:val="-15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>干</w:t>
      </w:r>
      <w:r>
        <w:rPr>
          <w:spacing w:val="-15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>扰</w:t>
      </w:r>
      <w:r>
        <w:rPr>
          <w:spacing w:val="-14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>性</w:t>
      </w:r>
      <w:r>
        <w:rPr>
          <w:spacing w:val="-12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>能</w:t>
      </w:r>
    </w:p>
    <w:p>
      <w:pPr>
        <w:pStyle w:val="BodyText"/>
        <w:spacing w:before="63" w:line="214" w:lineRule="auto"/>
        <w:ind w:left="190"/>
        <w:rPr>
          <w:sz w:val="8"/>
          <w:szCs w:val="8"/>
        </w:rPr>
      </w:pPr>
      <w:r>
        <w:rPr>
          <w:spacing w:val="-3"/>
          <w:sz w:val="8"/>
          <w:szCs w:val="8"/>
        </w:rPr>
        <w:t>在</w:t>
      </w:r>
      <w:r>
        <w:rPr>
          <w:spacing w:val="-11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磷</w:t>
      </w:r>
      <w:r>
        <w:rPr>
          <w:spacing w:val="-11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酸</w:t>
      </w:r>
      <w:r>
        <w:rPr>
          <w:spacing w:val="-11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盐</w:t>
      </w:r>
      <w:r>
        <w:rPr>
          <w:spacing w:val="-12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含</w:t>
      </w:r>
      <w:r>
        <w:rPr>
          <w:spacing w:val="-11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量</w:t>
      </w:r>
      <w:r>
        <w:rPr>
          <w:spacing w:val="-11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为</w:t>
      </w:r>
      <w:r>
        <w:rPr>
          <w:spacing w:val="-9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5mg/L,  时</w:t>
      </w:r>
      <w:r>
        <w:rPr>
          <w:spacing w:val="-12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产</w:t>
      </w:r>
      <w:r>
        <w:rPr>
          <w:spacing w:val="-11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生 的</w:t>
      </w:r>
      <w:r>
        <w:rPr>
          <w:spacing w:val="-10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正</w:t>
      </w:r>
      <w:r>
        <w:rPr>
          <w:spacing w:val="-11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误</w:t>
      </w:r>
      <w:r>
        <w:rPr>
          <w:spacing w:val="-11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差</w:t>
      </w:r>
      <w:r>
        <w:rPr>
          <w:spacing w:val="-10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不</w:t>
      </w:r>
      <w:r>
        <w:rPr>
          <w:spacing w:val="-11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大</w:t>
      </w:r>
      <w:r>
        <w:rPr>
          <w:spacing w:val="-10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于</w:t>
      </w:r>
      <w:r>
        <w:rPr>
          <w:spacing w:val="-11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2</w:t>
      </w:r>
      <w:r>
        <w:rPr>
          <w:spacing w:val="8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μg/L;   在</w:t>
      </w:r>
      <w:r>
        <w:rPr>
          <w:spacing w:val="8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 xml:space="preserve">3 0mg/L </w:t>
      </w:r>
      <w:r>
        <w:rPr>
          <w:spacing w:val="-4"/>
          <w:sz w:val="8"/>
          <w:szCs w:val="8"/>
        </w:rPr>
        <w:t xml:space="preserve">  时 ， 误 差 不</w:t>
      </w:r>
    </w:p>
    <w:p>
      <w:pPr>
        <w:pStyle w:val="BodyText"/>
        <w:spacing w:before="61" w:line="212" w:lineRule="auto"/>
        <w:rPr>
          <w:sz w:val="8"/>
          <w:szCs w:val="8"/>
        </w:rPr>
      </w:pPr>
      <w:r>
        <w:rPr>
          <w:spacing w:val="4"/>
          <w:sz w:val="8"/>
          <w:szCs w:val="8"/>
        </w:rPr>
        <w:t>大于4</w:t>
      </w:r>
      <w:r>
        <w:rPr>
          <w:spacing w:val="21"/>
          <w:sz w:val="8"/>
          <w:szCs w:val="8"/>
        </w:rPr>
        <w:t xml:space="preserve"> </w:t>
      </w:r>
      <w:r>
        <w:rPr>
          <w:rFonts w:ascii="Times New Roman" w:eastAsia="Times New Roman" w:hAnsi="Times New Roman" w:cs="Times New Roman"/>
          <w:sz w:val="8"/>
          <w:szCs w:val="8"/>
        </w:rPr>
        <w:t>pg</w:t>
      </w:r>
      <w:r>
        <w:rPr>
          <w:rFonts w:ascii="Times New Roman" w:eastAsia="Times New Roman" w:hAnsi="Times New Roman" w:cs="Times New Roman"/>
          <w:spacing w:val="4"/>
          <w:sz w:val="8"/>
          <w:szCs w:val="8"/>
        </w:rPr>
        <w:t>/L.</w:t>
      </w:r>
      <w:r>
        <w:rPr>
          <w:spacing w:val="4"/>
          <w:sz w:val="8"/>
          <w:szCs w:val="8"/>
        </w:rPr>
        <w:t>。</w:t>
      </w:r>
    </w:p>
    <w:p>
      <w:pPr>
        <w:spacing w:before="46" w:line="220" w:lineRule="auto"/>
        <w:ind w:left="190"/>
        <w:rPr>
          <w:rFonts w:ascii="FangSong" w:eastAsia="FangSong" w:hAnsi="FangSong" w:cs="FangSong"/>
          <w:sz w:val="8"/>
          <w:szCs w:val="8"/>
        </w:rPr>
      </w:pPr>
      <w:r>
        <w:rPr>
          <w:rFonts w:ascii="FangSong" w:eastAsia="FangSong" w:hAnsi="FangSong" w:cs="FangSong"/>
          <w:spacing w:val="5"/>
          <w:sz w:val="8"/>
          <w:szCs w:val="8"/>
        </w:rPr>
        <w:t>注：以上指标不是用于仅器的将合性判定，仅供参考。</w:t>
      </w:r>
    </w:p>
    <w:p>
      <w:pPr>
        <w:spacing w:before="135" w:line="222" w:lineRule="auto"/>
        <w:ind w:left="1"/>
        <w:rPr>
          <w:rFonts w:ascii="SimHei" w:eastAsia="SimHei" w:hAnsi="SimHei" w:cs="SimHei"/>
          <w:sz w:val="8"/>
          <w:szCs w:val="8"/>
        </w:rPr>
      </w:pPr>
      <w:r>
        <w:rPr>
          <w:rFonts w:ascii="SimHei" w:eastAsia="SimHei" w:hAnsi="SimHei" w:cs="SimHei"/>
          <w:b/>
          <w:bCs/>
          <w:spacing w:val="-3"/>
          <w:sz w:val="8"/>
          <w:szCs w:val="8"/>
        </w:rPr>
        <w:t>5</w:t>
      </w:r>
      <w:r>
        <w:rPr>
          <w:rFonts w:ascii="SimHei" w:eastAsia="SimHei" w:hAnsi="SimHei" w:cs="SimHei"/>
          <w:spacing w:val="15"/>
          <w:w w:val="101"/>
          <w:sz w:val="8"/>
          <w:szCs w:val="8"/>
        </w:rPr>
        <w:t xml:space="preserve">  </w:t>
      </w:r>
      <w:r>
        <w:rPr>
          <w:rFonts w:ascii="SimHei" w:eastAsia="SimHei" w:hAnsi="SimHei" w:cs="SimHei"/>
          <w:b/>
          <w:bCs/>
          <w:spacing w:val="-3"/>
          <w:sz w:val="8"/>
          <w:szCs w:val="8"/>
        </w:rPr>
        <w:t>校</w:t>
      </w:r>
      <w:r>
        <w:rPr>
          <w:rFonts w:ascii="SimHei" w:eastAsia="SimHei" w:hAnsi="SimHei" w:cs="SimHei"/>
          <w:spacing w:val="-12"/>
          <w:sz w:val="8"/>
          <w:szCs w:val="8"/>
        </w:rPr>
        <w:t xml:space="preserve"> </w:t>
      </w:r>
      <w:r>
        <w:rPr>
          <w:rFonts w:ascii="SimHei" w:eastAsia="SimHei" w:hAnsi="SimHei" w:cs="SimHei"/>
          <w:b/>
          <w:bCs/>
          <w:spacing w:val="-3"/>
          <w:sz w:val="8"/>
          <w:szCs w:val="8"/>
        </w:rPr>
        <w:t>准</w:t>
      </w:r>
      <w:r>
        <w:rPr>
          <w:rFonts w:ascii="SimHei" w:eastAsia="SimHei" w:hAnsi="SimHei" w:cs="SimHei"/>
          <w:spacing w:val="-12"/>
          <w:sz w:val="8"/>
          <w:szCs w:val="8"/>
        </w:rPr>
        <w:t xml:space="preserve"> </w:t>
      </w:r>
      <w:r>
        <w:rPr>
          <w:rFonts w:ascii="SimHei" w:eastAsia="SimHei" w:hAnsi="SimHei" w:cs="SimHei"/>
          <w:b/>
          <w:bCs/>
          <w:spacing w:val="-3"/>
          <w:sz w:val="8"/>
          <w:szCs w:val="8"/>
        </w:rPr>
        <w:t>条</w:t>
      </w:r>
      <w:r>
        <w:rPr>
          <w:rFonts w:ascii="SimHei" w:eastAsia="SimHei" w:hAnsi="SimHei" w:cs="SimHei"/>
          <w:spacing w:val="-13"/>
          <w:sz w:val="8"/>
          <w:szCs w:val="8"/>
        </w:rPr>
        <w:t xml:space="preserve"> </w:t>
      </w:r>
      <w:r>
        <w:rPr>
          <w:rFonts w:ascii="SimHei" w:eastAsia="SimHei" w:hAnsi="SimHei" w:cs="SimHei"/>
          <w:b/>
          <w:bCs/>
          <w:spacing w:val="-3"/>
          <w:sz w:val="8"/>
          <w:szCs w:val="8"/>
        </w:rPr>
        <w:t>件</w:t>
      </w:r>
    </w:p>
    <w:p>
      <w:pPr>
        <w:pStyle w:val="BodyText"/>
        <w:spacing w:before="115" w:line="220" w:lineRule="auto"/>
        <w:rPr>
          <w:sz w:val="8"/>
          <w:szCs w:val="8"/>
        </w:rPr>
      </w:pPr>
      <w:r>
        <w:rPr>
          <w:spacing w:val="-3"/>
          <w:sz w:val="8"/>
          <w:szCs w:val="8"/>
        </w:rPr>
        <w:t>5.1</w:t>
      </w:r>
      <w:r>
        <w:rPr>
          <w:spacing w:val="2"/>
          <w:sz w:val="8"/>
          <w:szCs w:val="8"/>
        </w:rPr>
        <w:t xml:space="preserve">   </w:t>
      </w:r>
      <w:r>
        <w:rPr>
          <w:spacing w:val="-3"/>
          <w:sz w:val="8"/>
          <w:szCs w:val="8"/>
        </w:rPr>
        <w:t>校 准</w:t>
      </w:r>
      <w:r>
        <w:rPr>
          <w:spacing w:val="-2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环</w:t>
      </w:r>
      <w:r>
        <w:rPr>
          <w:spacing w:val="-5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境</w:t>
      </w:r>
    </w:p>
    <w:p>
      <w:pPr>
        <w:pStyle w:val="BodyText"/>
        <w:spacing w:before="64" w:line="216" w:lineRule="auto"/>
        <w:rPr>
          <w:sz w:val="8"/>
          <w:szCs w:val="8"/>
        </w:rPr>
      </w:pPr>
      <w:r>
        <w:rPr>
          <w:spacing w:val="-4"/>
          <w:sz w:val="8"/>
          <w:szCs w:val="8"/>
        </w:rPr>
        <w:t>5.1.1    环</w:t>
      </w:r>
      <w:r>
        <w:rPr>
          <w:spacing w:val="-14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境</w:t>
      </w:r>
      <w:r>
        <w:rPr>
          <w:spacing w:val="-13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温</w:t>
      </w:r>
      <w:r>
        <w:rPr>
          <w:spacing w:val="-15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度 ( 1</w:t>
      </w:r>
      <w:r>
        <w:rPr>
          <w:spacing w:val="-14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0</w:t>
      </w:r>
      <w:r>
        <w:rPr>
          <w:spacing w:val="-11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～</w:t>
      </w:r>
      <w:r>
        <w:rPr>
          <w:spacing w:val="-13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3</w:t>
      </w:r>
      <w:r>
        <w:rPr>
          <w:spacing w:val="-13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5</w:t>
      </w:r>
      <w:r>
        <w:rPr>
          <w:spacing w:val="-14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) ℃</w:t>
      </w:r>
      <w:r>
        <w:rPr>
          <w:spacing w:val="-13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,</w:t>
      </w:r>
      <w:r>
        <w:rPr>
          <w:spacing w:val="-14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相</w:t>
      </w:r>
      <w:r>
        <w:rPr>
          <w:spacing w:val="-15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对</w:t>
      </w:r>
      <w:r>
        <w:rPr>
          <w:spacing w:val="-14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湿</w:t>
      </w:r>
      <w:r>
        <w:rPr>
          <w:spacing w:val="-14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度 ≤</w:t>
      </w:r>
      <w:r>
        <w:rPr>
          <w:spacing w:val="-14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8</w:t>
      </w:r>
      <w:r>
        <w:rPr>
          <w:spacing w:val="-13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5</w:t>
      </w:r>
      <w:r>
        <w:rPr>
          <w:spacing w:val="-17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%</w:t>
      </w:r>
      <w:r>
        <w:rPr>
          <w:spacing w:val="-17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。</w:t>
      </w:r>
    </w:p>
    <w:p>
      <w:pPr>
        <w:pStyle w:val="BodyText"/>
        <w:spacing w:before="48" w:line="212" w:lineRule="auto"/>
        <w:rPr>
          <w:sz w:val="8"/>
          <w:szCs w:val="8"/>
        </w:rPr>
      </w:pPr>
      <w:r>
        <w:rPr>
          <w:spacing w:val="-3"/>
          <w:sz w:val="8"/>
          <w:szCs w:val="8"/>
        </w:rPr>
        <w:t>5.1.2    供 电 电</w:t>
      </w:r>
      <w:r>
        <w:rPr>
          <w:spacing w:val="-17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源 (</w:t>
      </w:r>
      <w:r>
        <w:rPr>
          <w:spacing w:val="-16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2</w:t>
      </w:r>
      <w:r>
        <w:rPr>
          <w:spacing w:val="-16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2</w:t>
      </w:r>
      <w:r>
        <w:rPr>
          <w:spacing w:val="-16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0 ±</w:t>
      </w:r>
      <w:r>
        <w:rPr>
          <w:spacing w:val="-16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2</w:t>
      </w:r>
      <w:r>
        <w:rPr>
          <w:spacing w:val="-16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2</w:t>
      </w:r>
      <w:r>
        <w:rPr>
          <w:spacing w:val="-16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)</w:t>
      </w:r>
      <w:r>
        <w:rPr>
          <w:rFonts w:ascii="Times New Roman" w:eastAsia="Times New Roman" w:hAnsi="Times New Roman" w:cs="Times New Roman"/>
          <w:spacing w:val="-4"/>
          <w:sz w:val="8"/>
          <w:szCs w:val="8"/>
        </w:rPr>
        <w:t>V,(50±0.5)Hz</w:t>
      </w:r>
      <w:r>
        <w:rPr>
          <w:spacing w:val="-4"/>
          <w:sz w:val="8"/>
          <w:szCs w:val="8"/>
        </w:rPr>
        <w:t>。</w:t>
      </w:r>
    </w:p>
    <w:p>
      <w:pPr>
        <w:pStyle w:val="BodyText"/>
        <w:spacing w:before="57" w:line="219" w:lineRule="auto"/>
        <w:rPr>
          <w:sz w:val="8"/>
          <w:szCs w:val="8"/>
        </w:rPr>
      </w:pPr>
      <w:r>
        <w:rPr>
          <w:spacing w:val="-4"/>
          <w:sz w:val="8"/>
          <w:szCs w:val="8"/>
        </w:rPr>
        <w:t>5.1.3</w:t>
      </w:r>
      <w:r>
        <w:rPr>
          <w:spacing w:val="13"/>
          <w:sz w:val="8"/>
          <w:szCs w:val="8"/>
        </w:rPr>
        <w:t xml:space="preserve">   </w:t>
      </w:r>
      <w:r>
        <w:rPr>
          <w:spacing w:val="-4"/>
          <w:sz w:val="8"/>
          <w:szCs w:val="8"/>
        </w:rPr>
        <w:t>操</w:t>
      </w:r>
      <w:r>
        <w:rPr>
          <w:spacing w:val="-18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作</w:t>
      </w:r>
      <w:r>
        <w:rPr>
          <w:spacing w:val="-18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环</w:t>
      </w:r>
      <w:r>
        <w:rPr>
          <w:spacing w:val="-17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境</w:t>
      </w:r>
      <w:r>
        <w:rPr>
          <w:spacing w:val="-18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应</w:t>
      </w:r>
      <w:r>
        <w:rPr>
          <w:spacing w:val="-17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洁</w:t>
      </w:r>
      <w:r>
        <w:rPr>
          <w:spacing w:val="-17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净</w:t>
      </w:r>
      <w:r>
        <w:rPr>
          <w:spacing w:val="-12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、</w:t>
      </w:r>
      <w:r>
        <w:rPr>
          <w:spacing w:val="-17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无</w:t>
      </w:r>
      <w:r>
        <w:rPr>
          <w:spacing w:val="-17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灰</w:t>
      </w:r>
      <w:r>
        <w:rPr>
          <w:spacing w:val="-18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尘</w:t>
      </w:r>
      <w:r>
        <w:rPr>
          <w:spacing w:val="-12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、</w:t>
      </w:r>
      <w:r>
        <w:rPr>
          <w:spacing w:val="-17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无</w:t>
      </w:r>
      <w:r>
        <w:rPr>
          <w:spacing w:val="-18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影</w:t>
      </w:r>
      <w:r>
        <w:rPr>
          <w:spacing w:val="-14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响</w:t>
      </w:r>
      <w:r>
        <w:rPr>
          <w:spacing w:val="-18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仪</w:t>
      </w:r>
      <w:r>
        <w:rPr>
          <w:spacing w:val="-17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器</w:t>
      </w:r>
      <w:r>
        <w:rPr>
          <w:spacing w:val="-17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正</w:t>
      </w:r>
      <w:r>
        <w:rPr>
          <w:spacing w:val="-16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常</w:t>
      </w:r>
      <w:r>
        <w:rPr>
          <w:spacing w:val="-17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工</w:t>
      </w:r>
      <w:r>
        <w:rPr>
          <w:spacing w:val="-17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作</w:t>
      </w:r>
      <w:r>
        <w:rPr>
          <w:spacing w:val="-12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的</w:t>
      </w:r>
      <w:r>
        <w:rPr>
          <w:spacing w:val="-17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杂</w:t>
      </w:r>
      <w:r>
        <w:rPr>
          <w:spacing w:val="-18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散</w:t>
      </w:r>
      <w:r>
        <w:rPr>
          <w:spacing w:val="-17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光。</w:t>
      </w:r>
    </w:p>
    <w:p>
      <w:pPr>
        <w:pStyle w:val="BodyText"/>
        <w:spacing w:before="45" w:line="220" w:lineRule="auto"/>
        <w:rPr>
          <w:sz w:val="8"/>
          <w:szCs w:val="8"/>
        </w:rPr>
      </w:pPr>
      <w:r>
        <w:rPr>
          <w:spacing w:val="-3"/>
          <w:sz w:val="8"/>
          <w:szCs w:val="8"/>
        </w:rPr>
        <w:t>5.2</w:t>
      </w:r>
      <w:r>
        <w:rPr>
          <w:spacing w:val="2"/>
          <w:sz w:val="8"/>
          <w:szCs w:val="8"/>
        </w:rPr>
        <w:t xml:space="preserve">   </w:t>
      </w:r>
      <w:r>
        <w:rPr>
          <w:spacing w:val="-3"/>
          <w:sz w:val="8"/>
          <w:szCs w:val="8"/>
        </w:rPr>
        <w:t>标</w:t>
      </w:r>
      <w:r>
        <w:rPr>
          <w:spacing w:val="-12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准</w:t>
      </w:r>
      <w:r>
        <w:rPr>
          <w:spacing w:val="-15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器</w:t>
      </w:r>
      <w:r>
        <w:rPr>
          <w:spacing w:val="-14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及</w:t>
      </w:r>
      <w:r>
        <w:rPr>
          <w:spacing w:val="-15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其</w:t>
      </w:r>
      <w:r>
        <w:rPr>
          <w:spacing w:val="-14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他</w:t>
      </w:r>
      <w:r>
        <w:rPr>
          <w:spacing w:val="-13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设</w:t>
      </w:r>
      <w:r>
        <w:rPr>
          <w:spacing w:val="-14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备</w:t>
      </w:r>
    </w:p>
    <w:p>
      <w:pPr>
        <w:spacing w:line="220" w:lineRule="auto"/>
        <w:rPr>
          <w:sz w:val="8"/>
          <w:szCs w:val="8"/>
        </w:rPr>
        <w:sectPr>
          <w:headerReference w:type="default" r:id="rId12"/>
          <w:footerReference w:type="default" r:id="rId13"/>
          <w:type w:val="nextPage"/>
          <w:pgSz w:w="4880" w:h="6910"/>
          <w:pgMar w:top="549" w:right="564" w:bottom="566" w:left="549" w:header="493" w:footer="486" w:gutter="0"/>
          <w:pgNumType w:start="4"/>
          <w:cols w:space="708"/>
          <w:titlePg w:val="0"/>
        </w:sectPr>
      </w:pPr>
    </w:p>
    <w:p>
      <w:pPr>
        <w:pStyle w:val="BodyText"/>
        <w:spacing w:before="34" w:line="222" w:lineRule="auto"/>
        <w:ind w:left="19" w:right="39"/>
        <w:rPr>
          <w:sz w:val="11"/>
          <w:szCs w:val="11"/>
        </w:rPr>
      </w:pP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1098555</wp:posOffset>
            </wp:positionH>
            <wp:positionV relativeFrom="page">
              <wp:posOffset>3416292</wp:posOffset>
            </wp:positionV>
            <wp:extent cx="888983" cy="260375"/>
            <wp:effectExtent l="0" t="0" r="0" b="0"/>
            <wp:wrapNone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888983" cy="260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9"/>
          <w:sz w:val="11"/>
          <w:szCs w:val="11"/>
        </w:rPr>
        <w:t>5.2.1  标准物质和试剂：二氧化硅标准物质应使用浓度不</w:t>
      </w:r>
      <w:r>
        <w:rPr>
          <w:spacing w:val="-10"/>
          <w:sz w:val="11"/>
          <w:szCs w:val="11"/>
        </w:rPr>
        <w:t>小于仪器满量程，相对扩展</w:t>
      </w:r>
      <w:r>
        <w:rPr>
          <w:sz w:val="11"/>
          <w:szCs w:val="11"/>
        </w:rPr>
        <w:t xml:space="preserve"> </w:t>
      </w:r>
      <w:r>
        <w:rPr>
          <w:spacing w:val="-7"/>
          <w:sz w:val="11"/>
          <w:szCs w:val="11"/>
        </w:rPr>
        <w:t xml:space="preserve">不确定度不大于2% </w:t>
      </w:r>
      <w:r>
        <w:rPr>
          <w:rFonts w:ascii="Times New Roman" w:eastAsia="Times New Roman" w:hAnsi="Times New Roman" w:cs="Times New Roman"/>
          <w:spacing w:val="-7"/>
          <w:sz w:val="11"/>
          <w:szCs w:val="11"/>
        </w:rPr>
        <w:t xml:space="preserve">(k=2)    </w:t>
      </w:r>
      <w:r>
        <w:rPr>
          <w:spacing w:val="-7"/>
          <w:sz w:val="11"/>
          <w:szCs w:val="11"/>
        </w:rPr>
        <w:t>的有证标准物质；试剂应使用分析纯及优级纯试剂。</w:t>
      </w:r>
    </w:p>
    <w:p>
      <w:pPr>
        <w:pStyle w:val="BodyText"/>
        <w:spacing w:before="36" w:line="219" w:lineRule="auto"/>
        <w:ind w:left="19"/>
        <w:rPr>
          <w:sz w:val="11"/>
          <w:szCs w:val="11"/>
        </w:rPr>
      </w:pPr>
      <w:r>
        <w:rPr>
          <w:spacing w:val="-8"/>
          <w:sz w:val="11"/>
          <w:szCs w:val="11"/>
        </w:rPr>
        <w:t>5.2.2  容量瓶、分度吸量管、单标线吸管等玻璃(塑料)量</w:t>
      </w:r>
      <w:r>
        <w:rPr>
          <w:spacing w:val="-9"/>
          <w:sz w:val="11"/>
          <w:szCs w:val="11"/>
        </w:rPr>
        <w:t>器：</w:t>
      </w:r>
      <w:r>
        <w:rPr>
          <w:spacing w:val="-15"/>
          <w:sz w:val="11"/>
          <w:szCs w:val="11"/>
        </w:rPr>
        <w:t xml:space="preserve"> </w:t>
      </w:r>
      <w:r>
        <w:rPr>
          <w:rFonts w:ascii="Times New Roman" w:eastAsia="Times New Roman" w:hAnsi="Times New Roman" w:cs="Times New Roman"/>
          <w:spacing w:val="-9"/>
          <w:sz w:val="11"/>
          <w:szCs w:val="11"/>
        </w:rPr>
        <w:t xml:space="preserve">A </w:t>
      </w:r>
      <w:r>
        <w:rPr>
          <w:spacing w:val="-9"/>
          <w:sz w:val="11"/>
          <w:szCs w:val="11"/>
        </w:rPr>
        <w:t>级。</w:t>
      </w:r>
    </w:p>
    <w:p>
      <w:pPr>
        <w:pStyle w:val="BodyText"/>
        <w:spacing w:before="39" w:line="197" w:lineRule="auto"/>
        <w:ind w:left="19"/>
        <w:rPr>
          <w:sz w:val="11"/>
          <w:szCs w:val="11"/>
        </w:rPr>
      </w:pPr>
      <w:r>
        <w:rPr>
          <w:spacing w:val="-7"/>
          <w:sz w:val="11"/>
          <w:szCs w:val="11"/>
        </w:rPr>
        <w:t>5.2.3</w:t>
      </w:r>
      <w:r>
        <w:rPr>
          <w:spacing w:val="55"/>
          <w:w w:val="101"/>
          <w:sz w:val="11"/>
          <w:szCs w:val="11"/>
        </w:rPr>
        <w:t xml:space="preserve"> </w:t>
      </w:r>
      <w:r>
        <w:rPr>
          <w:spacing w:val="-7"/>
          <w:sz w:val="11"/>
          <w:szCs w:val="11"/>
        </w:rPr>
        <w:t>电子秒表：分度值不大于0.1</w:t>
      </w:r>
      <w:r>
        <w:rPr>
          <w:rFonts w:ascii="Times New Roman" w:eastAsia="Times New Roman" w:hAnsi="Times New Roman" w:cs="Times New Roman"/>
          <w:spacing w:val="-7"/>
          <w:sz w:val="11"/>
          <w:szCs w:val="11"/>
        </w:rPr>
        <w:t>s</w:t>
      </w:r>
      <w:r>
        <w:rPr>
          <w:spacing w:val="-7"/>
          <w:sz w:val="11"/>
          <w:szCs w:val="11"/>
        </w:rPr>
        <w:t>。</w:t>
      </w:r>
    </w:p>
    <w:p>
      <w:pPr>
        <w:pStyle w:val="BodyText"/>
        <w:spacing w:line="313" w:lineRule="auto"/>
        <w:ind w:left="18" w:right="1961" w:hanging="19"/>
        <w:rPr>
          <w:rFonts w:ascii="SimHei" w:eastAsia="SimHei" w:hAnsi="SimHei" w:cs="SimHei"/>
          <w:sz w:val="11"/>
          <w:szCs w:val="11"/>
        </w:rPr>
      </w:pPr>
      <w:r>
        <w:rPr>
          <w:spacing w:val="-7"/>
          <w:sz w:val="11"/>
          <w:szCs w:val="11"/>
        </w:rPr>
        <w:t>5.2.4</w:t>
      </w:r>
      <w:r>
        <w:rPr>
          <w:spacing w:val="41"/>
          <w:sz w:val="11"/>
          <w:szCs w:val="11"/>
        </w:rPr>
        <w:t xml:space="preserve"> </w:t>
      </w:r>
      <w:r>
        <w:rPr>
          <w:spacing w:val="-7"/>
          <w:sz w:val="11"/>
          <w:szCs w:val="11"/>
        </w:rPr>
        <w:t>天平；最大允许误差为±0.1</w:t>
      </w:r>
      <w:r>
        <w:rPr>
          <w:rFonts w:ascii="Times New Roman" w:eastAsia="Times New Roman" w:hAnsi="Times New Roman" w:cs="Times New Roman"/>
          <w:spacing w:val="-7"/>
          <w:sz w:val="11"/>
          <w:szCs w:val="11"/>
        </w:rPr>
        <w:t>mg</w:t>
      </w:r>
      <w:r>
        <w:rPr>
          <w:spacing w:val="-7"/>
          <w:sz w:val="11"/>
          <w:szCs w:val="11"/>
        </w:rPr>
        <w:t>。</w:t>
      </w:r>
      <w:r>
        <w:rPr>
          <w:sz w:val="11"/>
          <w:szCs w:val="11"/>
        </w:rPr>
        <w:t xml:space="preserve"> </w:t>
      </w:r>
      <w:r>
        <w:rPr>
          <w:rFonts w:ascii="SimHei" w:eastAsia="SimHei" w:hAnsi="SimHei" w:cs="SimHei"/>
          <w:spacing w:val="-9"/>
          <w:sz w:val="11"/>
          <w:szCs w:val="11"/>
        </w:rPr>
        <w:t>6</w:t>
      </w:r>
      <w:r>
        <w:rPr>
          <w:rFonts w:ascii="SimHei" w:eastAsia="SimHei" w:hAnsi="SimHei" w:cs="SimHei"/>
          <w:spacing w:val="24"/>
          <w:w w:val="101"/>
          <w:sz w:val="11"/>
          <w:szCs w:val="11"/>
        </w:rPr>
        <w:t xml:space="preserve"> </w:t>
      </w:r>
      <w:r>
        <w:rPr>
          <w:rFonts w:ascii="SimHei" w:eastAsia="SimHei" w:hAnsi="SimHei" w:cs="SimHei"/>
          <w:spacing w:val="-9"/>
          <w:sz w:val="11"/>
          <w:szCs w:val="11"/>
        </w:rPr>
        <w:t>校准项目和校准方法</w:t>
      </w:r>
    </w:p>
    <w:p>
      <w:pPr>
        <w:pStyle w:val="BodyText"/>
        <w:spacing w:before="89" w:line="219" w:lineRule="auto"/>
        <w:ind w:left="19"/>
        <w:rPr>
          <w:sz w:val="11"/>
          <w:szCs w:val="11"/>
        </w:rPr>
      </w:pPr>
      <w:r>
        <w:rPr>
          <w:spacing w:val="-6"/>
          <w:sz w:val="11"/>
          <w:szCs w:val="11"/>
        </w:rPr>
        <w:t>6.1</w:t>
      </w:r>
      <w:r>
        <w:rPr>
          <w:spacing w:val="31"/>
          <w:sz w:val="11"/>
          <w:szCs w:val="11"/>
        </w:rPr>
        <w:t xml:space="preserve"> </w:t>
      </w:r>
      <w:r>
        <w:rPr>
          <w:spacing w:val="-6"/>
          <w:sz w:val="11"/>
          <w:szCs w:val="11"/>
        </w:rPr>
        <w:t>校准前检查</w:t>
      </w:r>
    </w:p>
    <w:p>
      <w:pPr>
        <w:pStyle w:val="BodyText"/>
        <w:spacing w:before="29" w:line="241" w:lineRule="auto"/>
        <w:ind w:left="19" w:firstLine="200"/>
        <w:jc w:val="both"/>
        <w:rPr>
          <w:sz w:val="11"/>
          <w:szCs w:val="11"/>
        </w:rPr>
      </w:pPr>
      <w:r>
        <w:rPr>
          <w:spacing w:val="-12"/>
          <w:sz w:val="11"/>
          <w:szCs w:val="11"/>
        </w:rPr>
        <w:t>仪器外表而壳应整洁光滑、平整，标识、印字完整清晰，涂覆层无脱落、气泡等现</w:t>
      </w:r>
      <w:r>
        <w:rPr>
          <w:spacing w:val="2"/>
          <w:sz w:val="11"/>
          <w:szCs w:val="11"/>
        </w:rPr>
        <w:t xml:space="preserve">  </w:t>
      </w:r>
      <w:r>
        <w:rPr>
          <w:spacing w:val="-10"/>
          <w:sz w:val="11"/>
          <w:szCs w:val="11"/>
        </w:rPr>
        <w:t>象，各部件调节正常，附件齐全；光学系统、样品</w:t>
      </w:r>
      <w:r>
        <w:rPr>
          <w:spacing w:val="-11"/>
          <w:sz w:val="11"/>
          <w:szCs w:val="11"/>
        </w:rPr>
        <w:t>室、检测系统等各部分能正常工作，</w:t>
      </w:r>
      <w:r>
        <w:rPr>
          <w:sz w:val="11"/>
          <w:szCs w:val="11"/>
        </w:rPr>
        <w:t xml:space="preserve"> </w:t>
      </w:r>
      <w:r>
        <w:rPr>
          <w:spacing w:val="-11"/>
          <w:sz w:val="11"/>
          <w:szCs w:val="11"/>
        </w:rPr>
        <w:t>不应有影响计量特性及功能的缺陷；样品室进样正常。</w:t>
      </w:r>
    </w:p>
    <w:p>
      <w:pPr>
        <w:pStyle w:val="BodyText"/>
        <w:spacing w:before="18" w:line="236" w:lineRule="auto"/>
        <w:ind w:left="19" w:right="31" w:firstLine="200"/>
        <w:rPr>
          <w:sz w:val="11"/>
          <w:szCs w:val="11"/>
        </w:rPr>
      </w:pPr>
      <w:r>
        <w:rPr>
          <w:spacing w:val="-2"/>
          <w:sz w:val="11"/>
          <w:szCs w:val="11"/>
        </w:rPr>
        <w:t>在配置硅标准溶液时所用的塑料器皿在使用前必须用(1+1)盐酸溶液与(1+</w:t>
      </w:r>
      <w:r>
        <w:rPr>
          <w:spacing w:val="-3"/>
          <w:sz w:val="11"/>
          <w:szCs w:val="11"/>
        </w:rPr>
        <w:t>1)</w:t>
      </w:r>
      <w:r>
        <w:rPr>
          <w:sz w:val="11"/>
          <w:szCs w:val="11"/>
        </w:rPr>
        <w:t xml:space="preserve"> </w:t>
      </w:r>
      <w:r>
        <w:rPr>
          <w:spacing w:val="-12"/>
          <w:sz w:val="11"/>
          <w:szCs w:val="11"/>
        </w:rPr>
        <w:t>氢氟酸溶液混合溶液浸泡一段时间，再用一级水充分冲洗后备用。</w:t>
      </w:r>
    </w:p>
    <w:p>
      <w:pPr>
        <w:pStyle w:val="BodyText"/>
        <w:spacing w:before="10" w:line="219" w:lineRule="auto"/>
        <w:ind w:left="19"/>
        <w:rPr>
          <w:sz w:val="11"/>
          <w:szCs w:val="11"/>
        </w:rPr>
      </w:pPr>
      <w:r>
        <w:rPr>
          <w:spacing w:val="-7"/>
          <w:sz w:val="11"/>
          <w:szCs w:val="11"/>
        </w:rPr>
        <w:t>6.2</w:t>
      </w:r>
      <w:r>
        <w:rPr>
          <w:spacing w:val="18"/>
          <w:sz w:val="11"/>
          <w:szCs w:val="11"/>
        </w:rPr>
        <w:t xml:space="preserve"> </w:t>
      </w:r>
      <w:r>
        <w:rPr>
          <w:spacing w:val="-7"/>
          <w:sz w:val="11"/>
          <w:szCs w:val="11"/>
        </w:rPr>
        <w:t>仪器示值误差</w:t>
      </w:r>
    </w:p>
    <w:p>
      <w:pPr>
        <w:pStyle w:val="BodyText"/>
        <w:spacing w:before="28" w:line="244" w:lineRule="auto"/>
        <w:ind w:left="19" w:firstLine="200"/>
        <w:jc w:val="both"/>
        <w:rPr>
          <w:sz w:val="11"/>
          <w:szCs w:val="11"/>
        </w:rPr>
      </w:pPr>
      <w:r>
        <w:rPr>
          <w:spacing w:val="-7"/>
          <w:sz w:val="11"/>
          <w:szCs w:val="11"/>
        </w:rPr>
        <w:t>按仅器说明书操作，仪器调试正常，通电运行20min后，检查所有试剂应能</w:t>
      </w:r>
      <w:r>
        <w:rPr>
          <w:spacing w:val="-8"/>
          <w:sz w:val="11"/>
          <w:szCs w:val="11"/>
        </w:rPr>
        <w:t>正常</w:t>
      </w:r>
      <w:r>
        <w:rPr>
          <w:sz w:val="11"/>
          <w:szCs w:val="11"/>
        </w:rPr>
        <w:t xml:space="preserve">  </w:t>
      </w:r>
      <w:r>
        <w:rPr>
          <w:spacing w:val="-7"/>
          <w:sz w:val="11"/>
          <w:szCs w:val="11"/>
        </w:rPr>
        <w:t>进入仅器的化学检测系统，校正零点与满量程。分别测量浓度约为满量程20</w:t>
      </w:r>
      <w:r>
        <w:rPr>
          <w:spacing w:val="-8"/>
          <w:sz w:val="11"/>
          <w:szCs w:val="11"/>
        </w:rPr>
        <w:t>%、40%、</w:t>
      </w:r>
      <w:r>
        <w:rPr>
          <w:sz w:val="11"/>
          <w:szCs w:val="11"/>
        </w:rPr>
        <w:t xml:space="preserve"> </w:t>
      </w:r>
      <w:r>
        <w:rPr>
          <w:spacing w:val="-3"/>
          <w:sz w:val="11"/>
          <w:szCs w:val="11"/>
        </w:rPr>
        <w:t>60%的二氧化硅标准物质，记录仪器稳定示值。每点重复测量3次，取</w:t>
      </w:r>
      <w:r>
        <w:rPr>
          <w:spacing w:val="-4"/>
          <w:sz w:val="11"/>
          <w:szCs w:val="11"/>
        </w:rPr>
        <w:t>平均值，按</w:t>
      </w:r>
      <w:r>
        <w:rPr>
          <w:sz w:val="11"/>
          <w:szCs w:val="11"/>
        </w:rPr>
        <w:t xml:space="preserve">  </w:t>
      </w:r>
      <w:r>
        <w:rPr>
          <w:spacing w:val="-5"/>
          <w:sz w:val="11"/>
          <w:szCs w:val="11"/>
        </w:rPr>
        <w:t>式(1)和式(2)计算示值误差，取示值误差最大值为仅</w:t>
      </w:r>
      <w:r>
        <w:rPr>
          <w:spacing w:val="-6"/>
          <w:sz w:val="11"/>
          <w:szCs w:val="11"/>
        </w:rPr>
        <w:t>器示值误差</w:t>
      </w:r>
    </w:p>
    <w:sdt>
      <w:sdtPr>
        <w:rPr>
          <w:rFonts w:ascii="Times New Roman" w:eastAsia="Times New Roman" w:hAnsi="Times New Roman" w:cs="Times New Roman"/>
          <w:sz w:val="11"/>
          <w:szCs w:val="11"/>
        </w:rPr>
        <w:id w:val="1171793249"/>
        <w:docPartObj>
          <w:docPartGallery w:val="Table of Contents"/>
          <w:docPartUnique/>
        </w:docPartObj>
      </w:sdtPr>
      <w:sdtEndPr>
        <w:rPr>
          <w:rFonts w:ascii="SimSun" w:eastAsia="SimSun" w:hAnsi="SimSun" w:cs="SimSun"/>
          <w:sz w:val="11"/>
          <w:szCs w:val="11"/>
        </w:rPr>
      </w:sdtEndPr>
      <w:sdtContent>
        <w:p>
          <w:pPr>
            <w:pStyle w:val="BodyText"/>
            <w:spacing w:before="12" w:line="222" w:lineRule="auto"/>
            <w:ind w:left="1609"/>
            <w:rPr>
              <w:sz w:val="11"/>
              <w:szCs w:val="11"/>
            </w:rPr>
          </w:pPr>
          <w:r>
            <w:rPr>
              <w:rFonts w:ascii="Times New Roman" w:eastAsia="Times New Roman" w:hAnsi="Times New Roman" w:cs="Times New Roman"/>
              <w:spacing w:val="-1"/>
              <w:sz w:val="11"/>
              <w:szCs w:val="11"/>
            </w:rPr>
            <w:t xml:space="preserve">AC=C-C                                           </w:t>
          </w:r>
          <w:r>
            <w:rPr>
              <w:rFonts w:ascii="Times New Roman" w:eastAsia="Times New Roman" w:hAnsi="Times New Roman" w:cs="Times New Roman"/>
              <w:spacing w:val="-2"/>
              <w:sz w:val="11"/>
              <w:szCs w:val="11"/>
            </w:rPr>
            <w:t xml:space="preserve">                  </w:t>
          </w:r>
          <w:r>
            <w:rPr>
              <w:spacing w:val="-2"/>
              <w:sz w:val="11"/>
              <w:szCs w:val="11"/>
            </w:rPr>
            <w:t>(</w:t>
          </w:r>
          <w:hyperlink w:anchor="bookmark1" w:history="1">
            <w:r>
              <w:rPr>
                <w:spacing w:val="-2"/>
                <w:sz w:val="11"/>
                <w:szCs w:val="11"/>
              </w:rPr>
              <w:t>1)</w:t>
            </w:r>
          </w:hyperlink>
        </w:p>
        <w:p>
          <w:pPr>
            <w:pStyle w:val="BodyText"/>
            <w:spacing w:before="41"/>
            <w:ind w:left="1409"/>
            <w:rPr>
              <w:sz w:val="11"/>
              <w:szCs w:val="11"/>
            </w:rPr>
          </w:pPr>
          <w:r>
            <w:rPr>
              <w:position w:val="-8"/>
              <w:sz w:val="11"/>
              <w:szCs w:val="11"/>
            </w:rPr>
            <w:drawing>
              <wp:inline distT="0" distB="0" distL="0" distR="0">
                <wp:extent cx="615948" cy="158708"/>
                <wp:effectExtent l="0" t="0" r="0" b="0"/>
                <wp:docPr id="12" name="IM 12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2" name="IM 12"/>
                        <pic:cNvPicPr/>
                      </pic:nvPicPr>
                      <pic:blipFill>
                        <a:blip xmlns:r="http://schemas.openxmlformats.org/officeDocument/2006/relationships" r:embed="rId15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15948" cy="158708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>
            <w:rPr>
              <w:spacing w:val="1"/>
              <w:sz w:val="11"/>
              <w:szCs w:val="11"/>
            </w:rPr>
            <w:t xml:space="preserve">                      </w:t>
          </w:r>
          <w:r>
            <w:rPr>
              <w:spacing w:val="-8"/>
              <w:sz w:val="11"/>
              <w:szCs w:val="11"/>
            </w:rPr>
            <w:t>(</w:t>
          </w:r>
          <w:hyperlink w:anchor="bookmark2" w:history="1">
            <w:r>
              <w:rPr>
                <w:spacing w:val="-8"/>
                <w:sz w:val="11"/>
                <w:szCs w:val="11"/>
              </w:rPr>
              <w:t>2)</w:t>
            </w:r>
          </w:hyperlink>
        </w:p>
      </w:sdtContent>
    </w:sdt>
    <w:p>
      <w:pPr>
        <w:pStyle w:val="BodyText"/>
        <w:spacing w:before="35" w:line="220" w:lineRule="auto"/>
        <w:ind w:left="209"/>
        <w:rPr>
          <w:sz w:val="11"/>
          <w:szCs w:val="11"/>
        </w:rPr>
      </w:pPr>
      <w:r>
        <w:rPr>
          <w:spacing w:val="-8"/>
          <w:sz w:val="11"/>
          <w:szCs w:val="11"/>
        </w:rPr>
        <w:t>式中：</w:t>
      </w:r>
    </w:p>
    <w:p>
      <w:pPr>
        <w:pStyle w:val="BodyText"/>
        <w:spacing w:before="26" w:line="227" w:lineRule="auto"/>
        <w:ind w:left="229"/>
        <w:rPr>
          <w:rFonts w:ascii="Times New Roman" w:eastAsia="Times New Roman" w:hAnsi="Times New Roman" w:cs="Times New Roman"/>
          <w:sz w:val="11"/>
          <w:szCs w:val="11"/>
        </w:rPr>
      </w:pPr>
      <w:r>
        <w:rPr>
          <w:rFonts w:ascii="Times New Roman" w:eastAsia="Times New Roman" w:hAnsi="Times New Roman" w:cs="Times New Roman"/>
          <w:spacing w:val="-6"/>
          <w:w w:val="97"/>
          <w:sz w:val="11"/>
          <w:szCs w:val="11"/>
        </w:rPr>
        <w:t>AC——</w:t>
      </w:r>
      <w:r>
        <w:rPr>
          <w:spacing w:val="-6"/>
          <w:w w:val="97"/>
          <w:sz w:val="11"/>
          <w:szCs w:val="11"/>
        </w:rPr>
        <w:t>承值误差。</w:t>
      </w:r>
      <w:r>
        <w:rPr>
          <w:rFonts w:ascii="Times New Roman" w:eastAsia="Times New Roman" w:hAnsi="Times New Roman" w:cs="Times New Roman"/>
          <w:spacing w:val="-6"/>
          <w:w w:val="97"/>
          <w:sz w:val="11"/>
          <w:szCs w:val="11"/>
        </w:rPr>
        <w:t>gg/Li</w:t>
      </w:r>
    </w:p>
    <w:p>
      <w:pPr>
        <w:pStyle w:val="BodyText"/>
        <w:spacing w:line="212" w:lineRule="auto"/>
        <w:ind w:left="189"/>
        <w:rPr>
          <w:rFonts w:ascii="Times New Roman" w:eastAsia="Times New Roman" w:hAnsi="Times New Roman" w:cs="Times New Roman"/>
          <w:sz w:val="11"/>
          <w:szCs w:val="11"/>
        </w:rPr>
        <w:sectPr>
          <w:headerReference w:type="default" r:id="rId16"/>
          <w:footerReference w:type="default" r:id="rId17"/>
          <w:pgSz w:w="4880" w:h="6910"/>
          <w:pgMar w:top="649" w:right="534" w:bottom="559" w:left="540" w:header="503" w:footer="489" w:gutter="0"/>
          <w:pgNumType w:start="5"/>
          <w:cols w:space="708"/>
        </w:sectPr>
      </w:pPr>
      <w:r>
        <w:rPr>
          <w:spacing w:val="-11"/>
          <w:sz w:val="11"/>
          <w:szCs w:val="11"/>
        </w:rPr>
        <w:t>△</w:t>
      </w:r>
      <w:r>
        <w:rPr>
          <w:rFonts w:ascii="Times New Roman" w:eastAsia="Times New Roman" w:hAnsi="Times New Roman" w:cs="Times New Roman"/>
          <w:spacing w:val="-11"/>
          <w:sz w:val="11"/>
          <w:szCs w:val="11"/>
        </w:rPr>
        <w:t>C°——</w:t>
      </w:r>
      <w:r>
        <w:rPr>
          <w:spacing w:val="-11"/>
          <w:sz w:val="11"/>
          <w:szCs w:val="11"/>
        </w:rPr>
        <w:t>引用误差，%</w:t>
      </w:r>
      <w:r>
        <w:rPr>
          <w:rFonts w:ascii="Times New Roman" w:eastAsia="Times New Roman" w:hAnsi="Times New Roman" w:cs="Times New Roman"/>
          <w:spacing w:val="-11"/>
          <w:sz w:val="11"/>
          <w:szCs w:val="11"/>
        </w:rPr>
        <w:t>FS;</w:t>
      </w:r>
    </w:p>
    <w:p>
      <w:pPr>
        <w:pStyle w:val="BodyText"/>
        <w:spacing w:before="18" w:line="180" w:lineRule="exact"/>
        <w:ind w:left="289"/>
        <w:rPr>
          <w:rFonts w:ascii="Times New Roman" w:eastAsia="Times New Roman" w:hAnsi="Times New Roman" w:cs="Times New Roman"/>
          <w:sz w:val="11"/>
          <w:szCs w:val="11"/>
        </w:rPr>
      </w:pPr>
      <w:r>
        <w:rPr>
          <w:rFonts w:ascii="Times New Roman" w:eastAsia="Times New Roman" w:hAnsi="Times New Roman" w:cs="Times New Roman"/>
          <w:spacing w:val="-5"/>
          <w:position w:val="5"/>
          <w:sz w:val="11"/>
          <w:szCs w:val="11"/>
        </w:rPr>
        <w:t xml:space="preserve">C—3    </w:t>
      </w:r>
      <w:r>
        <w:rPr>
          <w:spacing w:val="-5"/>
          <w:position w:val="5"/>
          <w:sz w:val="11"/>
          <w:szCs w:val="11"/>
        </w:rPr>
        <w:t>次测量的算术平均值，</w:t>
      </w:r>
      <w:r>
        <w:rPr>
          <w:rFonts w:ascii="Times New Roman" w:eastAsia="Times New Roman" w:hAnsi="Times New Roman" w:cs="Times New Roman"/>
          <w:spacing w:val="-5"/>
          <w:position w:val="5"/>
          <w:sz w:val="11"/>
          <w:szCs w:val="11"/>
        </w:rPr>
        <w:t>pg/L;</w:t>
      </w:r>
    </w:p>
    <w:p>
      <w:pPr>
        <w:pStyle w:val="BodyText"/>
        <w:spacing w:line="212" w:lineRule="auto"/>
        <w:ind w:left="239"/>
        <w:rPr>
          <w:rFonts w:ascii="Times New Roman" w:eastAsia="Times New Roman" w:hAnsi="Times New Roman" w:cs="Times New Roman"/>
          <w:sz w:val="11"/>
          <w:szCs w:val="11"/>
        </w:rPr>
      </w:pPr>
      <w:r>
        <w:rPr>
          <w:rFonts w:ascii="Times New Roman" w:eastAsia="Times New Roman" w:hAnsi="Times New Roman" w:cs="Times New Roman"/>
          <w:spacing w:val="-6"/>
          <w:sz w:val="11"/>
          <w:szCs w:val="11"/>
        </w:rPr>
        <w:t>C₃—</w:t>
      </w:r>
      <w:r>
        <w:rPr>
          <w:rFonts w:ascii="Times New Roman" w:eastAsia="Times New Roman" w:hAnsi="Times New Roman" w:cs="Times New Roman"/>
          <w:spacing w:val="8"/>
          <w:w w:val="102"/>
          <w:sz w:val="11"/>
          <w:szCs w:val="11"/>
        </w:rPr>
        <w:t xml:space="preserve">  </w:t>
      </w:r>
      <w:r>
        <w:rPr>
          <w:spacing w:val="-6"/>
          <w:sz w:val="11"/>
          <w:szCs w:val="11"/>
        </w:rPr>
        <w:t>标准物质的质量浓度，</w:t>
      </w:r>
      <w:r>
        <w:rPr>
          <w:rFonts w:ascii="Times New Roman" w:eastAsia="Times New Roman" w:hAnsi="Times New Roman" w:cs="Times New Roman"/>
          <w:spacing w:val="-6"/>
          <w:sz w:val="11"/>
          <w:szCs w:val="11"/>
        </w:rPr>
        <w:t>pg/L;</w:t>
      </w:r>
    </w:p>
    <w:p>
      <w:pPr>
        <w:pStyle w:val="BodyText"/>
        <w:spacing w:before="24" w:line="212" w:lineRule="auto"/>
        <w:ind w:left="279"/>
        <w:rPr>
          <w:sz w:val="11"/>
          <w:szCs w:val="11"/>
        </w:rPr>
      </w:pPr>
      <w:r>
        <w:rPr>
          <w:rFonts w:ascii="Times New Roman" w:eastAsia="Times New Roman" w:hAnsi="Times New Roman" w:cs="Times New Roman"/>
          <w:spacing w:val="-8"/>
          <w:w w:val="99"/>
          <w:sz w:val="11"/>
          <w:szCs w:val="11"/>
        </w:rPr>
        <w:t>F——</w:t>
      </w:r>
      <w:r>
        <w:rPr>
          <w:spacing w:val="-8"/>
          <w:w w:val="99"/>
          <w:sz w:val="11"/>
          <w:szCs w:val="11"/>
        </w:rPr>
        <w:t>仪器满量程，</w:t>
      </w:r>
      <w:r>
        <w:rPr>
          <w:spacing w:val="-13"/>
          <w:sz w:val="11"/>
          <w:szCs w:val="11"/>
        </w:rPr>
        <w:t xml:space="preserve"> </w:t>
      </w:r>
      <w:r>
        <w:rPr>
          <w:rFonts w:ascii="Times New Roman" w:eastAsia="Times New Roman" w:hAnsi="Times New Roman" w:cs="Times New Roman"/>
          <w:spacing w:val="-8"/>
          <w:w w:val="99"/>
          <w:sz w:val="11"/>
          <w:szCs w:val="11"/>
        </w:rPr>
        <w:t>pg/L</w:t>
      </w:r>
      <w:r>
        <w:rPr>
          <w:spacing w:val="-8"/>
          <w:w w:val="99"/>
          <w:sz w:val="11"/>
          <w:szCs w:val="11"/>
        </w:rPr>
        <w:t>。</w:t>
      </w:r>
    </w:p>
    <w:p>
      <w:pPr>
        <w:pStyle w:val="BodyText"/>
        <w:spacing w:before="16" w:line="219" w:lineRule="auto"/>
        <w:ind w:left="19"/>
        <w:rPr>
          <w:sz w:val="11"/>
          <w:szCs w:val="11"/>
        </w:rPr>
      </w:pPr>
      <w:r>
        <w:rPr>
          <w:spacing w:val="-8"/>
          <w:sz w:val="11"/>
          <w:szCs w:val="11"/>
        </w:rPr>
        <w:t>6.3  仪器测量重复性</w:t>
      </w:r>
    </w:p>
    <w:p>
      <w:pPr>
        <w:pStyle w:val="BodyText"/>
        <w:spacing w:before="29" w:line="236" w:lineRule="auto"/>
        <w:ind w:left="19" w:firstLine="210"/>
        <w:jc w:val="both"/>
        <w:rPr>
          <w:sz w:val="11"/>
          <w:szCs w:val="11"/>
        </w:rPr>
      </w:pPr>
      <w:r>
        <w:rPr>
          <w:spacing w:val="-9"/>
          <w:sz w:val="11"/>
          <w:szCs w:val="11"/>
        </w:rPr>
        <w:t>仪器稳定后，按仪器说明书操作，测量浓度约为满量程80%的二氧化硅标准物质，</w:t>
      </w:r>
      <w:r>
        <w:rPr>
          <w:spacing w:val="2"/>
          <w:sz w:val="11"/>
          <w:szCs w:val="11"/>
        </w:rPr>
        <w:t xml:space="preserve"> </w:t>
      </w:r>
      <w:r>
        <w:rPr>
          <w:spacing w:val="-6"/>
          <w:sz w:val="11"/>
          <w:szCs w:val="11"/>
        </w:rPr>
        <w:t>记录仪器稳定示值。在相同条件下重复测量6次。按式(3)计算相对标准偏差作为重</w:t>
      </w:r>
      <w:r>
        <w:rPr>
          <w:sz w:val="11"/>
          <w:szCs w:val="11"/>
        </w:rPr>
        <w:t xml:space="preserve">  </w:t>
      </w:r>
      <w:r>
        <w:rPr>
          <w:spacing w:val="-10"/>
          <w:sz w:val="11"/>
          <w:szCs w:val="11"/>
        </w:rPr>
        <w:t>复性。</w:t>
      </w:r>
    </w:p>
    <w:p>
      <w:pPr>
        <w:pStyle w:val="BodyText"/>
        <w:spacing w:before="261" w:line="222" w:lineRule="auto"/>
        <w:ind w:left="3619"/>
        <w:rPr>
          <w:sz w:val="11"/>
          <w:szCs w:val="11"/>
        </w:rPr>
      </w:pPr>
      <w:r>
        <w:rPr>
          <w:spacing w:val="-6"/>
          <w:sz w:val="11"/>
          <w:szCs w:val="11"/>
        </w:rPr>
        <w:t>(3)</w:t>
      </w:r>
    </w:p>
    <w:p>
      <w:pPr>
        <w:pStyle w:val="BodyText"/>
        <w:spacing w:before="106" w:line="220" w:lineRule="auto"/>
        <w:ind w:left="209"/>
        <w:rPr>
          <w:sz w:val="11"/>
          <w:szCs w:val="11"/>
        </w:rPr>
      </w:pPr>
      <w:r>
        <w:rPr>
          <w:spacing w:val="-8"/>
          <w:sz w:val="11"/>
          <w:szCs w:val="11"/>
        </w:rPr>
        <w:t>式中：</w:t>
      </w:r>
    </w:p>
    <w:p>
      <w:pPr>
        <w:pStyle w:val="BodyText"/>
        <w:spacing w:before="11" w:line="185" w:lineRule="exact"/>
        <w:ind w:left="199"/>
        <w:rPr>
          <w:sz w:val="11"/>
          <w:szCs w:val="11"/>
        </w:rPr>
      </w:pPr>
      <w:r>
        <w:rPr>
          <w:rFonts w:ascii="Times New Roman" w:eastAsia="Times New Roman" w:hAnsi="Times New Roman" w:cs="Times New Roman"/>
          <w:spacing w:val="-9"/>
          <w:position w:val="6"/>
          <w:sz w:val="11"/>
          <w:szCs w:val="11"/>
        </w:rPr>
        <w:t>s,—</w:t>
      </w:r>
      <w:r>
        <w:rPr>
          <w:rFonts w:ascii="Times New Roman" w:eastAsia="Times New Roman" w:hAnsi="Times New Roman" w:cs="Times New Roman"/>
          <w:spacing w:val="4"/>
          <w:position w:val="6"/>
          <w:sz w:val="11"/>
          <w:szCs w:val="11"/>
        </w:rPr>
        <w:t xml:space="preserve">    </w:t>
      </w:r>
      <w:r>
        <w:rPr>
          <w:spacing w:val="-9"/>
          <w:position w:val="6"/>
          <w:sz w:val="11"/>
          <w:szCs w:val="11"/>
        </w:rPr>
        <w:t>单次测量的相对标准偏差，%;</w:t>
      </w:r>
    </w:p>
    <w:p>
      <w:pPr>
        <w:pStyle w:val="BodyText"/>
        <w:spacing w:line="212" w:lineRule="auto"/>
        <w:ind w:left="229"/>
        <w:rPr>
          <w:rFonts w:ascii="Times New Roman" w:eastAsia="Times New Roman" w:hAnsi="Times New Roman" w:cs="Times New Roman"/>
          <w:sz w:val="11"/>
          <w:szCs w:val="11"/>
        </w:rPr>
      </w:pPr>
      <w:r>
        <w:rPr>
          <w:rFonts w:ascii="Times New Roman" w:eastAsia="Times New Roman" w:hAnsi="Times New Roman" w:cs="Times New Roman"/>
          <w:spacing w:val="-6"/>
          <w:sz w:val="11"/>
          <w:szCs w:val="11"/>
        </w:rPr>
        <w:t xml:space="preserve">C—8    </w:t>
      </w:r>
      <w:r>
        <w:rPr>
          <w:spacing w:val="-6"/>
          <w:sz w:val="11"/>
          <w:szCs w:val="11"/>
        </w:rPr>
        <w:t>次测量的算术平均值，</w:t>
      </w:r>
      <w:r>
        <w:rPr>
          <w:rFonts w:ascii="Times New Roman" w:eastAsia="Times New Roman" w:hAnsi="Times New Roman" w:cs="Times New Roman"/>
          <w:spacing w:val="-6"/>
          <w:sz w:val="11"/>
          <w:szCs w:val="11"/>
        </w:rPr>
        <w:t>pg/L;</w:t>
      </w:r>
    </w:p>
    <w:p>
      <w:pPr>
        <w:spacing w:line="212" w:lineRule="auto"/>
        <w:rPr>
          <w:rFonts w:ascii="Times New Roman" w:eastAsia="Times New Roman" w:hAnsi="Times New Roman" w:cs="Times New Roman"/>
          <w:sz w:val="11"/>
          <w:szCs w:val="11"/>
        </w:rPr>
        <w:sectPr>
          <w:headerReference w:type="default" r:id="rId18"/>
          <w:footerReference w:type="default" r:id="rId19"/>
          <w:type w:val="nextPage"/>
          <w:pgSz w:w="4880" w:h="6910"/>
          <w:pgMar w:top="649" w:right="534" w:bottom="559" w:left="540" w:header="503" w:footer="489" w:gutter="0"/>
          <w:pgNumType w:start="6"/>
          <w:cols w:space="708"/>
          <w:titlePg w:val="0"/>
        </w:sectPr>
      </w:pPr>
    </w:p>
    <w:p>
      <w:pPr>
        <w:pStyle w:val="BodyText"/>
        <w:spacing w:before="31" w:line="212" w:lineRule="auto"/>
        <w:ind w:left="180"/>
      </w:pP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1142992</wp:posOffset>
            </wp:positionH>
            <wp:positionV relativeFrom="page">
              <wp:posOffset>1752595</wp:posOffset>
            </wp:positionV>
            <wp:extent cx="819167" cy="146071"/>
            <wp:effectExtent l="0" t="0" r="0" b="0"/>
            <wp:wrapNone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819167" cy="1460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spacing w:val="-9"/>
          <w:w w:val="93"/>
        </w:rPr>
        <w:t>C,——</w:t>
      </w:r>
      <w:r>
        <w:rPr>
          <w:spacing w:val="-9"/>
          <w:w w:val="93"/>
        </w:rPr>
        <w:t>第；次示值，</w:t>
      </w:r>
      <w:r>
        <w:rPr>
          <w:rFonts w:ascii="Times New Roman" w:eastAsia="Times New Roman" w:hAnsi="Times New Roman" w:cs="Times New Roman"/>
          <w:spacing w:val="-9"/>
          <w:w w:val="93"/>
        </w:rPr>
        <w:t>pg/L</w:t>
      </w:r>
      <w:r>
        <w:rPr>
          <w:spacing w:val="-9"/>
          <w:w w:val="93"/>
        </w:rPr>
        <w:t>。</w:t>
      </w:r>
    </w:p>
    <w:p>
      <w:pPr>
        <w:pStyle w:val="BodyText"/>
        <w:spacing w:before="6" w:line="219" w:lineRule="auto"/>
      </w:pPr>
      <w:r>
        <w:rPr>
          <w:spacing w:val="-10"/>
          <w:w w:val="92"/>
        </w:rPr>
        <w:t>6.4</w:t>
      </w:r>
      <w:r>
        <w:rPr>
          <w:spacing w:val="58"/>
        </w:rPr>
        <w:t xml:space="preserve"> </w:t>
      </w:r>
      <w:r>
        <w:rPr>
          <w:spacing w:val="-10"/>
          <w:w w:val="92"/>
        </w:rPr>
        <w:t>仪器稳定性</w:t>
      </w:r>
    </w:p>
    <w:p>
      <w:pPr>
        <w:pStyle w:val="BodyText"/>
        <w:spacing w:before="7" w:line="233" w:lineRule="auto"/>
        <w:ind w:right="34" w:firstLine="200"/>
      </w:pPr>
      <w:r>
        <w:rPr>
          <w:spacing w:val="-12"/>
          <w:w w:val="92"/>
        </w:rPr>
        <w:t>待仪器稳定后，按说明书要求调整到测量状态，样品池中装满一</w:t>
      </w:r>
      <w:r>
        <w:rPr>
          <w:spacing w:val="-13"/>
          <w:w w:val="92"/>
        </w:rPr>
        <w:t>级水，测量水的初</w:t>
      </w:r>
      <w:r>
        <w:t xml:space="preserve"> </w:t>
      </w:r>
      <w:r>
        <w:rPr>
          <w:spacing w:val="-11"/>
        </w:rPr>
        <w:t>始示值，在30</w:t>
      </w:r>
      <w:r>
        <w:rPr>
          <w:spacing w:val="-32"/>
        </w:rPr>
        <w:t xml:space="preserve"> </w:t>
      </w:r>
      <w:r>
        <w:rPr>
          <w:rFonts w:ascii="Times New Roman" w:eastAsia="Times New Roman" w:hAnsi="Times New Roman" w:cs="Times New Roman"/>
          <w:spacing w:val="-11"/>
        </w:rPr>
        <w:t>min</w:t>
      </w:r>
      <w:r>
        <w:rPr>
          <w:spacing w:val="-11"/>
        </w:rPr>
        <w:t>内，每隔3</w:t>
      </w:r>
      <w:r>
        <w:rPr>
          <w:rFonts w:ascii="Times New Roman" w:eastAsia="Times New Roman" w:hAnsi="Times New Roman" w:cs="Times New Roman"/>
          <w:spacing w:val="-11"/>
        </w:rPr>
        <w:t>min</w:t>
      </w:r>
      <w:r>
        <w:rPr>
          <w:spacing w:val="-11"/>
        </w:rPr>
        <w:t>记录一次数据，按式(4)计算短期稳定性。</w:t>
      </w:r>
    </w:p>
    <w:p>
      <w:pPr>
        <w:pStyle w:val="BodyText"/>
        <w:spacing w:before="12"/>
        <w:ind w:right="7"/>
        <w:jc w:val="right"/>
      </w:pPr>
      <w:r>
        <w:rPr>
          <w:position w:val="-8"/>
        </w:rPr>
        <w:drawing>
          <wp:inline distT="0" distB="0" distL="0" distR="0">
            <wp:extent cx="844578" cy="146027"/>
            <wp:effectExtent l="0" t="0" r="0" b="0"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844578" cy="1460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2"/>
        </w:rPr>
        <w:t xml:space="preserve">                 </w:t>
      </w:r>
      <w:r>
        <w:rPr>
          <w:spacing w:val="-6"/>
        </w:rPr>
        <w:t>(4)</w:t>
      </w:r>
    </w:p>
    <w:p>
      <w:pPr>
        <w:pStyle w:val="BodyText"/>
        <w:spacing w:before="45" w:line="218" w:lineRule="auto"/>
        <w:ind w:left="190"/>
      </w:pPr>
      <w:r>
        <w:rPr>
          <w:spacing w:val="-16"/>
        </w:rPr>
        <w:t>式中：</w:t>
      </w:r>
    </w:p>
    <w:p>
      <w:pPr>
        <w:pStyle w:val="BodyText"/>
        <w:spacing w:line="221" w:lineRule="auto"/>
        <w:ind w:left="200"/>
        <w:rPr>
          <w:rFonts w:ascii="Times New Roman" w:eastAsia="Times New Roman" w:hAnsi="Times New Roman" w:cs="Times New Roman"/>
        </w:rPr>
      </w:pPr>
      <w:r>
        <w:rPr>
          <w:spacing w:val="-9"/>
          <w:w w:val="91"/>
        </w:rPr>
        <w:t>△</w:t>
      </w:r>
      <w:r>
        <w:rPr>
          <w:rFonts w:ascii="Times New Roman" w:eastAsia="Times New Roman" w:hAnsi="Times New Roman" w:cs="Times New Roman"/>
          <w:spacing w:val="-9"/>
          <w:w w:val="91"/>
        </w:rPr>
        <w:t>D——</w:t>
      </w:r>
      <w:r>
        <w:rPr>
          <w:spacing w:val="-9"/>
          <w:w w:val="91"/>
        </w:rPr>
        <w:t>短期稳定性，%</w:t>
      </w:r>
      <w:r>
        <w:rPr>
          <w:rFonts w:ascii="Times New Roman" w:eastAsia="Times New Roman" w:hAnsi="Times New Roman" w:cs="Times New Roman"/>
          <w:spacing w:val="-9"/>
          <w:w w:val="91"/>
        </w:rPr>
        <w:t>FS;</w:t>
      </w:r>
    </w:p>
    <w:p>
      <w:pPr>
        <w:pStyle w:val="BodyText"/>
        <w:spacing w:line="212" w:lineRule="auto"/>
        <w:ind w:left="239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-9"/>
        </w:rPr>
        <w:t>A,—</w:t>
      </w:r>
      <w:r>
        <w:rPr>
          <w:rFonts w:ascii="Times New Roman" w:eastAsia="Times New Roman" w:hAnsi="Times New Roman" w:cs="Times New Roman"/>
          <w:spacing w:val="18"/>
        </w:rPr>
        <w:t xml:space="preserve"> </w:t>
      </w:r>
      <w:r>
        <w:rPr>
          <w:spacing w:val="-9"/>
        </w:rPr>
        <w:t>第；次示值，</w:t>
      </w:r>
      <w:r>
        <w:rPr>
          <w:rFonts w:ascii="Times New Roman" w:eastAsia="Times New Roman" w:hAnsi="Times New Roman" w:cs="Times New Roman"/>
          <w:spacing w:val="-9"/>
        </w:rPr>
        <w:t>pg/L:</w:t>
      </w:r>
    </w:p>
    <w:p>
      <w:pPr>
        <w:pStyle w:val="BodyText"/>
        <w:spacing w:before="2" w:line="160" w:lineRule="exact"/>
        <w:ind w:left="2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-6"/>
          <w:w w:val="94"/>
          <w:position w:val="3"/>
        </w:rPr>
        <w:t>A₄——</w:t>
      </w:r>
      <w:r>
        <w:rPr>
          <w:spacing w:val="-6"/>
          <w:w w:val="94"/>
          <w:position w:val="3"/>
        </w:rPr>
        <w:t>初始示值，</w:t>
      </w:r>
      <w:r>
        <w:rPr>
          <w:rFonts w:ascii="Times New Roman" w:eastAsia="Times New Roman" w:hAnsi="Times New Roman" w:cs="Times New Roman"/>
          <w:spacing w:val="-6"/>
          <w:w w:val="94"/>
          <w:position w:val="3"/>
        </w:rPr>
        <w:t>pg/L;</w:t>
      </w:r>
    </w:p>
    <w:p>
      <w:pPr>
        <w:pStyle w:val="BodyText"/>
        <w:spacing w:line="212" w:lineRule="auto"/>
        <w:ind w:left="280"/>
      </w:pPr>
      <w:r>
        <w:rPr>
          <w:rFonts w:ascii="Times New Roman" w:eastAsia="Times New Roman" w:hAnsi="Times New Roman" w:cs="Times New Roman"/>
          <w:spacing w:val="-7"/>
          <w:w w:val="93"/>
        </w:rPr>
        <w:t>F——</w:t>
      </w:r>
      <w:r>
        <w:rPr>
          <w:spacing w:val="-7"/>
          <w:w w:val="93"/>
        </w:rPr>
        <w:t>仪器满量程，</w:t>
      </w:r>
      <w:r>
        <w:rPr>
          <w:rFonts w:ascii="Times New Roman" w:eastAsia="Times New Roman" w:hAnsi="Times New Roman" w:cs="Times New Roman"/>
          <w:spacing w:val="-7"/>
          <w:w w:val="93"/>
        </w:rPr>
        <w:t>pg/L</w:t>
      </w:r>
      <w:r>
        <w:rPr>
          <w:spacing w:val="-7"/>
          <w:w w:val="93"/>
        </w:rPr>
        <w:t>。</w:t>
      </w:r>
    </w:p>
    <w:p>
      <w:pPr>
        <w:pStyle w:val="BodyText"/>
        <w:spacing w:before="6" w:line="219" w:lineRule="auto"/>
      </w:pPr>
      <w:r>
        <w:rPr>
          <w:spacing w:val="-11"/>
        </w:rPr>
        <w:t>6.5</w:t>
      </w:r>
      <w:r>
        <w:rPr>
          <w:spacing w:val="46"/>
        </w:rPr>
        <w:t xml:space="preserve"> </w:t>
      </w:r>
      <w:r>
        <w:rPr>
          <w:spacing w:val="-11"/>
        </w:rPr>
        <w:t>仅器24</w:t>
      </w:r>
      <w:r>
        <w:rPr>
          <w:spacing w:val="-34"/>
        </w:rPr>
        <w:t xml:space="preserve"> </w:t>
      </w:r>
      <w:r>
        <w:rPr>
          <w:spacing w:val="-11"/>
        </w:rPr>
        <w:t>h运行稳定性</w:t>
      </w:r>
    </w:p>
    <w:p>
      <w:pPr>
        <w:pStyle w:val="BodyText"/>
        <w:spacing w:before="7" w:line="219" w:lineRule="auto"/>
        <w:jc w:val="right"/>
      </w:pPr>
      <w:r>
        <w:rPr>
          <w:spacing w:val="-12"/>
          <w:w w:val="91"/>
        </w:rPr>
        <w:t>待仅器稳</w:t>
      </w:r>
      <w:r>
        <w:rPr>
          <w:spacing w:val="-11"/>
          <w:w w:val="91"/>
        </w:rPr>
        <w:t>定后，按说明书要求调整到测量状态，样品池中装满一级水，测量水的</w:t>
      </w:r>
      <w:r>
        <w:rPr>
          <w:spacing w:val="-7"/>
          <w:w w:val="91"/>
        </w:rPr>
        <w:t>初</w:t>
      </w:r>
    </w:p>
    <w:p>
      <w:pPr>
        <w:pStyle w:val="BodyText"/>
        <w:spacing w:before="19" w:line="219" w:lineRule="auto"/>
      </w:pPr>
      <w:r>
        <w:rPr>
          <w:spacing w:val="-12"/>
        </w:rPr>
        <w:t>始示值，在24h</w:t>
      </w:r>
      <w:r>
        <w:rPr>
          <w:spacing w:val="-18"/>
        </w:rPr>
        <w:t xml:space="preserve"> </w:t>
      </w:r>
      <w:r>
        <w:rPr>
          <w:spacing w:val="-12"/>
        </w:rPr>
        <w:t>内，每隔3h记录一次数据，按式(5)计算长期稳定性。</w:t>
      </w:r>
    </w:p>
    <w:p>
      <w:pPr>
        <w:pStyle w:val="BodyText"/>
        <w:spacing w:before="97" w:line="222" w:lineRule="auto"/>
        <w:ind w:left="3600"/>
        <w:rPr>
          <w:sz w:val="9"/>
          <w:szCs w:val="9"/>
        </w:rPr>
      </w:pPr>
      <w:r>
        <w:rPr>
          <w:spacing w:val="-5"/>
          <w:sz w:val="9"/>
          <w:szCs w:val="9"/>
        </w:rPr>
        <w:t>(5)</w:t>
      </w:r>
    </w:p>
    <w:p>
      <w:pPr>
        <w:pStyle w:val="BodyText"/>
        <w:spacing w:before="82" w:line="215" w:lineRule="auto"/>
        <w:ind w:left="190"/>
      </w:pPr>
      <w:r>
        <w:rPr>
          <w:spacing w:val="-16"/>
        </w:rPr>
        <w:t>式中：</w:t>
      </w:r>
    </w:p>
    <w:p>
      <w:pPr>
        <w:pStyle w:val="BodyText"/>
        <w:spacing w:line="225" w:lineRule="auto"/>
        <w:ind w:left="200"/>
      </w:pPr>
      <w:r>
        <w:rPr>
          <w:spacing w:val="-8"/>
        </w:rPr>
        <w:t>AS—24h  运行稳定性，%FS;</w:t>
      </w:r>
    </w:p>
    <w:p>
      <w:pPr>
        <w:pStyle w:val="BodyText"/>
        <w:spacing w:line="212" w:lineRule="auto"/>
        <w:ind w:left="23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-6"/>
          <w:w w:val="94"/>
        </w:rPr>
        <w:t>B,——</w:t>
      </w:r>
      <w:r>
        <w:rPr>
          <w:spacing w:val="-6"/>
          <w:w w:val="94"/>
        </w:rPr>
        <w:t>第</w:t>
      </w:r>
      <w:r>
        <w:rPr>
          <w:rFonts w:ascii="Times New Roman" w:eastAsia="Times New Roman" w:hAnsi="Times New Roman" w:cs="Times New Roman"/>
          <w:spacing w:val="-6"/>
          <w:w w:val="94"/>
        </w:rPr>
        <w:t>i</w:t>
      </w:r>
      <w:r>
        <w:rPr>
          <w:rFonts w:ascii="Times New Roman" w:eastAsia="Times New Roman" w:hAnsi="Times New Roman" w:cs="Times New Roman"/>
          <w:spacing w:val="10"/>
        </w:rPr>
        <w:t xml:space="preserve"> </w:t>
      </w:r>
      <w:r>
        <w:rPr>
          <w:spacing w:val="-6"/>
          <w:w w:val="94"/>
        </w:rPr>
        <w:t>次示值，</w:t>
      </w:r>
      <w:r>
        <w:rPr>
          <w:rFonts w:ascii="Times New Roman" w:eastAsia="Times New Roman" w:hAnsi="Times New Roman" w:cs="Times New Roman"/>
          <w:spacing w:val="-6"/>
          <w:w w:val="94"/>
        </w:rPr>
        <w:t>pg/L;</w:t>
      </w:r>
    </w:p>
    <w:p>
      <w:pPr>
        <w:pStyle w:val="BodyText"/>
        <w:spacing w:before="22" w:line="231" w:lineRule="auto"/>
        <w:ind w:left="23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-10"/>
          <w:w w:val="93"/>
        </w:rPr>
        <w:t>B₈——</w:t>
      </w:r>
      <w:r>
        <w:rPr>
          <w:spacing w:val="-10"/>
          <w:w w:val="93"/>
        </w:rPr>
        <w:t>初始示值，μ</w:t>
      </w:r>
      <w:r>
        <w:rPr>
          <w:rFonts w:ascii="Times New Roman" w:eastAsia="Times New Roman" w:hAnsi="Times New Roman" w:cs="Times New Roman"/>
          <w:spacing w:val="-10"/>
          <w:w w:val="93"/>
        </w:rPr>
        <w:t>g/L;</w:t>
      </w:r>
    </w:p>
    <w:p>
      <w:pPr>
        <w:pStyle w:val="BodyText"/>
        <w:spacing w:line="212" w:lineRule="auto"/>
        <w:ind w:left="260"/>
        <w:sectPr>
          <w:headerReference w:type="default" r:id="rId22"/>
          <w:footerReference w:type="default" r:id="rId23"/>
          <w:pgSz w:w="4880" w:h="6910"/>
          <w:pgMar w:top="649" w:right="549" w:bottom="400" w:left="559" w:header="482" w:footer="0" w:gutter="0"/>
          <w:pgNumType w:start="7"/>
          <w:cols w:space="708"/>
        </w:sectPr>
      </w:pPr>
      <w:r>
        <w:rPr>
          <w:rFonts w:ascii="Times New Roman" w:eastAsia="Times New Roman" w:hAnsi="Times New Roman" w:cs="Times New Roman"/>
          <w:spacing w:val="-11"/>
          <w:w w:val="93"/>
        </w:rPr>
        <w:t>F——</w:t>
      </w:r>
      <w:r>
        <w:rPr>
          <w:spacing w:val="-11"/>
          <w:w w:val="93"/>
        </w:rPr>
        <w:t>仪器满量程，μ</w:t>
      </w:r>
      <w:r>
        <w:rPr>
          <w:rFonts w:ascii="Times New Roman" w:eastAsia="Times New Roman" w:hAnsi="Times New Roman" w:cs="Times New Roman"/>
          <w:spacing w:val="-11"/>
          <w:w w:val="93"/>
        </w:rPr>
        <w:t>g/L</w:t>
      </w:r>
      <w:r>
        <w:rPr>
          <w:spacing w:val="-11"/>
          <w:w w:val="93"/>
        </w:rPr>
        <w:t>。</w:t>
      </w:r>
    </w:p>
    <w:p>
      <w:pPr>
        <w:pStyle w:val="BodyText"/>
        <w:spacing w:before="5" w:line="219" w:lineRule="auto"/>
      </w:pPr>
      <w:r>
        <w:rPr>
          <w:spacing w:val="-9"/>
          <w:w w:val="92"/>
        </w:rPr>
        <w:t>6.6</w:t>
      </w:r>
      <w:r>
        <w:rPr>
          <w:spacing w:val="41"/>
          <w:w w:val="101"/>
        </w:rPr>
        <w:t xml:space="preserve"> </w:t>
      </w:r>
      <w:r>
        <w:rPr>
          <w:spacing w:val="-9"/>
          <w:w w:val="92"/>
        </w:rPr>
        <w:t>仪器抗磷酸盐干扰性能</w:t>
      </w:r>
    </w:p>
    <w:p>
      <w:pPr>
        <w:pStyle w:val="BodyText"/>
        <w:spacing w:before="8" w:line="221" w:lineRule="auto"/>
        <w:ind w:left="10" w:right="32" w:firstLine="200"/>
      </w:pPr>
      <w:r>
        <w:rPr>
          <w:spacing w:val="-9"/>
          <w:w w:val="96"/>
        </w:rPr>
        <w:t>把500</w:t>
      </w:r>
      <w:r>
        <w:rPr>
          <w:rFonts w:ascii="Times New Roman" w:eastAsia="Times New Roman" w:hAnsi="Times New Roman" w:cs="Times New Roman"/>
          <w:spacing w:val="-9"/>
          <w:w w:val="96"/>
        </w:rPr>
        <w:t>ml.80%FS</w:t>
      </w:r>
      <w:r>
        <w:rPr>
          <w:spacing w:val="-9"/>
          <w:w w:val="96"/>
        </w:rPr>
        <w:t>的硅标准溶液放在清洗干净并标有刻</w:t>
      </w:r>
      <w:r>
        <w:rPr>
          <w:spacing w:val="-10"/>
          <w:w w:val="96"/>
        </w:rPr>
        <w:t>度的塑料桶中，把仪器的</w:t>
      </w:r>
      <w:r>
        <w:t xml:space="preserve"> </w:t>
      </w:r>
      <w:r>
        <w:rPr>
          <w:spacing w:val="-12"/>
          <w:w w:val="99"/>
        </w:rPr>
        <w:t>采样管插入此桶底部，开机10</w:t>
      </w:r>
      <w:r>
        <w:rPr>
          <w:spacing w:val="-20"/>
        </w:rPr>
        <w:t xml:space="preserve"> </w:t>
      </w:r>
      <w:r>
        <w:rPr>
          <w:spacing w:val="-12"/>
          <w:w w:val="99"/>
        </w:rPr>
        <w:t>min~15min, 待示值</w:t>
      </w:r>
      <w:r>
        <w:rPr>
          <w:spacing w:val="-13"/>
          <w:w w:val="99"/>
        </w:rPr>
        <w:t>稳定后，记录仪器示值C</w:t>
      </w:r>
      <w:r>
        <w:rPr>
          <w:rFonts w:ascii="Calibri" w:eastAsia="Calibri" w:hAnsi="Calibri" w:cs="Calibri"/>
          <w:spacing w:val="-13"/>
          <w:w w:val="99"/>
        </w:rPr>
        <w:t>₁</w:t>
      </w:r>
      <w:r>
        <w:rPr>
          <w:spacing w:val="-13"/>
          <w:w w:val="99"/>
        </w:rPr>
        <w:t>。</w:t>
      </w:r>
    </w:p>
    <w:p>
      <w:pPr>
        <w:pStyle w:val="BodyText"/>
        <w:spacing w:before="1" w:line="228" w:lineRule="auto"/>
        <w:ind w:right="25" w:firstLine="220"/>
      </w:pPr>
      <w:r>
        <w:rPr>
          <w:spacing w:val="-8"/>
          <w:w w:val="96"/>
        </w:rPr>
        <w:t>当上述溶液降至400</w:t>
      </w:r>
      <w:r>
        <w:rPr>
          <w:rFonts w:ascii="Times New Roman" w:eastAsia="Times New Roman" w:hAnsi="Times New Roman" w:cs="Times New Roman"/>
          <w:spacing w:val="-8"/>
          <w:w w:val="96"/>
        </w:rPr>
        <w:t>mL</w:t>
      </w:r>
      <w:r>
        <w:rPr>
          <w:spacing w:val="-8"/>
          <w:w w:val="96"/>
        </w:rPr>
        <w:t>时，将2</w:t>
      </w:r>
      <w:r>
        <w:rPr>
          <w:rFonts w:ascii="Times New Roman" w:eastAsia="Times New Roman" w:hAnsi="Times New Roman" w:cs="Times New Roman"/>
          <w:spacing w:val="-8"/>
          <w:w w:val="96"/>
        </w:rPr>
        <w:t>mL.</w:t>
      </w:r>
      <w:r>
        <w:rPr>
          <w:spacing w:val="-8"/>
          <w:w w:val="96"/>
        </w:rPr>
        <w:t>浓度为10</w:t>
      </w:r>
      <w:r>
        <w:rPr>
          <w:spacing w:val="-9"/>
          <w:w w:val="96"/>
        </w:rPr>
        <w:t>00</w:t>
      </w:r>
      <w:r>
        <w:rPr>
          <w:spacing w:val="-36"/>
        </w:rPr>
        <w:t xml:space="preserve"> </w:t>
      </w:r>
      <w:r>
        <w:rPr>
          <w:rFonts w:ascii="Times New Roman" w:eastAsia="Times New Roman" w:hAnsi="Times New Roman" w:cs="Times New Roman"/>
          <w:spacing w:val="-9"/>
          <w:w w:val="96"/>
        </w:rPr>
        <w:t>mg/L.</w:t>
      </w:r>
      <w:r>
        <w:rPr>
          <w:spacing w:val="-9"/>
          <w:w w:val="96"/>
        </w:rPr>
        <w:t>预先配制好的磷酸盐溶液</w:t>
      </w:r>
      <w:r>
        <w:t xml:space="preserve"> </w:t>
      </w:r>
      <w:r>
        <w:rPr>
          <w:spacing w:val="-11"/>
          <w:w w:val="96"/>
        </w:rPr>
        <w:t>注入上述硅标准溶液中，并充分搅排均匀，运行10</w:t>
      </w:r>
      <w:r>
        <w:rPr>
          <w:rFonts w:ascii="Times New Roman" w:eastAsia="Times New Roman" w:hAnsi="Times New Roman" w:cs="Times New Roman"/>
          <w:spacing w:val="-11"/>
          <w:w w:val="96"/>
        </w:rPr>
        <w:t>min</w:t>
      </w:r>
      <w:r>
        <w:rPr>
          <w:spacing w:val="-11"/>
          <w:w w:val="96"/>
        </w:rPr>
        <w:t>～</w:t>
      </w:r>
      <w:r>
        <w:rPr>
          <w:rFonts w:ascii="Times New Roman" w:eastAsia="Times New Roman" w:hAnsi="Times New Roman" w:cs="Times New Roman"/>
          <w:spacing w:val="-11"/>
          <w:w w:val="96"/>
        </w:rPr>
        <w:t>15min,</w:t>
      </w:r>
      <w:r>
        <w:rPr>
          <w:spacing w:val="-11"/>
          <w:w w:val="96"/>
        </w:rPr>
        <w:t>待示值稳定后，记录</w:t>
      </w:r>
      <w:r>
        <w:rPr>
          <w:spacing w:val="16"/>
          <w:w w:val="101"/>
        </w:rPr>
        <w:t xml:space="preserve"> </w:t>
      </w:r>
      <w:r>
        <w:rPr>
          <w:spacing w:val="-14"/>
        </w:rPr>
        <w:t>仪器示值C:。</w:t>
      </w:r>
    </w:p>
    <w:p>
      <w:pPr>
        <w:pStyle w:val="BodyText"/>
        <w:spacing w:before="4" w:line="226" w:lineRule="auto"/>
        <w:ind w:right="36" w:firstLine="200"/>
      </w:pPr>
      <w:r>
        <w:rPr>
          <w:spacing w:val="-9"/>
          <w:w w:val="97"/>
        </w:rPr>
        <w:t>当上述溶液降至200</w:t>
      </w:r>
      <w:r>
        <w:rPr>
          <w:rFonts w:ascii="Times New Roman" w:eastAsia="Times New Roman" w:hAnsi="Times New Roman" w:cs="Times New Roman"/>
          <w:spacing w:val="-9"/>
          <w:w w:val="97"/>
        </w:rPr>
        <w:t>mL.</w:t>
      </w:r>
      <w:r>
        <w:rPr>
          <w:spacing w:val="-9"/>
          <w:w w:val="97"/>
        </w:rPr>
        <w:t>时，再将5</w:t>
      </w:r>
      <w:r>
        <w:rPr>
          <w:rFonts w:ascii="Times New Roman" w:eastAsia="Times New Roman" w:hAnsi="Times New Roman" w:cs="Times New Roman"/>
          <w:spacing w:val="-9"/>
          <w:w w:val="97"/>
        </w:rPr>
        <w:t>mL.</w:t>
      </w:r>
      <w:r>
        <w:rPr>
          <w:spacing w:val="-9"/>
          <w:w w:val="97"/>
        </w:rPr>
        <w:t>浓度为1000</w:t>
      </w:r>
      <w:r>
        <w:rPr>
          <w:rFonts w:ascii="Times New Roman" w:eastAsia="Times New Roman" w:hAnsi="Times New Roman" w:cs="Times New Roman"/>
          <w:spacing w:val="-9"/>
          <w:w w:val="97"/>
        </w:rPr>
        <w:t>mg/L</w:t>
      </w:r>
      <w:r>
        <w:rPr>
          <w:spacing w:val="-9"/>
          <w:w w:val="97"/>
        </w:rPr>
        <w:t>的磷酸盐溶液注入上述</w:t>
      </w:r>
      <w:r>
        <w:rPr>
          <w:spacing w:val="18"/>
        </w:rPr>
        <w:t xml:space="preserve"> </w:t>
      </w:r>
      <w:r>
        <w:rPr>
          <w:spacing w:val="-13"/>
        </w:rPr>
        <w:t>溶液中并搅拌均匀，运行10</w:t>
      </w:r>
      <w:r>
        <w:rPr>
          <w:rFonts w:ascii="Times New Roman" w:eastAsia="Times New Roman" w:hAnsi="Times New Roman" w:cs="Times New Roman"/>
          <w:spacing w:val="-13"/>
        </w:rPr>
        <w:t>min</w:t>
      </w:r>
      <w:r>
        <w:rPr>
          <w:spacing w:val="-13"/>
        </w:rPr>
        <w:t>～</w:t>
      </w:r>
      <w:r>
        <w:rPr>
          <w:rFonts w:ascii="Times New Roman" w:eastAsia="Times New Roman" w:hAnsi="Times New Roman" w:cs="Times New Roman"/>
          <w:spacing w:val="-13"/>
        </w:rPr>
        <w:t xml:space="preserve">15min,  </w:t>
      </w:r>
      <w:r>
        <w:rPr>
          <w:spacing w:val="-13"/>
        </w:rPr>
        <w:t>待示值稳定后，记录仪器示值</w:t>
      </w:r>
      <w:r>
        <w:rPr>
          <w:rFonts w:ascii="Times New Roman" w:eastAsia="Times New Roman" w:hAnsi="Times New Roman" w:cs="Times New Roman"/>
          <w:spacing w:val="-13"/>
        </w:rPr>
        <w:t>C;</w:t>
      </w:r>
      <w:r>
        <w:rPr>
          <w:spacing w:val="-13"/>
        </w:rPr>
        <w:t>。</w:t>
      </w:r>
    </w:p>
    <w:sdt>
      <w:sdtPr>
        <w:rPr>
          <w:rFonts w:ascii="SimSun" w:eastAsia="SimSun" w:hAnsi="SimSun" w:cs="SimSun"/>
          <w:sz w:val="12"/>
          <w:szCs w:val="12"/>
        </w:rPr>
        <w:id w:val="1338631821"/>
        <w:docPartObj>
          <w:docPartGallery w:val="Table of Contents"/>
          <w:docPartUnique/>
        </w:docPartObj>
      </w:sdtPr>
      <w:sdtEndPr>
        <w:rPr>
          <w:rFonts w:ascii="SimSun" w:eastAsia="SimSun" w:hAnsi="SimSun" w:cs="SimSun"/>
          <w:sz w:val="12"/>
          <w:szCs w:val="12"/>
        </w:rPr>
      </w:sdtEndPr>
      <w:sdtContent>
        <w:p>
          <w:pPr>
            <w:pStyle w:val="BodyText"/>
            <w:spacing w:before="9" w:line="219" w:lineRule="auto"/>
            <w:ind w:left="210"/>
          </w:pPr>
          <w:r>
            <w:rPr>
              <w:spacing w:val="-10"/>
            </w:rPr>
            <w:t>按式(6)和式(7)计算仪器抗磷酸盐干扰性能</w:t>
          </w:r>
        </w:p>
        <w:p>
          <w:pPr>
            <w:pStyle w:val="BodyText"/>
            <w:spacing w:before="1" w:line="206" w:lineRule="auto"/>
            <w:ind w:right="15"/>
            <w:jc w:val="right"/>
          </w:pPr>
          <w:r>
            <w:rPr>
              <w:rFonts w:ascii="Times New Roman" w:eastAsia="Times New Roman" w:hAnsi="Times New Roman" w:cs="Times New Roman"/>
              <w:spacing w:val="-1"/>
              <w:sz w:val="11"/>
              <w:szCs w:val="11"/>
            </w:rPr>
            <w:t xml:space="preserve">Kμ=C₂-C₁                                               </w:t>
          </w:r>
          <w:r>
            <w:rPr>
              <w:rFonts w:ascii="Times New Roman" w:eastAsia="Times New Roman" w:hAnsi="Times New Roman" w:cs="Times New Roman"/>
              <w:spacing w:val="-2"/>
              <w:sz w:val="11"/>
              <w:szCs w:val="11"/>
            </w:rPr>
            <w:t xml:space="preserve">             </w:t>
          </w:r>
          <w:r>
            <w:rPr>
              <w:spacing w:val="-2"/>
            </w:rPr>
            <w:t>(</w:t>
          </w:r>
          <w:hyperlink w:anchor="bookmark3" w:history="1">
            <w:r>
              <w:rPr>
                <w:spacing w:val="-2"/>
              </w:rPr>
              <w:t>6)</w:t>
            </w:r>
          </w:hyperlink>
        </w:p>
        <w:p>
          <w:pPr>
            <w:pStyle w:val="BodyText"/>
            <w:spacing w:before="16" w:line="227" w:lineRule="auto"/>
            <w:ind w:right="15"/>
            <w:jc w:val="right"/>
          </w:pPr>
          <w:r>
            <w:rPr>
              <w:rFonts w:ascii="Times New Roman" w:eastAsia="Times New Roman" w:hAnsi="Times New Roman" w:cs="Times New Roman"/>
              <w:spacing w:val="-1"/>
              <w:sz w:val="9"/>
              <w:szCs w:val="9"/>
            </w:rPr>
            <w:t>K</w:t>
          </w:r>
          <w:r>
            <w:rPr>
              <w:rFonts w:ascii="Times New Roman" w:eastAsia="Times New Roman" w:hAnsi="Times New Roman" w:cs="Times New Roman"/>
              <w:spacing w:val="1"/>
              <w:sz w:val="9"/>
              <w:szCs w:val="9"/>
            </w:rPr>
            <w:t xml:space="preserve">    </w:t>
          </w:r>
          <w:r>
            <w:rPr>
              <w:rFonts w:ascii="Times New Roman" w:eastAsia="Times New Roman" w:hAnsi="Times New Roman" w:cs="Times New Roman"/>
              <w:spacing w:val="-1"/>
              <w:sz w:val="11"/>
              <w:szCs w:val="11"/>
            </w:rPr>
            <w:t xml:space="preserve">=C₃-C₁                        </w:t>
          </w:r>
          <w:r>
            <w:rPr>
              <w:rFonts w:ascii="Times New Roman" w:eastAsia="Times New Roman" w:hAnsi="Times New Roman" w:cs="Times New Roman"/>
              <w:spacing w:val="-2"/>
              <w:sz w:val="11"/>
              <w:szCs w:val="11"/>
            </w:rPr>
            <w:t xml:space="preserve">                                    </w:t>
          </w:r>
          <w:r>
            <w:rPr>
              <w:spacing w:val="-2"/>
            </w:rPr>
            <w:t>(</w:t>
          </w:r>
          <w:hyperlink w:anchor="bookmark4" w:history="1">
            <w:r>
              <w:rPr>
                <w:spacing w:val="-2"/>
              </w:rPr>
              <w:t>7)</w:t>
            </w:r>
          </w:hyperlink>
        </w:p>
      </w:sdtContent>
    </w:sdt>
    <w:p>
      <w:pPr>
        <w:pStyle w:val="BodyText"/>
        <w:spacing w:before="21" w:line="209" w:lineRule="auto"/>
        <w:ind w:left="190"/>
      </w:pPr>
      <w:r>
        <w:rPr>
          <w:spacing w:val="-16"/>
        </w:rPr>
        <w:t>式中；</w:t>
      </w:r>
    </w:p>
    <w:p>
      <w:pPr>
        <w:pStyle w:val="BodyText"/>
        <w:spacing w:line="222" w:lineRule="auto"/>
        <w:ind w:left="200" w:right="410" w:firstLine="10"/>
      </w:pPr>
      <w:r>
        <w:rPr>
          <w:spacing w:val="-13"/>
          <w:w w:val="99"/>
        </w:rPr>
        <w:t>K—— 溶液中的磷酸盐含量在5mg/L</w:t>
      </w:r>
      <w:r>
        <w:rPr>
          <w:spacing w:val="-14"/>
        </w:rPr>
        <w:t xml:space="preserve"> </w:t>
      </w:r>
      <w:r>
        <w:rPr>
          <w:spacing w:val="-13"/>
          <w:w w:val="99"/>
        </w:rPr>
        <w:t xml:space="preserve">时。仪器的抗磷酸盐干扰性能； </w:t>
      </w:r>
      <w:r>
        <w:rPr>
          <w:spacing w:val="-11"/>
          <w:w w:val="97"/>
        </w:rPr>
        <w:t>Kg——溶液中的磷酸盐含量在30mg/L</w:t>
      </w:r>
      <w:r>
        <w:rPr>
          <w:spacing w:val="-19"/>
        </w:rPr>
        <w:t xml:space="preserve"> </w:t>
      </w:r>
      <w:r>
        <w:rPr>
          <w:spacing w:val="-11"/>
          <w:w w:val="97"/>
        </w:rPr>
        <w:t>时。仪器的抗磷酸盐干扰性能。</w:t>
      </w:r>
    </w:p>
    <w:p>
      <w:pPr>
        <w:spacing w:before="105" w:line="222" w:lineRule="auto"/>
        <w:rPr>
          <w:rFonts w:ascii="SimHei" w:eastAsia="SimHei" w:hAnsi="SimHei" w:cs="SimHei"/>
          <w:sz w:val="12"/>
          <w:szCs w:val="12"/>
        </w:rPr>
      </w:pPr>
      <w:r>
        <w:rPr>
          <w:rFonts w:ascii="SimHei" w:eastAsia="SimHei" w:hAnsi="SimHei" w:cs="SimHei"/>
          <w:spacing w:val="-8"/>
          <w:w w:val="91"/>
          <w:sz w:val="12"/>
          <w:szCs w:val="12"/>
        </w:rPr>
        <w:t>7</w:t>
      </w:r>
      <w:r>
        <w:rPr>
          <w:rFonts w:ascii="SimHei" w:eastAsia="SimHei" w:hAnsi="SimHei" w:cs="SimHei"/>
          <w:spacing w:val="41"/>
          <w:w w:val="101"/>
          <w:sz w:val="12"/>
          <w:szCs w:val="12"/>
        </w:rPr>
        <w:t xml:space="preserve"> </w:t>
      </w:r>
      <w:r>
        <w:rPr>
          <w:rFonts w:ascii="SimHei" w:eastAsia="SimHei" w:hAnsi="SimHei" w:cs="SimHei"/>
          <w:spacing w:val="-8"/>
          <w:w w:val="91"/>
          <w:sz w:val="12"/>
          <w:szCs w:val="12"/>
        </w:rPr>
        <w:t>校准结果表达</w:t>
      </w:r>
    </w:p>
    <w:p>
      <w:pPr>
        <w:pStyle w:val="BodyText"/>
        <w:spacing w:before="65" w:line="219" w:lineRule="auto"/>
        <w:ind w:left="210"/>
      </w:pPr>
      <w:r>
        <w:rPr>
          <w:spacing w:val="-11"/>
          <w:w w:val="91"/>
        </w:rPr>
        <w:t>校准结果应在校准证书上反映。校准证书应至少包括以下信息：</w:t>
      </w:r>
    </w:p>
    <w:p>
      <w:pPr>
        <w:spacing w:line="219" w:lineRule="auto"/>
        <w:sectPr>
          <w:headerReference w:type="default" r:id="rId24"/>
          <w:footerReference w:type="default" r:id="rId25"/>
          <w:type w:val="nextPage"/>
          <w:pgSz w:w="4880" w:h="6910"/>
          <w:pgMar w:top="649" w:right="549" w:bottom="400" w:left="559" w:header="482" w:footer="0" w:gutter="0"/>
          <w:pgNumType w:start="8"/>
          <w:cols w:space="708"/>
          <w:titlePg w:val="0"/>
        </w:sectPr>
      </w:pPr>
    </w:p>
    <w:p>
      <w:pPr>
        <w:pStyle w:val="BodyText"/>
        <w:spacing w:before="143" w:line="219" w:lineRule="auto"/>
        <w:ind w:left="180"/>
        <w:rPr>
          <w:sz w:val="9"/>
          <w:szCs w:val="9"/>
        </w:rPr>
      </w:pPr>
      <w:r>
        <w:rPr>
          <w:spacing w:val="-1"/>
          <w:sz w:val="9"/>
          <w:szCs w:val="9"/>
        </w:rPr>
        <w:t>a) 标题：“校准证书”:</w:t>
      </w:r>
    </w:p>
    <w:p>
      <w:pPr>
        <w:pStyle w:val="BodyText"/>
        <w:spacing w:before="44" w:line="220" w:lineRule="auto"/>
        <w:ind w:left="180"/>
        <w:rPr>
          <w:sz w:val="9"/>
          <w:szCs w:val="9"/>
        </w:rPr>
      </w:pPr>
      <w:r>
        <w:rPr>
          <w:spacing w:val="4"/>
          <w:sz w:val="9"/>
          <w:szCs w:val="9"/>
        </w:rPr>
        <w:t>b) 实验室名称和地址：</w:t>
      </w:r>
    </w:p>
    <w:p>
      <w:pPr>
        <w:pStyle w:val="BodyText"/>
        <w:spacing w:before="32" w:line="212" w:lineRule="auto"/>
        <w:ind w:left="180"/>
        <w:rPr>
          <w:sz w:val="9"/>
          <w:szCs w:val="9"/>
        </w:rPr>
      </w:pPr>
      <w:r>
        <w:rPr>
          <w:rFonts w:ascii="Times New Roman" w:eastAsia="Times New Roman" w:hAnsi="Times New Roman" w:cs="Times New Roman"/>
          <w:spacing w:val="9"/>
          <w:sz w:val="9"/>
          <w:szCs w:val="9"/>
        </w:rPr>
        <w:t xml:space="preserve">c)  </w:t>
      </w:r>
      <w:r>
        <w:rPr>
          <w:spacing w:val="9"/>
          <w:sz w:val="9"/>
          <w:szCs w:val="9"/>
        </w:rPr>
        <w:t>进行校准的地点(如果与实验室的地址不同);</w:t>
      </w:r>
    </w:p>
    <w:p>
      <w:pPr>
        <w:pStyle w:val="BodyText"/>
        <w:spacing w:before="46" w:line="212" w:lineRule="auto"/>
        <w:ind w:left="180"/>
        <w:rPr>
          <w:sz w:val="9"/>
          <w:szCs w:val="9"/>
        </w:rPr>
      </w:pPr>
      <w:r>
        <w:rPr>
          <w:rFonts w:ascii="Times New Roman" w:eastAsia="Times New Roman" w:hAnsi="Times New Roman" w:cs="Times New Roman"/>
          <w:spacing w:val="9"/>
          <w:sz w:val="9"/>
          <w:szCs w:val="9"/>
        </w:rPr>
        <w:t xml:space="preserve">d)  </w:t>
      </w:r>
      <w:r>
        <w:rPr>
          <w:spacing w:val="9"/>
          <w:sz w:val="9"/>
          <w:szCs w:val="9"/>
        </w:rPr>
        <w:t>证书的唯</w:t>
      </w:r>
      <w:r>
        <w:rPr>
          <w:spacing w:val="-17"/>
          <w:sz w:val="9"/>
          <w:szCs w:val="9"/>
        </w:rPr>
        <w:t xml:space="preserve"> </w:t>
      </w:r>
      <w:r>
        <w:rPr>
          <w:spacing w:val="9"/>
          <w:sz w:val="9"/>
          <w:szCs w:val="9"/>
        </w:rPr>
        <w:t>一</w:t>
      </w:r>
      <w:r>
        <w:rPr>
          <w:spacing w:val="-26"/>
          <w:sz w:val="9"/>
          <w:szCs w:val="9"/>
        </w:rPr>
        <w:t xml:space="preserve"> </w:t>
      </w:r>
      <w:r>
        <w:rPr>
          <w:spacing w:val="9"/>
          <w:sz w:val="9"/>
          <w:szCs w:val="9"/>
        </w:rPr>
        <w:t>性标识(如编号),每页及总页数的标识；</w:t>
      </w:r>
    </w:p>
    <w:p>
      <w:pPr>
        <w:pStyle w:val="BodyText"/>
        <w:spacing w:before="46" w:line="212" w:lineRule="auto"/>
        <w:ind w:left="180"/>
        <w:rPr>
          <w:sz w:val="9"/>
          <w:szCs w:val="9"/>
        </w:rPr>
      </w:pPr>
      <w:r>
        <w:rPr>
          <w:rFonts w:ascii="Times New Roman" w:eastAsia="Times New Roman" w:hAnsi="Times New Roman" w:cs="Times New Roman"/>
          <w:spacing w:val="5"/>
          <w:sz w:val="9"/>
          <w:szCs w:val="9"/>
        </w:rPr>
        <w:t>e)</w:t>
      </w:r>
      <w:r>
        <w:rPr>
          <w:rFonts w:ascii="Times New Roman" w:eastAsia="Times New Roman" w:hAnsi="Times New Roman" w:cs="Times New Roman"/>
          <w:spacing w:val="12"/>
          <w:sz w:val="9"/>
          <w:szCs w:val="9"/>
        </w:rPr>
        <w:t xml:space="preserve">  </w:t>
      </w:r>
      <w:r>
        <w:rPr>
          <w:spacing w:val="5"/>
          <w:sz w:val="9"/>
          <w:szCs w:val="9"/>
        </w:rPr>
        <w:t>客户的名称和地址；</w:t>
      </w:r>
    </w:p>
    <w:p>
      <w:pPr>
        <w:pStyle w:val="BodyText"/>
        <w:spacing w:before="37" w:line="212" w:lineRule="auto"/>
        <w:ind w:left="180"/>
        <w:rPr>
          <w:sz w:val="9"/>
          <w:szCs w:val="9"/>
        </w:rPr>
      </w:pPr>
      <w:r>
        <w:rPr>
          <w:rFonts w:ascii="Times New Roman" w:eastAsia="Times New Roman" w:hAnsi="Times New Roman" w:cs="Times New Roman"/>
          <w:spacing w:val="6"/>
          <w:sz w:val="9"/>
          <w:szCs w:val="9"/>
        </w:rPr>
        <w:t>f)</w:t>
      </w:r>
      <w:r>
        <w:rPr>
          <w:rFonts w:ascii="Times New Roman" w:eastAsia="Times New Roman" w:hAnsi="Times New Roman" w:cs="Times New Roman"/>
          <w:spacing w:val="9"/>
          <w:w w:val="102"/>
          <w:sz w:val="9"/>
          <w:szCs w:val="9"/>
        </w:rPr>
        <w:t xml:space="preserve">  </w:t>
      </w:r>
      <w:r>
        <w:rPr>
          <w:spacing w:val="6"/>
          <w:sz w:val="9"/>
          <w:szCs w:val="9"/>
        </w:rPr>
        <w:t>被校对象的描述和明确标识；</w:t>
      </w:r>
    </w:p>
    <w:p>
      <w:pPr>
        <w:pStyle w:val="BodyText"/>
        <w:spacing w:before="56" w:line="264" w:lineRule="auto"/>
        <w:ind w:right="33" w:firstLine="180"/>
        <w:rPr>
          <w:sz w:val="9"/>
          <w:szCs w:val="9"/>
        </w:rPr>
      </w:pPr>
      <w:r>
        <w:rPr>
          <w:rFonts w:ascii="Times New Roman" w:eastAsia="Times New Roman" w:hAnsi="Times New Roman" w:cs="Times New Roman"/>
          <w:spacing w:val="10"/>
          <w:sz w:val="9"/>
          <w:szCs w:val="9"/>
        </w:rPr>
        <w:t>g)</w:t>
      </w:r>
      <w:r>
        <w:rPr>
          <w:rFonts w:ascii="Times New Roman" w:eastAsia="Times New Roman" w:hAnsi="Times New Roman" w:cs="Times New Roman"/>
          <w:sz w:val="9"/>
          <w:szCs w:val="9"/>
        </w:rPr>
        <w:t xml:space="preserve">   </w:t>
      </w:r>
      <w:r>
        <w:rPr>
          <w:spacing w:val="10"/>
          <w:sz w:val="9"/>
          <w:szCs w:val="9"/>
        </w:rPr>
        <w:t>进行校准的日期。如果与校准结果的有</w:t>
      </w:r>
      <w:r>
        <w:rPr>
          <w:spacing w:val="9"/>
          <w:sz w:val="9"/>
          <w:szCs w:val="9"/>
        </w:rPr>
        <w:t>效性和应用有关时，应说明被校对象的</w:t>
      </w:r>
      <w:r>
        <w:rPr>
          <w:sz w:val="9"/>
          <w:szCs w:val="9"/>
        </w:rPr>
        <w:t xml:space="preserve"> </w:t>
      </w:r>
      <w:r>
        <w:rPr>
          <w:spacing w:val="3"/>
          <w:sz w:val="9"/>
          <w:szCs w:val="9"/>
        </w:rPr>
        <w:t>接收日期：</w:t>
      </w:r>
    </w:p>
    <w:p>
      <w:pPr>
        <w:pStyle w:val="BodyText"/>
        <w:spacing w:before="43" w:line="219" w:lineRule="auto"/>
        <w:ind w:left="180"/>
        <w:rPr>
          <w:sz w:val="9"/>
          <w:szCs w:val="9"/>
        </w:rPr>
      </w:pPr>
      <w:r>
        <w:rPr>
          <w:spacing w:val="8"/>
          <w:sz w:val="9"/>
          <w:szCs w:val="9"/>
        </w:rPr>
        <w:t>h)</w:t>
      </w:r>
      <w:r>
        <w:rPr>
          <w:spacing w:val="17"/>
          <w:w w:val="101"/>
          <w:sz w:val="9"/>
          <w:szCs w:val="9"/>
        </w:rPr>
        <w:t xml:space="preserve"> </w:t>
      </w:r>
      <w:r>
        <w:rPr>
          <w:spacing w:val="8"/>
          <w:sz w:val="9"/>
          <w:szCs w:val="9"/>
        </w:rPr>
        <w:t>如果与校准结果的有效性应用有关时，应对被校样品的</w:t>
      </w:r>
      <w:r>
        <w:rPr>
          <w:spacing w:val="7"/>
          <w:sz w:val="9"/>
          <w:szCs w:val="9"/>
        </w:rPr>
        <w:t>抽样程序进行说明；</w:t>
      </w:r>
    </w:p>
    <w:p>
      <w:pPr>
        <w:pStyle w:val="BodyText"/>
        <w:spacing w:before="33" w:line="212" w:lineRule="auto"/>
        <w:ind w:left="180"/>
        <w:rPr>
          <w:sz w:val="9"/>
          <w:szCs w:val="9"/>
        </w:rPr>
      </w:pPr>
      <w:r>
        <w:rPr>
          <w:rFonts w:ascii="Times New Roman" w:eastAsia="Times New Roman" w:hAnsi="Times New Roman" w:cs="Times New Roman"/>
          <w:spacing w:val="7"/>
          <w:sz w:val="9"/>
          <w:szCs w:val="9"/>
        </w:rPr>
        <w:t>i)</w:t>
      </w:r>
      <w:r>
        <w:rPr>
          <w:rFonts w:ascii="Times New Roman" w:eastAsia="Times New Roman" w:hAnsi="Times New Roman" w:cs="Times New Roman"/>
          <w:spacing w:val="1"/>
          <w:sz w:val="9"/>
          <w:szCs w:val="9"/>
        </w:rPr>
        <w:t xml:space="preserve">   </w:t>
      </w:r>
      <w:r>
        <w:rPr>
          <w:spacing w:val="7"/>
          <w:sz w:val="9"/>
          <w:szCs w:val="9"/>
        </w:rPr>
        <w:t>校准所依据的技术规范的标识，包括名称及代号；</w:t>
      </w:r>
    </w:p>
    <w:p>
      <w:pPr>
        <w:pStyle w:val="BodyText"/>
        <w:spacing w:before="47" w:line="212" w:lineRule="auto"/>
        <w:ind w:left="180"/>
        <w:rPr>
          <w:sz w:val="9"/>
          <w:szCs w:val="9"/>
        </w:rPr>
      </w:pPr>
      <w:r>
        <w:rPr>
          <w:rFonts w:ascii="Times New Roman" w:eastAsia="Times New Roman" w:hAnsi="Times New Roman" w:cs="Times New Roman"/>
          <w:spacing w:val="7"/>
          <w:sz w:val="9"/>
          <w:szCs w:val="9"/>
        </w:rPr>
        <w:t xml:space="preserve">j)   </w:t>
      </w:r>
      <w:r>
        <w:rPr>
          <w:spacing w:val="7"/>
          <w:sz w:val="9"/>
          <w:szCs w:val="9"/>
        </w:rPr>
        <w:t>本次校准所用测量标准的测源性及有效性说明；</w:t>
      </w:r>
    </w:p>
    <w:p>
      <w:pPr>
        <w:pStyle w:val="BodyText"/>
        <w:spacing w:before="47" w:line="220" w:lineRule="auto"/>
        <w:ind w:left="180"/>
        <w:rPr>
          <w:sz w:val="9"/>
          <w:szCs w:val="9"/>
        </w:rPr>
      </w:pPr>
      <w:r>
        <w:rPr>
          <w:spacing w:val="6"/>
          <w:sz w:val="9"/>
          <w:szCs w:val="9"/>
        </w:rPr>
        <w:t>k) 校准环境的捕述；</w:t>
      </w:r>
    </w:p>
    <w:p>
      <w:pPr>
        <w:pStyle w:val="BodyText"/>
        <w:spacing w:before="32" w:line="212" w:lineRule="auto"/>
        <w:ind w:left="180"/>
        <w:rPr>
          <w:sz w:val="9"/>
          <w:szCs w:val="9"/>
        </w:rPr>
      </w:pPr>
      <w:r>
        <w:rPr>
          <w:rFonts w:ascii="Times New Roman" w:eastAsia="Times New Roman" w:hAnsi="Times New Roman" w:cs="Times New Roman"/>
          <w:spacing w:val="7"/>
          <w:sz w:val="9"/>
          <w:szCs w:val="9"/>
        </w:rPr>
        <w:t>I)</w:t>
      </w:r>
      <w:r>
        <w:rPr>
          <w:rFonts w:ascii="Times New Roman" w:eastAsia="Times New Roman" w:hAnsi="Times New Roman" w:cs="Times New Roman"/>
          <w:spacing w:val="11"/>
          <w:w w:val="102"/>
          <w:sz w:val="9"/>
          <w:szCs w:val="9"/>
        </w:rPr>
        <w:t xml:space="preserve">  </w:t>
      </w:r>
      <w:r>
        <w:rPr>
          <w:spacing w:val="7"/>
          <w:sz w:val="9"/>
          <w:szCs w:val="9"/>
        </w:rPr>
        <w:t>校准结果及其测量不确定度的说明；</w:t>
      </w:r>
    </w:p>
    <w:p>
      <w:pPr>
        <w:pStyle w:val="BodyText"/>
        <w:spacing w:before="57" w:line="219" w:lineRule="auto"/>
        <w:ind w:left="180"/>
        <w:rPr>
          <w:sz w:val="9"/>
          <w:szCs w:val="9"/>
        </w:rPr>
      </w:pPr>
      <w:r>
        <w:rPr>
          <w:spacing w:val="6"/>
          <w:sz w:val="9"/>
          <w:szCs w:val="9"/>
        </w:rPr>
        <w:t>m)</w:t>
      </w:r>
      <w:r>
        <w:rPr>
          <w:spacing w:val="45"/>
          <w:sz w:val="9"/>
          <w:szCs w:val="9"/>
        </w:rPr>
        <w:t xml:space="preserve"> </w:t>
      </w:r>
      <w:r>
        <w:rPr>
          <w:spacing w:val="6"/>
          <w:sz w:val="9"/>
          <w:szCs w:val="9"/>
        </w:rPr>
        <w:t>对校准规范的偏离的说明；</w:t>
      </w:r>
    </w:p>
    <w:p>
      <w:pPr>
        <w:pStyle w:val="BodyText"/>
        <w:spacing w:before="22" w:line="218" w:lineRule="auto"/>
        <w:ind w:left="180"/>
        <w:rPr>
          <w:sz w:val="9"/>
          <w:szCs w:val="9"/>
        </w:rPr>
      </w:pPr>
      <w:r>
        <w:rPr>
          <w:spacing w:val="7"/>
          <w:sz w:val="9"/>
          <w:szCs w:val="9"/>
        </w:rPr>
        <w:t>n)</w:t>
      </w:r>
      <w:r>
        <w:rPr>
          <w:spacing w:val="26"/>
          <w:w w:val="102"/>
          <w:sz w:val="9"/>
          <w:szCs w:val="9"/>
        </w:rPr>
        <w:t xml:space="preserve"> </w:t>
      </w:r>
      <w:r>
        <w:rPr>
          <w:spacing w:val="7"/>
          <w:sz w:val="9"/>
          <w:szCs w:val="9"/>
        </w:rPr>
        <w:t>校准证书或校准报告签发人的签名、职务或等效标识；</w:t>
      </w:r>
    </w:p>
    <w:p>
      <w:pPr>
        <w:pStyle w:val="BodyText"/>
        <w:spacing w:before="45" w:line="219" w:lineRule="auto"/>
        <w:ind w:left="180"/>
        <w:rPr>
          <w:sz w:val="9"/>
          <w:szCs w:val="9"/>
        </w:rPr>
      </w:pPr>
      <w:r>
        <w:rPr>
          <w:spacing w:val="7"/>
          <w:sz w:val="9"/>
          <w:szCs w:val="9"/>
        </w:rPr>
        <w:t>o) 校准结果仅对被校准对象有效的声明；</w:t>
      </w:r>
    </w:p>
    <w:p>
      <w:pPr>
        <w:pStyle w:val="BodyText"/>
        <w:spacing w:before="33" w:line="212" w:lineRule="auto"/>
        <w:ind w:left="180"/>
        <w:rPr>
          <w:sz w:val="9"/>
          <w:szCs w:val="9"/>
        </w:rPr>
      </w:pPr>
      <w:r>
        <w:rPr>
          <w:rFonts w:ascii="Times New Roman" w:eastAsia="Times New Roman" w:hAnsi="Times New Roman" w:cs="Times New Roman"/>
          <w:spacing w:val="7"/>
          <w:sz w:val="9"/>
          <w:szCs w:val="9"/>
        </w:rPr>
        <w:t xml:space="preserve">p)   </w:t>
      </w:r>
      <w:r>
        <w:rPr>
          <w:spacing w:val="7"/>
          <w:sz w:val="9"/>
          <w:szCs w:val="9"/>
        </w:rPr>
        <w:t>未经实验室书面批准，不得部分</w:t>
      </w:r>
      <w:r>
        <w:rPr>
          <w:spacing w:val="6"/>
          <w:sz w:val="9"/>
          <w:szCs w:val="9"/>
        </w:rPr>
        <w:t>复制证书的声明。</w:t>
      </w:r>
    </w:p>
    <w:p>
      <w:pPr>
        <w:pStyle w:val="BodyText"/>
        <w:spacing w:before="156" w:line="220" w:lineRule="auto"/>
        <w:ind w:left="1"/>
        <w:rPr>
          <w:sz w:val="9"/>
          <w:szCs w:val="9"/>
        </w:rPr>
      </w:pPr>
      <w:r>
        <w:rPr>
          <w:b/>
          <w:bCs/>
          <w:spacing w:val="6"/>
          <w:sz w:val="9"/>
          <w:szCs w:val="9"/>
        </w:rPr>
        <w:t>8</w:t>
      </w:r>
      <w:r>
        <w:rPr>
          <w:spacing w:val="44"/>
          <w:w w:val="101"/>
          <w:sz w:val="9"/>
          <w:szCs w:val="9"/>
        </w:rPr>
        <w:t xml:space="preserve"> </w:t>
      </w:r>
      <w:r>
        <w:rPr>
          <w:b/>
          <w:bCs/>
          <w:spacing w:val="6"/>
          <w:sz w:val="9"/>
          <w:szCs w:val="9"/>
        </w:rPr>
        <w:t>复校时间间隔</w:t>
      </w:r>
    </w:p>
    <w:p>
      <w:pPr>
        <w:pStyle w:val="BodyText"/>
        <w:spacing w:before="84" w:line="284" w:lineRule="auto"/>
        <w:ind w:right="36" w:firstLine="180"/>
        <w:rPr>
          <w:sz w:val="9"/>
          <w:szCs w:val="9"/>
        </w:rPr>
      </w:pPr>
      <w:r>
        <w:rPr>
          <w:spacing w:val="8"/>
          <w:sz w:val="9"/>
          <w:szCs w:val="9"/>
        </w:rPr>
        <w:t>由于复校时间间隔的长短是由仪器的使用情况、使用者、仪器本身质量等诸因素所</w:t>
      </w:r>
      <w:r>
        <w:rPr>
          <w:spacing w:val="14"/>
          <w:sz w:val="9"/>
          <w:szCs w:val="9"/>
        </w:rPr>
        <w:t xml:space="preserve"> </w:t>
      </w:r>
      <w:r>
        <w:rPr>
          <w:spacing w:val="9"/>
          <w:sz w:val="9"/>
          <w:szCs w:val="9"/>
        </w:rPr>
        <w:t>决定的。因此，送校单位可根据使用情况自主决定复校时间间隔，建议不超过1年。</w:t>
      </w:r>
    </w:p>
    <w:p>
      <w:pPr>
        <w:spacing w:line="284" w:lineRule="auto"/>
        <w:rPr>
          <w:sz w:val="9"/>
          <w:szCs w:val="9"/>
        </w:rPr>
      </w:pPr>
      <w:r>
        <w:rPr>
          <w:sz w:val="9"/>
          <w:szCs w:val="9"/>
        </w:rPr>
        <w:br/>
      </w:r>
      <w:r>
        <w:rPr>
          <w:sz w:val="9"/>
          <w:szCs w:val="9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https://d.book118.com/425123104101011043</w:t>
        </w:r>
      </w:hyperlink>
    </w:p>
    <w:p>
      <w:pPr>
        <w:spacing w:line="284" w:lineRule="auto"/>
        <w:rPr>
          <w:sz w:val="9"/>
          <w:szCs w:val="9"/>
        </w:rPr>
      </w:pPr>
    </w:p>
    <w:sectPr>
      <w:headerReference w:type="default" r:id="rId27"/>
      <w:footerReference w:type="default" r:id="rId28"/>
      <w:pgSz w:w="4880" w:h="6910"/>
      <w:pgMar w:top="559" w:right="559" w:bottom="572" w:left="559" w:header="503" w:footer="483" w:gutter="0"/>
      <w:pgNumType w:start="9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5" w:lineRule="auto"/>
      <w:ind w:left="10"/>
    </w:pPr>
    <w:r>
      <w:rPr>
        <w:spacing w:val="-7"/>
      </w:rPr>
      <w:t>图1。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5" w:lineRule="auto"/>
      <w:ind w:left="10"/>
    </w:pPr>
    <w:r>
      <w:rPr>
        <w:spacing w:val="-7"/>
      </w:rPr>
      <w:t>图1。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59" w:lineRule="auto"/>
      <w:ind w:left="50"/>
      <w:rPr>
        <w:sz w:val="8"/>
        <w:szCs w:val="8"/>
      </w:rPr>
    </w:pPr>
    <w:r>
      <w:rPr>
        <w:sz w:val="8"/>
        <w:szCs w:val="8"/>
      </w:rPr>
      <w:t>2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59" w:lineRule="auto"/>
      <w:ind w:left="50"/>
      <w:rPr>
        <w:sz w:val="8"/>
        <w:szCs w:val="8"/>
      </w:rPr>
    </w:pPr>
    <w:r>
      <w:rPr>
        <w:sz w:val="8"/>
        <w:szCs w:val="8"/>
      </w:rPr>
      <w:t>2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59" w:lineRule="exact"/>
      <w:ind w:left="3649"/>
      <w:rPr>
        <w:sz w:val="7"/>
        <w:szCs w:val="7"/>
      </w:rPr>
    </w:pPr>
    <w:r>
      <w:rPr>
        <w:position w:val="-1"/>
        <w:sz w:val="7"/>
        <w:szCs w:val="7"/>
      </w:rPr>
      <w:t>3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59" w:lineRule="exact"/>
      <w:ind w:left="3649"/>
      <w:rPr>
        <w:sz w:val="7"/>
        <w:szCs w:val="7"/>
      </w:rPr>
    </w:pPr>
    <w:r>
      <w:rPr>
        <w:position w:val="-1"/>
        <w:sz w:val="7"/>
        <w:szCs w:val="7"/>
      </w:rPr>
      <w:t>3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1" w:lineRule="auto"/>
      <w:ind w:left="3630"/>
      <w:rPr>
        <w:sz w:val="9"/>
        <w:szCs w:val="9"/>
      </w:rPr>
    </w:pPr>
    <w:r>
      <w:rPr>
        <w:sz w:val="9"/>
        <w:szCs w:val="9"/>
      </w:rPr>
      <w:t>5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1600"/>
      <w:rPr>
        <w:rFonts w:ascii="Times New Roman" w:eastAsia="Times New Roman" w:hAnsi="Times New Roman" w:cs="Times New Roman"/>
        <w:sz w:val="8"/>
        <w:szCs w:val="8"/>
      </w:rPr>
    </w:pPr>
    <w:r>
      <w:drawing>
        <wp:anchor distT="0" distB="0" distL="0" distR="0" simplePos="0" relativeHeight="251658240" behindDoc="0" locked="0" layoutInCell="0" allowOverlap="1">
          <wp:simplePos x="0" y="0"/>
          <wp:positionH relativeFrom="page">
            <wp:posOffset>361939</wp:posOffset>
          </wp:positionH>
          <wp:positionV relativeFrom="page">
            <wp:posOffset>403360</wp:posOffset>
          </wp:positionV>
          <wp:extent cx="2387625" cy="8890"/>
          <wp:effectExtent l="0" t="0" r="0" b="0"/>
          <wp:wrapNone/>
          <wp:docPr id="2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387625" cy="88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eastAsia="Times New Roman" w:hAnsi="Times New Roman" w:cs="Times New Roman"/>
        <w:spacing w:val="-1"/>
        <w:sz w:val="8"/>
        <w:szCs w:val="8"/>
      </w:rPr>
      <w:t>UE</w:t>
    </w:r>
    <w:r>
      <w:rPr>
        <w:rFonts w:ascii="Times New Roman" w:eastAsia="Times New Roman" w:hAnsi="Times New Roman" w:cs="Times New Roman"/>
        <w:spacing w:val="2"/>
        <w:sz w:val="8"/>
        <w:szCs w:val="8"/>
      </w:rPr>
      <w:t xml:space="preserve">    </w:t>
    </w:r>
    <w:r>
      <w:rPr>
        <w:rFonts w:ascii="Times New Roman" w:eastAsia="Times New Roman" w:hAnsi="Times New Roman" w:cs="Times New Roman"/>
        <w:spacing w:val="-1"/>
        <w:sz w:val="8"/>
        <w:szCs w:val="8"/>
      </w:rPr>
      <w:t>1539—2015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1600"/>
      <w:rPr>
        <w:rFonts w:ascii="Times New Roman" w:eastAsia="Times New Roman" w:hAnsi="Times New Roman" w:cs="Times New Roman"/>
        <w:sz w:val="8"/>
        <w:szCs w:val="8"/>
      </w:rPr>
    </w:pPr>
    <w:r>
      <w:drawing>
        <wp:anchor distT="0" distB="0" distL="0" distR="0" simplePos="0" relativeHeight="251659264" behindDoc="0" locked="0" layoutInCell="0" allowOverlap="1">
          <wp:simplePos x="0" y="0"/>
          <wp:positionH relativeFrom="page">
            <wp:posOffset>361939</wp:posOffset>
          </wp:positionH>
          <wp:positionV relativeFrom="page">
            <wp:posOffset>403360</wp:posOffset>
          </wp:positionV>
          <wp:extent cx="2387625" cy="8890"/>
          <wp:effectExtent l="0" t="0" r="0" b="0"/>
          <wp:wrapNone/>
          <wp:docPr id="557049350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57049350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387625" cy="88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eastAsia="Times New Roman" w:hAnsi="Times New Roman" w:cs="Times New Roman"/>
        <w:spacing w:val="-1"/>
        <w:sz w:val="8"/>
        <w:szCs w:val="8"/>
      </w:rPr>
      <w:t>UE</w:t>
    </w:r>
    <w:r>
      <w:rPr>
        <w:rFonts w:ascii="Times New Roman" w:eastAsia="Times New Roman" w:hAnsi="Times New Roman" w:cs="Times New Roman"/>
        <w:spacing w:val="2"/>
        <w:sz w:val="8"/>
        <w:szCs w:val="8"/>
      </w:rPr>
      <w:t xml:space="preserve">    </w:t>
    </w:r>
    <w:r>
      <w:rPr>
        <w:rFonts w:ascii="Times New Roman" w:eastAsia="Times New Roman" w:hAnsi="Times New Roman" w:cs="Times New Roman"/>
        <w:spacing w:val="-1"/>
        <w:sz w:val="8"/>
        <w:szCs w:val="8"/>
      </w:rPr>
      <w:t>1539—2015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tabs>
        <w:tab w:val="left" w:pos="1578"/>
      </w:tabs>
      <w:spacing w:line="105" w:lineRule="auto"/>
      <w:rPr>
        <w:sz w:val="8"/>
        <w:szCs w:val="8"/>
      </w:rPr>
    </w:pPr>
    <w:r>
      <w:rPr>
        <w:sz w:val="8"/>
        <w:szCs w:val="8"/>
        <w:u w:val="single" w:color="auto"/>
      </w:rPr>
      <w:tab/>
    </w:r>
    <w:r>
      <w:rPr>
        <w:spacing w:val="-38"/>
        <w:sz w:val="8"/>
        <w:szCs w:val="8"/>
        <w:u w:val="single" w:color="auto"/>
      </w:rPr>
      <w:t xml:space="preserve"> </w:t>
    </w:r>
    <w:r>
      <w:rPr>
        <w:spacing w:val="-1"/>
        <w:sz w:val="8"/>
        <w:szCs w:val="8"/>
        <w:u w:val="single" w:color="auto"/>
      </w:rPr>
      <w:t>UF</w:t>
    </w:r>
    <w:r>
      <w:rPr>
        <w:spacing w:val="12"/>
        <w:sz w:val="8"/>
        <w:szCs w:val="8"/>
        <w:u w:val="single" w:color="auto"/>
      </w:rPr>
      <w:t xml:space="preserve">   </w:t>
    </w:r>
    <w:r>
      <w:rPr>
        <w:spacing w:val="-1"/>
        <w:sz w:val="8"/>
        <w:szCs w:val="8"/>
        <w:u w:val="single" w:color="auto"/>
      </w:rPr>
      <w:t xml:space="preserve">1539-2015                                    </w:t>
    </w:r>
    <w:r>
      <w:rPr>
        <w:spacing w:val="-2"/>
        <w:sz w:val="8"/>
        <w:szCs w:val="8"/>
        <w:u w:val="single" w:color="auto"/>
      </w:rPr>
      <w:t xml:space="preserve">     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tabs>
        <w:tab w:val="left" w:pos="1578"/>
      </w:tabs>
      <w:spacing w:line="105" w:lineRule="auto"/>
      <w:rPr>
        <w:sz w:val="8"/>
        <w:szCs w:val="8"/>
      </w:rPr>
    </w:pPr>
    <w:r>
      <w:rPr>
        <w:sz w:val="8"/>
        <w:szCs w:val="8"/>
        <w:u w:val="single" w:color="auto"/>
      </w:rPr>
      <w:tab/>
    </w:r>
    <w:r>
      <w:rPr>
        <w:spacing w:val="-38"/>
        <w:sz w:val="8"/>
        <w:szCs w:val="8"/>
        <w:u w:val="single" w:color="auto"/>
      </w:rPr>
      <w:t xml:space="preserve"> </w:t>
    </w:r>
    <w:r>
      <w:rPr>
        <w:spacing w:val="-1"/>
        <w:sz w:val="8"/>
        <w:szCs w:val="8"/>
        <w:u w:val="single" w:color="auto"/>
      </w:rPr>
      <w:t>UF</w:t>
    </w:r>
    <w:r>
      <w:rPr>
        <w:spacing w:val="12"/>
        <w:sz w:val="8"/>
        <w:szCs w:val="8"/>
        <w:u w:val="single" w:color="auto"/>
      </w:rPr>
      <w:t xml:space="preserve">   </w:t>
    </w:r>
    <w:r>
      <w:rPr>
        <w:spacing w:val="-1"/>
        <w:sz w:val="8"/>
        <w:szCs w:val="8"/>
        <w:u w:val="single" w:color="auto"/>
      </w:rPr>
      <w:t xml:space="preserve">1539-2015                                    </w:t>
    </w:r>
    <w:r>
      <w:rPr>
        <w:spacing w:val="-2"/>
        <w:sz w:val="8"/>
        <w:szCs w:val="8"/>
        <w:u w:val="single" w:color="auto"/>
      </w:rPr>
      <w:t xml:space="preserve">     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1609"/>
      <w:rPr>
        <w:rFonts w:ascii="Times New Roman" w:eastAsia="Times New Roman" w:hAnsi="Times New Roman" w:cs="Times New Roman"/>
        <w:sz w:val="8"/>
        <w:szCs w:val="8"/>
      </w:rPr>
    </w:pPr>
    <w:r>
      <w:drawing>
        <wp:anchor distT="0" distB="0" distL="0" distR="0" simplePos="0" relativeHeight="251660288" behindDoc="0" locked="0" layoutInCell="0" allowOverlap="1">
          <wp:simplePos x="0" y="0"/>
          <wp:positionH relativeFrom="page">
            <wp:posOffset>361939</wp:posOffset>
          </wp:positionH>
          <wp:positionV relativeFrom="page">
            <wp:posOffset>403360</wp:posOffset>
          </wp:positionV>
          <wp:extent cx="2387625" cy="8890"/>
          <wp:effectExtent l="0" t="0" r="0" b="0"/>
          <wp:wrapNone/>
          <wp:docPr id="8" name="IM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 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387625" cy="88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eastAsia="Times New Roman" w:hAnsi="Times New Roman" w:cs="Times New Roman"/>
        <w:spacing w:val="-1"/>
        <w:sz w:val="8"/>
        <w:szCs w:val="8"/>
      </w:rPr>
      <w:t>UE       1539-2015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1609"/>
      <w:rPr>
        <w:rFonts w:ascii="Times New Roman" w:eastAsia="Times New Roman" w:hAnsi="Times New Roman" w:cs="Times New Roman"/>
        <w:sz w:val="8"/>
        <w:szCs w:val="8"/>
      </w:rPr>
    </w:pPr>
    <w:r>
      <w:drawing>
        <wp:anchor distT="0" distB="0" distL="0" distR="0" simplePos="0" relativeHeight="251661312" behindDoc="0" locked="0" layoutInCell="0" allowOverlap="1">
          <wp:simplePos x="0" y="0"/>
          <wp:positionH relativeFrom="page">
            <wp:posOffset>361939</wp:posOffset>
          </wp:positionH>
          <wp:positionV relativeFrom="page">
            <wp:posOffset>403360</wp:posOffset>
          </wp:positionV>
          <wp:extent cx="2387625" cy="8890"/>
          <wp:effectExtent l="0" t="0" r="0" b="0"/>
          <wp:wrapNone/>
          <wp:docPr id="1315225824" name="IM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15225824" name="IM 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387625" cy="88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eastAsia="Times New Roman" w:hAnsi="Times New Roman" w:cs="Times New Roman"/>
        <w:spacing w:val="-1"/>
        <w:sz w:val="8"/>
        <w:szCs w:val="8"/>
      </w:rPr>
      <w:t>UE       1539-2015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1590"/>
      <w:rPr>
        <w:rFonts w:ascii="Times New Roman" w:eastAsia="Times New Roman" w:hAnsi="Times New Roman" w:cs="Times New Roman"/>
        <w:sz w:val="11"/>
        <w:szCs w:val="11"/>
      </w:rPr>
    </w:pPr>
    <w:r>
      <w:drawing>
        <wp:anchor distT="0" distB="0" distL="0" distR="0" simplePos="0" relativeHeight="251662336" behindDoc="0" locked="0" layoutInCell="0" allowOverlap="1">
          <wp:simplePos x="0" y="0"/>
          <wp:positionH relativeFrom="page">
            <wp:posOffset>361939</wp:posOffset>
          </wp:positionH>
          <wp:positionV relativeFrom="page">
            <wp:posOffset>403360</wp:posOffset>
          </wp:positionV>
          <wp:extent cx="2387625" cy="8890"/>
          <wp:effectExtent l="0" t="0" r="0" b="0"/>
          <wp:wrapNone/>
          <wp:docPr id="14" name="IM 1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IM 1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387625" cy="88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eastAsia="Times New Roman" w:hAnsi="Times New Roman" w:cs="Times New Roman"/>
        <w:spacing w:val="-8"/>
        <w:w w:val="93"/>
        <w:sz w:val="11"/>
        <w:szCs w:val="11"/>
      </w:rPr>
      <w:t>UE</w:t>
    </w:r>
    <w:r>
      <w:rPr>
        <w:rFonts w:ascii="Times New Roman" w:eastAsia="Times New Roman" w:hAnsi="Times New Roman" w:cs="Times New Roman"/>
        <w:spacing w:val="8"/>
        <w:sz w:val="11"/>
        <w:szCs w:val="11"/>
      </w:rPr>
      <w:t xml:space="preserve"> </w:t>
    </w:r>
    <w:r>
      <w:rPr>
        <w:rFonts w:ascii="Times New Roman" w:eastAsia="Times New Roman" w:hAnsi="Times New Roman" w:cs="Times New Roman"/>
        <w:spacing w:val="-8"/>
        <w:w w:val="93"/>
        <w:sz w:val="11"/>
        <w:szCs w:val="11"/>
      </w:rPr>
      <w:t>1539—2015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1590"/>
      <w:rPr>
        <w:rFonts w:ascii="Times New Roman" w:eastAsia="Times New Roman" w:hAnsi="Times New Roman" w:cs="Times New Roman"/>
        <w:sz w:val="11"/>
        <w:szCs w:val="11"/>
      </w:rPr>
    </w:pPr>
    <w:r>
      <w:drawing>
        <wp:anchor distT="0" distB="0" distL="0" distR="0" simplePos="0" relativeHeight="251663360" behindDoc="0" locked="0" layoutInCell="0" allowOverlap="1">
          <wp:simplePos x="0" y="0"/>
          <wp:positionH relativeFrom="page">
            <wp:posOffset>361939</wp:posOffset>
          </wp:positionH>
          <wp:positionV relativeFrom="page">
            <wp:posOffset>403360</wp:posOffset>
          </wp:positionV>
          <wp:extent cx="2387625" cy="8890"/>
          <wp:effectExtent l="0" t="0" r="0" b="0"/>
          <wp:wrapNone/>
          <wp:docPr id="1105741635" name="IM 1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05741635" name="IM 1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387625" cy="88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eastAsia="Times New Roman" w:hAnsi="Times New Roman" w:cs="Times New Roman"/>
        <w:spacing w:val="-8"/>
        <w:w w:val="93"/>
        <w:sz w:val="11"/>
        <w:szCs w:val="11"/>
      </w:rPr>
      <w:t>UE</w:t>
    </w:r>
    <w:r>
      <w:rPr>
        <w:rFonts w:ascii="Times New Roman" w:eastAsia="Times New Roman" w:hAnsi="Times New Roman" w:cs="Times New Roman"/>
        <w:spacing w:val="8"/>
        <w:sz w:val="11"/>
        <w:szCs w:val="11"/>
      </w:rPr>
      <w:t xml:space="preserve"> </w:t>
    </w:r>
    <w:r>
      <w:rPr>
        <w:rFonts w:ascii="Times New Roman" w:eastAsia="Times New Roman" w:hAnsi="Times New Roman" w:cs="Times New Roman"/>
        <w:spacing w:val="-8"/>
        <w:w w:val="93"/>
        <w:sz w:val="11"/>
        <w:szCs w:val="11"/>
      </w:rPr>
      <w:t>1539—2015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tabs>
        <w:tab w:val="left" w:pos="1550"/>
      </w:tabs>
      <w:spacing w:line="105" w:lineRule="auto"/>
      <w:rPr>
        <w:sz w:val="8"/>
        <w:szCs w:val="8"/>
      </w:rPr>
    </w:pPr>
    <w:r>
      <w:rPr>
        <w:sz w:val="8"/>
        <w:szCs w:val="8"/>
        <w:u w:val="single" w:color="auto"/>
      </w:rPr>
      <w:tab/>
    </w:r>
    <w:r>
      <w:rPr>
        <w:spacing w:val="-1"/>
        <w:sz w:val="8"/>
        <w:szCs w:val="8"/>
        <w:u w:val="single" w:color="auto"/>
      </w:rPr>
      <w:t>UE</w:t>
    </w:r>
    <w:r>
      <w:rPr>
        <w:spacing w:val="11"/>
        <w:sz w:val="8"/>
        <w:szCs w:val="8"/>
        <w:u w:val="single" w:color="auto"/>
      </w:rPr>
      <w:t xml:space="preserve">  </w:t>
    </w:r>
    <w:r>
      <w:rPr>
        <w:spacing w:val="-1"/>
        <w:sz w:val="8"/>
        <w:szCs w:val="8"/>
        <w:u w:val="single" w:color="auto"/>
      </w:rPr>
      <w:t xml:space="preserve">1539—2015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Sun" w:eastAsia="SimSun" w:hAnsi="SimSun" w:cs="SimSun"/>
      <w:sz w:val="12"/>
      <w:szCs w:val="12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9"/>
      <w:szCs w:val="9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3.xml" /><Relationship Id="rId11" Type="http://schemas.openxmlformats.org/officeDocument/2006/relationships/footer" Target="footer3.xml" /><Relationship Id="rId12" Type="http://schemas.openxmlformats.org/officeDocument/2006/relationships/header" Target="header4.xml" /><Relationship Id="rId13" Type="http://schemas.openxmlformats.org/officeDocument/2006/relationships/footer" Target="footer4.xml" /><Relationship Id="rId14" Type="http://schemas.openxmlformats.org/officeDocument/2006/relationships/image" Target="media/image4.png" /><Relationship Id="rId15" Type="http://schemas.openxmlformats.org/officeDocument/2006/relationships/image" Target="media/image5.png" /><Relationship Id="rId16" Type="http://schemas.openxmlformats.org/officeDocument/2006/relationships/header" Target="header5.xml" /><Relationship Id="rId17" Type="http://schemas.openxmlformats.org/officeDocument/2006/relationships/footer" Target="footer5.xml" /><Relationship Id="rId18" Type="http://schemas.openxmlformats.org/officeDocument/2006/relationships/header" Target="header6.xml" /><Relationship Id="rId19" Type="http://schemas.openxmlformats.org/officeDocument/2006/relationships/footer" Target="footer6.xml" /><Relationship Id="rId2" Type="http://schemas.openxmlformats.org/officeDocument/2006/relationships/webSettings" Target="webSettings.xml" /><Relationship Id="rId20" Type="http://schemas.openxmlformats.org/officeDocument/2006/relationships/image" Target="media/image6.png" /><Relationship Id="rId21" Type="http://schemas.openxmlformats.org/officeDocument/2006/relationships/image" Target="media/image7.png" /><Relationship Id="rId22" Type="http://schemas.openxmlformats.org/officeDocument/2006/relationships/header" Target="header7.xml" /><Relationship Id="rId23" Type="http://schemas.openxmlformats.org/officeDocument/2006/relationships/footer" Target="footer7.xml" /><Relationship Id="rId24" Type="http://schemas.openxmlformats.org/officeDocument/2006/relationships/header" Target="header8.xml" /><Relationship Id="rId25" Type="http://schemas.openxmlformats.org/officeDocument/2006/relationships/footer" Target="footer8.xml" /><Relationship Id="rId26" Type="http://schemas.openxmlformats.org/officeDocument/2006/relationships/hyperlink" Target="https://d.book118.com/425123104101011043" TargetMode="External" /><Relationship Id="rId27" Type="http://schemas.openxmlformats.org/officeDocument/2006/relationships/header" Target="header9.xml" /><Relationship Id="rId28" Type="http://schemas.openxmlformats.org/officeDocument/2006/relationships/footer" Target="footer9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image" Target="media/image2.png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image" Target="media/image3.jpeg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2024-01-18T16:33:22Z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2024-01-18T16:33:24Z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65a8e250d022c6002070e240wl</vt:lpwstr>
  </property>
</Properties>
</file>