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2018-2023年四川华新现代职业学院高职单招（数学／语文／英语）历年常考试题库含答案解析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《诗经》中保存民歌最多的是（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A.国风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欧阳修的《五代史伶官传序》说明王朝的兴衰主要在于（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C.人才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D.伶官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《五代史伶官传序》中，告诫人们要居安思危的警戒性语句是（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A.祸患常积于忽微，智勇多困于所溺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B.满招损，谦得益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C.忧劳可以兴国，逸豫可以亡身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D.盛衰之理，虽曰天命，岂非人事哉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北宋时期，第一位大量制作慢词的词人是（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《张中丞传后叙》歌颂的三个人物是（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A.张巡、张籍、南霁云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B.张巡、许远、于嵩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C.许远、张巡、南霁云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D.张巡、许远、雷万春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《八声甘州》（对潇潇暮雨洒江天）上片写景的主要特点是（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A.移情于景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B.白描铺叙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C.因情造景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D.虚实交错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《日出》的背景是（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A.20世纪30年代中国的农村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B.20世纪30年代中国的城市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C.20世纪20年代中国的城市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D.20世纪40年代中国的乡村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下列画线的句子翻译错误的是（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591072" cy="230529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91072" cy="230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下列属于书信体驳论文的是（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先秦诸子散文中，最富有浪漫色彩的是（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D.《墨子》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我国第一部纪传体通史是（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徐志摩的《再别康桥》被收录在诗集（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A.《志摩的诗》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B.《翡冷翠的一夜》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D.《云游集》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《灯下漫笔》选自鲁迅著名的杂文集（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A.《热风》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B.《南腔北调集》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https://d.book118.com/425124242330011112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hyperlink" Target="https://d.book118.com/425124242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