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专项旅游项目招商引资融资方案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一、专项旅游项目建设背景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(一)、专项旅游项目承办单位背景分析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(三)、专项旅游项目建设对区域经济的影响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(四)、专项旅游项目必要性分析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三、专项旅游项目工程设计研究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(二)、专项旅游项目工程建设标准规范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(三)、专项旅游项目总平面设计要求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_Toc12814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四、专项旅游项目实施进度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9" w:history="1">
        <w:r>
          <w:rPr>
            <w:rFonts w:ascii="仿宋" w:eastAsia="仿宋" w:hAnsi="仿宋" w:cs="仿宋" w:hint="eastAsia"/>
            <w:lang w:eastAsia="zh-CN"/>
          </w:rPr>
          <w:t>(六)、专项旅游项目实施保障</w:t>
        </w:r>
        <w:r>
          <w:tab/>
        </w:r>
        <w:r>
          <w:fldChar w:fldCharType="begin"/>
        </w:r>
        <w:r>
          <w:instrText xml:space="preserve"> PAGEREF _Toc24779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(三)、专项旅游项目盈利能力分析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eastAsia="zh-CN"/>
          </w:rPr>
          <w:t>(三)、专项旅游项目地能源消耗与供应状况</w:t>
        </w:r>
        <w:r>
          <w:tab/>
        </w:r>
        <w:r>
          <w:fldChar w:fldCharType="begin"/>
        </w:r>
        <w:r>
          <w:instrText xml:space="preserve"> PAGEREF _Toc17608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七、专项旅游项目投资方案分析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(一)、专项旅游项目估算说明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(二)、专项旅游项目总投资估算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9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(四)、专项旅游项目建设对区域经济的短期与长期影响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(八)、专项旅游项目建设的经济效益与环境效益权衡分析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九、专项旅游项目可行性研究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_Toc10762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十、专项旅游项目管理计划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8" w:history="1">
        <w:r>
          <w:rPr>
            <w:rFonts w:ascii="仿宋" w:eastAsia="仿宋" w:hAnsi="仿宋" w:cs="仿宋" w:hint="eastAsia"/>
            <w:lang w:eastAsia="zh-CN"/>
          </w:rPr>
          <w:t>(一)、专项旅游项目管理概述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(二)、专项旅游项目组织结构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(三)、专项旅游项目计划与进度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5" w:history="1">
        <w:r>
          <w:rPr>
            <w:rFonts w:ascii="仿宋" w:eastAsia="仿宋" w:hAnsi="仿宋" w:cs="仿宋" w:hint="eastAsia"/>
            <w:lang w:eastAsia="zh-CN"/>
          </w:rPr>
          <w:t>(四)、专项旅游项目质量管理</w:t>
        </w:r>
        <w:r>
          <w:tab/>
        </w:r>
        <w:r>
          <w:fldChar w:fldCharType="begin"/>
        </w:r>
        <w:r>
          <w:instrText xml:space="preserve"> PAGEREF _Toc19165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(五)、专项旅游项目风险管理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(六)、专项旅游项目成本管理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4" w:history="1">
        <w:r>
          <w:rPr>
            <w:rFonts w:ascii="仿宋" w:eastAsia="仿宋" w:hAnsi="仿宋" w:cs="仿宋" w:hint="eastAsia"/>
            <w:lang w:eastAsia="zh-CN"/>
          </w:rPr>
          <w:t>(七)、专项旅游项目人力资源管理</w:t>
        </w:r>
        <w:r>
          <w:tab/>
        </w:r>
        <w:r>
          <w:fldChar w:fldCharType="begin"/>
        </w:r>
        <w:r>
          <w:instrText xml:space="preserve"> PAGEREF _Toc26964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eastAsia="zh-CN"/>
          </w:rPr>
          <w:t>(八)、专项旅游项目沟通与合作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专项旅游的招商引资。项目专项旅游是一项具有前瞻性的投资机会，专注于某一特定领域的创新性项目。本文档将展示项目专项旅游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92"/>
      <w:r>
        <w:rPr>
          <w:rFonts w:ascii="仿宋" w:eastAsia="仿宋" w:hAnsi="仿宋" w:cs="仿宋" w:hint="eastAsia"/>
          <w:sz w:val="28"/>
          <w:lang w:eastAsia="zh-CN"/>
        </w:rPr>
        <w:t>一、专项旅游项目建设背景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31"/>
      <w:r>
        <w:rPr>
          <w:rFonts w:ascii="仿宋" w:eastAsia="仿宋" w:hAnsi="仿宋" w:cs="仿宋" w:hint="eastAsia"/>
          <w:lang w:eastAsia="zh-CN"/>
        </w:rPr>
        <w:t>(一)、专项旅游项目承办单位背景分析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https://d.book118.com/425201203330011110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专项旅游项目招商引资融资方案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A26314"/>
    <w:rsid w:val="19A263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5201203330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2024-01-25T01:09:00Z</dcterms:created>
  <dcterms:modified xsi:type="dcterms:W3CDTF">2024-01-25T01:09:20Z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500A858AE6044005838A6FB352265434_11</vt:lpwstr>
  </property>
  <property fmtid="{D5CDD505-2E9C-101B-9397-08002B2CF9AE}" pid="3" name="KSOProductBuildVer">
    <vt:lpwstr>2052-12.1.0.16250</vt:lpwstr>
  </property>
</Properties>
</file>