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细胞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治疗项目可行性研究报告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10661295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一、细胞治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疗项目概论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、细胞治疗项目承办单位基本情况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)、细胞治疗项目概况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(三)、细胞治疗项目评价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)、细胞治疗项目总平面设计要求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二)、细胞治疗项目技术工艺分析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三)、细胞治疗项目技术流程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五、细胞治疗项目可行性研究报告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二)、社会责任细胞治疗项目与计划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91862983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、细胞治疗项目风险分析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细胞治疗项目风险对策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60013500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四)、绩效管理与激励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(二)、员工手册编制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四、供应链管理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旨在规范和指导细胞治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疗项目</w:t>
      </w:r>
      <w:r>
        <w:rPr>
          <w:rFonts w:ascii="FangSong" w:eastAsia="FangSong" w:hAnsi="FangSong" w:cs="FangSong"/>
          <w:spacing w:val="-6"/>
          <w:sz w:val="28"/>
          <w:szCs w:val="28"/>
        </w:rPr>
        <w:t>的实施过程。本方案的开展将包括细胞治疗项目的目的和背景、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需求分析、项目</w:t>
      </w:r>
      <w:r>
        <w:rPr>
          <w:rFonts w:ascii="FangSong" w:eastAsia="FangSong" w:hAnsi="FangSong" w:cs="FangSong"/>
          <w:spacing w:val="-5"/>
          <w:sz w:val="28"/>
          <w:szCs w:val="28"/>
        </w:rPr>
        <w:t>范</w:t>
      </w:r>
      <w:r>
        <w:rPr>
          <w:rFonts w:ascii="FangSong" w:eastAsia="FangSong" w:hAnsi="FangSong" w:cs="FangSong"/>
          <w:spacing w:val="-3"/>
          <w:sz w:val="28"/>
          <w:szCs w:val="28"/>
        </w:rPr>
        <w:t>围、时间计划、资源分配等重要内容。此方案的编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写</w:t>
      </w:r>
      <w:r>
        <w:rPr>
          <w:rFonts w:ascii="FangSong" w:eastAsia="FangSong" w:hAnsi="FangSong" w:cs="FangSong"/>
          <w:spacing w:val="-10"/>
          <w:sz w:val="28"/>
          <w:szCs w:val="28"/>
        </w:rPr>
        <w:t>旨</w:t>
      </w:r>
      <w:r>
        <w:rPr>
          <w:rFonts w:ascii="FangSong" w:eastAsia="FangSong" w:hAnsi="FangSong" w:cs="FangSong"/>
          <w:spacing w:val="-6"/>
          <w:sz w:val="28"/>
          <w:szCs w:val="28"/>
        </w:rPr>
        <w:t>在促进知识和经验的交流，为相关人员提供一个共同认知的平台。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一、细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胞治疗项目概论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(一)、细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胞治疗项目承办单位基本情况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right="9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(二)、细胞治疗项目概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细</w:t>
      </w:r>
      <w:r>
        <w:rPr>
          <w:rFonts w:ascii="FangSong" w:eastAsia="FangSong" w:hAnsi="FangSong" w:cs="FangSong"/>
          <w:spacing w:val="-9"/>
          <w:sz w:val="28"/>
          <w:szCs w:val="28"/>
        </w:rPr>
        <w:t>胞治疗项目名称：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细胞治疗项目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2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15"/>
          <w:sz w:val="28"/>
          <w:szCs w:val="28"/>
        </w:rPr>
        <w:t>细</w:t>
      </w:r>
      <w:r>
        <w:rPr>
          <w:rFonts w:ascii="FangSong" w:eastAsia="FangSong" w:hAnsi="FangSong" w:cs="FangSong"/>
          <w:spacing w:val="-11"/>
          <w:sz w:val="28"/>
          <w:szCs w:val="28"/>
        </w:rPr>
        <w:t>胞治疗项目类型：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8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细</w:t>
      </w:r>
      <w:r>
        <w:rPr>
          <w:rFonts w:ascii="FangSong" w:eastAsia="FangSong" w:hAnsi="FangSong" w:cs="FangSong"/>
          <w:spacing w:val="-16"/>
          <w:sz w:val="28"/>
          <w:szCs w:val="28"/>
        </w:rPr>
        <w:t>胞治疗项目地点：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88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1"/>
          <w:sz w:val="28"/>
          <w:szCs w:val="28"/>
        </w:rPr>
        <w:t>细</w:t>
      </w:r>
      <w:r>
        <w:rPr>
          <w:rFonts w:ascii="FangSong" w:eastAsia="FangSong" w:hAnsi="FangSong" w:cs="FangSong"/>
          <w:spacing w:val="-26"/>
          <w:sz w:val="28"/>
          <w:szCs w:val="28"/>
        </w:rPr>
        <w:t>胞治疗项目规模：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细</w:t>
      </w:r>
      <w:r>
        <w:rPr>
          <w:rFonts w:ascii="FangSong" w:eastAsia="FangSong" w:hAnsi="FangSong" w:cs="FangSong"/>
          <w:spacing w:val="-14"/>
          <w:sz w:val="28"/>
          <w:szCs w:val="28"/>
        </w:rPr>
        <w:t>胞治疗项目周期：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6" w:line="416" w:lineRule="auto"/>
        <w:ind w:left="31" w:right="7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细胞治疗项目背景：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细胞治疗项目的建设旨在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(三)、细胞治疗项目评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4" w:right="7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该细胞治疗项目处于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7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7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1" w:right="7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胞</w:t>
      </w:r>
      <w:r>
        <w:rPr>
          <w:rFonts w:ascii="FangSong" w:eastAsia="FangSong" w:hAnsi="FangSong" w:cs="FangSong"/>
          <w:spacing w:val="-4"/>
          <w:sz w:val="28"/>
          <w:szCs w:val="28"/>
        </w:rPr>
        <w:t>治</w:t>
      </w:r>
      <w:r>
        <w:rPr>
          <w:rFonts w:ascii="FangSong" w:eastAsia="FangSong" w:hAnsi="FangSong" w:cs="FangSong"/>
          <w:spacing w:val="-3"/>
          <w:sz w:val="28"/>
          <w:szCs w:val="28"/>
        </w:rPr>
        <w:t>疗项目具备较高的实施可行性。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ectPr>
          <w:pgSz w:w="11906" w:h="16839"/>
          <w:pgMar w:top="1431" w:right="1730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在细</w:t>
      </w:r>
      <w:r>
        <w:rPr>
          <w:rFonts w:ascii="FangSong" w:eastAsia="FangSong" w:hAnsi="FangSong" w:cs="FangSong"/>
          <w:spacing w:val="-15"/>
          <w:sz w:val="28"/>
          <w:szCs w:val="28"/>
        </w:rPr>
        <w:t>胞</w:t>
      </w:r>
      <w:r>
        <w:rPr>
          <w:rFonts w:ascii="FangSong" w:eastAsia="FangSong" w:hAnsi="FangSong" w:cs="FangSong"/>
          <w:spacing w:val="-8"/>
          <w:sz w:val="28"/>
          <w:szCs w:val="28"/>
        </w:rPr>
        <w:t>治疗项目的建筑工程设计过程中，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计原则，以确保细胞治</w:t>
      </w:r>
      <w:r>
        <w:rPr>
          <w:rFonts w:ascii="FangSong" w:eastAsia="FangSong" w:hAnsi="FangSong" w:cs="FangSong"/>
          <w:spacing w:val="-3"/>
          <w:sz w:val="28"/>
          <w:szCs w:val="28"/>
        </w:rPr>
        <w:t>疗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细胞治疗项目总平面设计要求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细胞治疗项目总平面设计将充分考虑以下要求，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9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7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598" w:right="305" w:hanging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。合理利用空地，增加绿植和休闲区，提升员工的工作满意度。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1" w:line="415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定，适应细胞治疗项目的实际使用需要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细</w:t>
      </w:r>
      <w:r>
        <w:rPr>
          <w:rFonts w:ascii="FangSong" w:eastAsia="FangSong" w:hAnsi="FangSong" w:cs="FangSong"/>
          <w:spacing w:val="-8"/>
          <w:sz w:val="28"/>
          <w:szCs w:val="28"/>
        </w:rPr>
        <w:t>胞治疗项目所处地区的地质条件和地震风险，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88" w:line="416" w:lineRule="auto"/>
        <w:ind w:left="35" w:right="8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3"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结合细胞治疗项目的实际需求和环境条件，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筑工程的设计总体要求是确保细胞治疗项目实现预期功能、安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建筑的功能布局满足细胞治疗项目需求，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4" w:right="7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4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102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220" w:lineRule="auto"/>
        <w:ind w:right="7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2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</w:p>
    <w:p>
      <w:pPr>
        <w:sectPr>
          <w:pgSz w:w="11906" w:h="16839"/>
          <w:pgMar w:top="1431" w:right="1724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87" w:line="417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能够达到高标准，满足细胞治疗项目的长期发展需求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1" w:right="17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细胞治疗项目规划的总建筑面积为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胞治疗项目的功能布局和需求，确保各功能区域得到合理的</w:t>
      </w:r>
      <w:r>
        <w:rPr>
          <w:rFonts w:ascii="FangSong" w:eastAsia="FangSong" w:hAnsi="FangSong" w:cs="FangSong"/>
          <w:spacing w:val="-1"/>
          <w:sz w:val="28"/>
          <w:szCs w:val="28"/>
        </w:rPr>
        <w:t>利</w:t>
      </w:r>
      <w:r>
        <w:rPr>
          <w:rFonts w:ascii="FangSong" w:eastAsia="FangSong" w:hAnsi="FangSong" w:cs="FangSong"/>
          <w:sz w:val="28"/>
          <w:szCs w:val="28"/>
        </w:rPr>
        <w:t>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细胞治疗项目总投资比例：</w:t>
      </w:r>
    </w:p>
    <w:p>
      <w:pPr>
        <w:spacing w:before="288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细</w:t>
      </w:r>
      <w:r>
        <w:rPr>
          <w:rFonts w:ascii="FangSong" w:eastAsia="FangSong" w:hAnsi="FangSong" w:cs="FangSong"/>
          <w:spacing w:val="-3"/>
          <w:sz w:val="28"/>
          <w:szCs w:val="28"/>
        </w:rPr>
        <w:t>胞治疗项目总投资的比例为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before="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未来细胞治疗项目运营的需求，同时避免了过度浪费。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在建设过程中，将密切</w:t>
      </w:r>
      <w:r>
        <w:rPr>
          <w:rFonts w:ascii="FangSong" w:eastAsia="FangSong" w:hAnsi="FangSong" w:cs="FangSong"/>
          <w:spacing w:val="-2"/>
          <w:sz w:val="28"/>
          <w:szCs w:val="28"/>
        </w:rPr>
        <w:t>关注投资效益，通过科学的施工和管理，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before="289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细</w:t>
      </w:r>
      <w:r>
        <w:rPr>
          <w:rFonts w:ascii="FangSong" w:eastAsia="FangSong" w:hAnsi="FangSong" w:cs="FangSong"/>
          <w:spacing w:val="-7"/>
          <w:sz w:val="28"/>
          <w:szCs w:val="28"/>
        </w:rPr>
        <w:t>胞治疗项目整体布局：</w:t>
      </w:r>
    </w:p>
    <w:p>
      <w:pPr>
        <w:spacing w:before="292" w:line="411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使细胞治疗项目更好地适应当地的自然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5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ectPr>
          <w:pgSz w:w="11906" w:h="16839"/>
          <w:pgMar w:top="1431" w:right="1704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3" w:right="4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(二)、细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胞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治疗项目技术工艺分析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5" w:lineRule="auto"/>
        <w:ind w:left="33" w:right="4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</w:p>
    <w:p>
      <w:pPr>
        <w:sectPr>
          <w:pgSz w:w="11906" w:h="16839"/>
          <w:pgMar w:top="1431" w:right="1750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29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提供优质产品和服务。保障工艺流程能够满足细胞治疗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细胞治疗项目建设贯彻“三同时”的原则，注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7" w:right="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细胞治疗项目拟采用国内成熟的生产工艺，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</w:t>
      </w:r>
      <w:r>
        <w:rPr>
          <w:rFonts w:ascii="FangSong" w:eastAsia="FangSong" w:hAnsi="FangSong" w:cs="FangSong"/>
          <w:spacing w:val="-7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细</w:t>
      </w:r>
      <w:r>
        <w:rPr>
          <w:rFonts w:ascii="FangSong" w:eastAsia="FangSong" w:hAnsi="FangSong" w:cs="FangSong"/>
          <w:spacing w:val="-7"/>
          <w:sz w:val="28"/>
          <w:szCs w:val="28"/>
        </w:rPr>
        <w:t>胞</w:t>
      </w:r>
      <w:r>
        <w:rPr>
          <w:rFonts w:ascii="FangSong" w:eastAsia="FangSong" w:hAnsi="FangSong" w:cs="FangSong"/>
          <w:spacing w:val="-4"/>
          <w:sz w:val="28"/>
          <w:szCs w:val="28"/>
        </w:rPr>
        <w:t>治疗项目的技术保障措施从设计、施工、试运行到投产、销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以确保细胞治疗项目在技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将确保细胞治</w:t>
      </w:r>
      <w:r>
        <w:rPr>
          <w:rFonts w:ascii="FangSong" w:eastAsia="FangSong" w:hAnsi="FangSong" w:cs="FangSong"/>
          <w:spacing w:val="-3"/>
          <w:sz w:val="28"/>
          <w:szCs w:val="28"/>
        </w:rPr>
        <w:t>疗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ectPr>
          <w:pgSz w:w="11906" w:h="16839"/>
          <w:pgMar w:top="1431" w:right="1743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三)、细胞治疗项目技术流程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在细胞治疗项目运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分析工具监测和分析细胞治疗项目各环节数据。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共同构建了高效、稳定的细胞治疗项目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确保细胞治疗项目顺利推进。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保选用的设备能够满足细胞治疗项目的技术要求，例如：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选设备与细胞治疗项目工艺流程相匹配，例如：</w:t>
      </w:r>
    </w:p>
    <w:p>
      <w:pPr>
        <w:spacing w:before="289" w:line="416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的生产能力是否符合细胞治疗项目的产能需求。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2" w:line="415" w:lineRule="auto"/>
        <w:ind w:left="41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</w:p>
    <w:p>
      <w:pPr>
        <w:sectPr>
          <w:pgSz w:w="11906" w:h="16839"/>
          <w:pgMar w:top="1431" w:right="1704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1" w:right="102" w:firstLine="15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6"/>
          <w:sz w:val="28"/>
          <w:szCs w:val="28"/>
        </w:rPr>
        <w:t>息管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2" w:line="415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ectPr>
          <w:pgSz w:w="11906" w:h="16839"/>
          <w:pgMar w:top="1431" w:right="1743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90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五、细胞治疗项目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在细</w:t>
      </w:r>
      <w:r>
        <w:rPr>
          <w:rFonts w:ascii="FangSong" w:eastAsia="FangSong" w:hAnsi="FangSong" w:cs="FangSong"/>
          <w:spacing w:val="-15"/>
          <w:sz w:val="28"/>
          <w:szCs w:val="28"/>
        </w:rPr>
        <w:t>胞</w:t>
      </w:r>
      <w:r>
        <w:rPr>
          <w:rFonts w:ascii="FangSong" w:eastAsia="FangSong" w:hAnsi="FangSong" w:cs="FangSong"/>
          <w:spacing w:val="-8"/>
          <w:sz w:val="28"/>
          <w:szCs w:val="28"/>
        </w:rPr>
        <w:t>治疗行业，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2" w:line="326" w:lineRule="auto"/>
        <w:ind w:left="63" w:right="14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等个性化定制产品。用户可以根据自身喜好和需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2"/>
          <w:sz w:val="28"/>
          <w:szCs w:val="28"/>
        </w:rPr>
        <w:t>，定制专属于自己的产品，让每个用户都感受到独特的产品体验。</w:t>
      </w:r>
    </w:p>
    <w:p>
      <w:pPr>
        <w:spacing w:before="287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为消费者首选的细胞治疗产品。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细胞治疗项目总投资</w:t>
      </w:r>
    </w:p>
    <w:p>
      <w:pPr>
        <w:spacing w:before="288" w:line="411" w:lineRule="auto"/>
        <w:ind w:left="31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建设规模旨在实现一个全面、可持续的细胞治疗项目。细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胞治疗项目总投资将主要用于以下几个方面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" w:line="220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我们将投入资金用于基础设施的修建，确保细</w:t>
      </w:r>
    </w:p>
    <w:p>
      <w:pPr>
        <w:sectPr>
          <w:pgSz w:w="11906" w:h="16839"/>
          <w:pgMar w:top="1431" w:right="1718" w:bottom="0" w:left="1785" w:header="0" w:footer="0" w:gutter="0"/>
          <w:pgNumType w:start="27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8"/>
          <w:sz w:val="28"/>
          <w:szCs w:val="28"/>
        </w:rPr>
        <w:t>胞</w:t>
      </w:r>
      <w:r>
        <w:rPr>
          <w:rFonts w:ascii="FangSong" w:eastAsia="FangSong" w:hAnsi="FangSong" w:cs="FangSong"/>
          <w:spacing w:val="-6"/>
          <w:sz w:val="28"/>
          <w:szCs w:val="28"/>
        </w:rPr>
        <w:t>治</w:t>
      </w:r>
      <w:r>
        <w:rPr>
          <w:rFonts w:ascii="FangSong" w:eastAsia="FangSong" w:hAnsi="FangSong" w:cs="FangSong"/>
          <w:spacing w:val="-4"/>
          <w:sz w:val="28"/>
          <w:szCs w:val="28"/>
        </w:rPr>
        <w:t>疗项目的顺利进行。</w:t>
      </w:r>
    </w:p>
    <w:p>
      <w:pPr>
        <w:spacing w:before="290" w:line="411" w:lineRule="auto"/>
        <w:ind w:left="42" w:right="102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一部分资金将用于技术研发，以确保细胞治疗项目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细胞治疗项目规模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8" w:line="339" w:lineRule="auto"/>
        <w:ind w:left="38" w:right="1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我们计划在细胞治疗项目建设后的第一年实现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4" w:line="371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细</w:t>
      </w:r>
      <w:r>
        <w:rPr>
          <w:rFonts w:ascii="FangSong" w:eastAsia="FangSong" w:hAnsi="FangSong" w:cs="FangSong"/>
          <w:spacing w:val="-17"/>
          <w:sz w:val="28"/>
          <w:szCs w:val="28"/>
        </w:rPr>
        <w:t>胞治疗项目规模：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细胞治疗项目将建设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房、办公区域、仓储设施等。这将确保细胞治疗项目能够满足预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、废气处理等，以确保细胞治疗项目的环保性。</w:t>
      </w:r>
    </w:p>
    <w:p>
      <w:pPr>
        <w:spacing w:before="1" w:line="221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</w:t>
      </w:r>
      <w:r>
        <w:rPr>
          <w:rFonts w:ascii="FangSong" w:eastAsia="FangSong" w:hAnsi="FangSong" w:cs="FangSong"/>
          <w:spacing w:val="-13"/>
          <w:sz w:val="28"/>
          <w:szCs w:val="28"/>
        </w:rPr>
        <w:t>洁</w:t>
      </w:r>
      <w:r>
        <w:rPr>
          <w:rFonts w:ascii="FangSong" w:eastAsia="FangSong" w:hAnsi="FangSong" w:cs="FangSong"/>
          <w:spacing w:val="-7"/>
          <w:sz w:val="28"/>
          <w:szCs w:val="28"/>
        </w:rPr>
        <w:t>能源：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</w:p>
    <w:p>
      <w:pPr>
        <w:sectPr>
          <w:pgSz w:w="11906" w:h="16839"/>
          <w:pgMar w:top="1431" w:right="1697" w:bottom="0" w:left="1785" w:header="0" w:footer="0" w:gutter="0"/>
          <w:pgNumType w:start="28"/>
          <w:cols w:space="708"/>
        </w:sectPr>
      </w:pPr>
    </w:p>
    <w:p>
      <w:pPr>
        <w:spacing w:before="182" w:line="221" w:lineRule="auto"/>
        <w:ind w:left="61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细胞治疗项目总投资与用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89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该细胞治疗项目总征地面积为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亩)。细胞治疗项目规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细胞治疗项目</w:t>
      </w:r>
      <w:r>
        <w:rPr>
          <w:rFonts w:ascii="FangSong" w:eastAsia="FangSong" w:hAnsi="FangSong" w:cs="FangSong"/>
          <w:spacing w:val="-5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。这些设备将在细胞治疗项目运营中发挥关键作用，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1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细胞治疗项目计划总投资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细胞治疗项目未来的发展提供可观的经济回报。</w:t>
      </w:r>
    </w:p>
    <w:p>
      <w:pPr>
        <w:spacing w:before="1" w:line="416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六、社会责任与可持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88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</w:p>
    <w:p>
      <w:pPr>
        <w:sectPr>
          <w:pgSz w:w="11906" w:h="16839"/>
          <w:pgMar w:top="1431" w:right="1718" w:bottom="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32" w:firstLine="8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6"/>
          <w:sz w:val="28"/>
          <w:szCs w:val="28"/>
        </w:rPr>
        <w:t>会</w:t>
      </w:r>
      <w:r>
        <w:rPr>
          <w:rFonts w:ascii="FangSong" w:eastAsia="FangSong" w:hAnsi="FangSong" w:cs="FangSong"/>
          <w:spacing w:val="-4"/>
          <w:sz w:val="28"/>
          <w:szCs w:val="28"/>
        </w:rPr>
        <w:t>、环境和利益相关方负有积极的责任。我们的核心信念是通过可持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社会责任细</w:t>
      </w:r>
      <w:r>
        <w:rPr>
          <w:rFonts w:ascii="FangSong" w:eastAsia="FangSong" w:hAnsi="FangSong" w:cs="FangSong"/>
          <w:spacing w:val="-1"/>
          <w:sz w:val="28"/>
          <w:szCs w:val="28"/>
        </w:rPr>
        <w:t>胞治疗项目与计划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社会责任细胞治疗项目与计划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扶贫帮困细胞治疗项</w:t>
      </w:r>
      <w:r>
        <w:rPr>
          <w:rFonts w:ascii="FangSong" w:eastAsia="FangSong" w:hAnsi="FangSong" w:cs="FangSong"/>
          <w:spacing w:val="-1"/>
          <w:sz w:val="28"/>
          <w:szCs w:val="28"/>
        </w:rPr>
        <w:t>目</w:t>
      </w:r>
    </w:p>
    <w:p>
      <w:pPr>
        <w:spacing w:before="289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开展扶贫帮困细胞治疗项目，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业机会、职业</w:t>
      </w:r>
      <w:r>
        <w:rPr>
          <w:rFonts w:ascii="FangSong" w:eastAsia="FangSong" w:hAnsi="FangSong" w:cs="FangSong"/>
          <w:spacing w:val="-3"/>
          <w:sz w:val="28"/>
          <w:szCs w:val="28"/>
        </w:rPr>
        <w:t>培</w:t>
      </w:r>
      <w:r>
        <w:rPr>
          <w:rFonts w:ascii="FangSong" w:eastAsia="FangSong" w:hAnsi="FangSong" w:cs="FangSong"/>
          <w:spacing w:val="-2"/>
          <w:sz w:val="28"/>
          <w:szCs w:val="28"/>
        </w:rPr>
        <w:t>训，改善当地居民生活条件。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417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社区环境改善细胞治疗项目，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包括植树造林、垃圾分类与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处理</w:t>
      </w:r>
      <w:r>
        <w:rPr>
          <w:rFonts w:ascii="FangSong" w:eastAsia="FangSong" w:hAnsi="FangSong" w:cs="FangSong"/>
          <w:spacing w:val="-3"/>
          <w:sz w:val="28"/>
          <w:szCs w:val="28"/>
        </w:rPr>
        <w:t>等，提升社区居民的生活质量。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7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致力于提高资源利用效率，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</w:p>
    <w:p>
      <w:pPr>
        <w:sectPr>
          <w:pgSz w:w="11906" w:h="16839"/>
          <w:pgMar w:top="1431" w:right="1743" w:bottom="0" w:left="1785" w:header="0" w:footer="0" w:gutter="0"/>
          <w:pgNumType w:start="30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7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90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90" w:line="417" w:lineRule="auto"/>
        <w:ind w:left="35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社会公益细胞治</w:t>
      </w:r>
      <w:r>
        <w:rPr>
          <w:rFonts w:ascii="FangSong" w:eastAsia="FangSong" w:hAnsi="FangSong" w:cs="FangSong"/>
          <w:spacing w:val="-1"/>
          <w:sz w:val="28"/>
          <w:szCs w:val="28"/>
        </w:rPr>
        <w:t>疗项目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极参与社会公益细胞治疗项目，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投入力量改善</w:t>
      </w:r>
    </w:p>
    <w:p>
      <w:pPr>
        <w:sectPr>
          <w:pgSz w:w="11906" w:h="16839"/>
          <w:pgMar w:top="1431" w:right="1763" w:bottom="0" w:left="1785" w:header="0" w:footer="0" w:gutter="0"/>
          <w:pgNumType w:start="31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r>
        <w:rPr>
          <w:rFonts w:ascii="FangSong" w:eastAsia="FangSong" w:hAnsi="FangSong" w:cs="FangSong"/>
          <w:spacing w:val="-5"/>
          <w:sz w:val="28"/>
          <w:szCs w:val="28"/>
        </w:rPr>
        <w:t>社</w:t>
      </w:r>
      <w:r>
        <w:rPr>
          <w:rFonts w:ascii="FangSong" w:eastAsia="FangSong" w:hAnsi="FangSong" w:cs="FangSong"/>
          <w:spacing w:val="-3"/>
          <w:sz w:val="28"/>
          <w:szCs w:val="28"/>
        </w:rPr>
        <w:t>会问题，如灾害救助、健康医疗等。</w:t>
      </w:r>
    </w:p>
    <w:p>
      <w:pPr>
        <w:spacing w:before="287"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5" w:line="417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财务管理与资金运作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3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before="1" w:line="416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</w:p>
    <w:p>
      <w:pPr>
        <w:sectPr>
          <w:pgSz w:w="11906" w:h="16839"/>
          <w:pgMar w:top="1431" w:right="1785" w:bottom="0" w:left="1785" w:header="0" w:footer="0" w:gutter="0"/>
          <w:pgNumType w:start="32"/>
          <w:cols w:space="708"/>
        </w:sectPr>
      </w:pPr>
    </w:p>
    <w:p>
      <w:pPr>
        <w:spacing w:before="183" w:line="414" w:lineRule="auto"/>
        <w:ind w:left="32" w:right="14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1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2" w:line="411" w:lineRule="auto"/>
        <w:ind w:left="38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3" w:line="411" w:lineRule="auto"/>
        <w:ind w:left="34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1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33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right="20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1" w:lineRule="auto"/>
        <w:ind w:left="32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414" w:lineRule="auto"/>
        <w:ind w:left="42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两</w:t>
      </w:r>
      <w:r>
        <w:rPr>
          <w:rFonts w:ascii="FangSong" w:eastAsia="FangSong" w:hAnsi="FangSong" w:cs="FangSong"/>
          <w:spacing w:val="-7"/>
          <w:sz w:val="28"/>
          <w:szCs w:val="28"/>
        </w:rPr>
        <w:t>个方面的核心做法：</w:t>
      </w:r>
    </w:p>
    <w:p>
      <w:pPr>
        <w:spacing w:before="4" w:line="413" w:lineRule="auto"/>
        <w:ind w:left="3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回报分析。通过</w:t>
      </w:r>
      <w:r>
        <w:rPr>
          <w:rFonts w:ascii="FangSong" w:eastAsia="FangSong" w:hAnsi="FangSong" w:cs="FangSong"/>
          <w:spacing w:val="-5"/>
          <w:sz w:val="28"/>
          <w:szCs w:val="28"/>
        </w:rPr>
        <w:t>对</w:t>
      </w:r>
      <w:r>
        <w:rPr>
          <w:rFonts w:ascii="FangSong" w:eastAsia="FangSong" w:hAnsi="FangSong" w:cs="FangSong"/>
          <w:spacing w:val="-3"/>
          <w:sz w:val="28"/>
          <w:szCs w:val="28"/>
        </w:rPr>
        <w:t>不同投资细胞治疗项目的市场前景、回收期、现金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流等方面进行科学测算，确保每一项投资都具备可行性和盈利潜</w:t>
      </w:r>
      <w:r>
        <w:rPr>
          <w:rFonts w:ascii="FangSong" w:eastAsia="FangSong" w:hAnsi="FangSong" w:cs="FangSong"/>
          <w:sz w:val="28"/>
          <w:szCs w:val="28"/>
        </w:rPr>
        <w:t>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司注重投资组合的多元化，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同时关注长期投资和短期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回</w:t>
      </w:r>
      <w:r>
        <w:rPr>
          <w:rFonts w:ascii="FangSong" w:eastAsia="FangSong" w:hAnsi="FangSong" w:cs="FangSong"/>
          <w:spacing w:val="-7"/>
          <w:sz w:val="28"/>
          <w:szCs w:val="28"/>
        </w:rPr>
        <w:t>报的平衡。</w:t>
      </w:r>
    </w:p>
    <w:p>
      <w:pPr>
        <w:sectPr>
          <w:pgSz w:w="11906" w:h="16839"/>
          <w:pgMar w:top="1431" w:right="1743" w:bottom="0" w:left="1785" w:header="0" w:footer="0" w:gutter="0"/>
          <w:pgNumType w:start="34"/>
          <w:cols w:space="708"/>
        </w:sectPr>
      </w:pPr>
    </w:p>
    <w:p>
      <w:pPr>
        <w:spacing w:before="186" w:line="411" w:lineRule="auto"/>
        <w:ind w:left="37" w:right="14" w:firstLine="558"/>
        <w:rPr>
          <w:rFonts w:ascii="FangSong" w:eastAsia="FangSong" w:hAnsi="FangSong" w:cs="FangSong"/>
          <w:sz w:val="28"/>
          <w:szCs w:val="28"/>
        </w:rPr>
      </w:pPr>
      <w:bookmarkStart w:id="39" w:name="_bookmark40"/>
      <w:bookmarkEnd w:id="39"/>
      <w:r>
        <w:rPr>
          <w:rFonts w:ascii="FangSong" w:eastAsia="FangSong" w:hAnsi="FangSong" w:cs="FangSong"/>
          <w:spacing w:val="-4"/>
          <w:sz w:val="28"/>
          <w:szCs w:val="28"/>
        </w:rPr>
        <w:t>财务风险防范：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公司制定了完善的财务风险防范策略，重点关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注市场风险、信用风险、汇率风险等方面的潜在风险。通过建立风</w:t>
      </w:r>
      <w:r>
        <w:rPr>
          <w:rFonts w:ascii="FangSong" w:eastAsia="FangSong" w:hAnsi="FangSong" w:cs="FangSong"/>
          <w:spacing w:val="-2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</w:rPr>
        <w:t>理团队，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及时调整投资组合，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采用金融衍生工具进行对冲，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公司有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降低了财务风险的发生概率。此外，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公司还会保持对市场动态的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度敏感，以及时应对可能的财务波动。</w:t>
      </w:r>
    </w:p>
    <w:p>
      <w:pPr>
        <w:spacing w:before="4" w:line="413" w:lineRule="auto"/>
        <w:ind w:left="31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活的融资结构：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公司注重维护灵活的融资结构，灵活运用股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权</w:t>
      </w:r>
      <w:r>
        <w:rPr>
          <w:rFonts w:ascii="FangSong" w:eastAsia="FangSong" w:hAnsi="FangSong" w:cs="FangSong"/>
          <w:spacing w:val="-8"/>
          <w:sz w:val="28"/>
          <w:szCs w:val="28"/>
        </w:rPr>
        <w:t>和债务工具。这有助于在市场变动时更好地应对资金需求，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风险。同时，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公司会选择具备良好信誉和可靠性的融资渠道，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5"/>
          <w:sz w:val="28"/>
          <w:szCs w:val="28"/>
        </w:rPr>
        <w:t>资成本的合理性。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、细胞治疗项目风险分析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7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受市场变化和竞争压力的影响，细胞治疗项目面临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0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影响细胞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治</w:t>
      </w:r>
      <w:r>
        <w:rPr>
          <w:rFonts w:ascii="FangSong" w:eastAsia="FangSong" w:hAnsi="FangSong" w:cs="FangSong"/>
          <w:spacing w:val="-5"/>
          <w:sz w:val="28"/>
          <w:szCs w:val="28"/>
        </w:rPr>
        <w:t>疗项目的盈利能力。</w:t>
      </w:r>
    </w:p>
    <w:p>
      <w:pPr>
        <w:spacing w:before="1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技术方面的不确定性可能导致细胞治疗项目进度</w:t>
      </w:r>
      <w:r>
        <w:rPr>
          <w:rFonts w:ascii="FangSong" w:eastAsia="FangSong" w:hAnsi="FangSong" w:cs="FangSong"/>
          <w:spacing w:val="-2"/>
          <w:sz w:val="28"/>
          <w:szCs w:val="28"/>
        </w:rPr>
        <w:t>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误或成本增加。新技术的引入或技术问题的发生可能对细胞治疗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顺</w:t>
      </w:r>
      <w:r>
        <w:rPr>
          <w:rFonts w:ascii="FangSong" w:eastAsia="FangSong" w:hAnsi="FangSong" w:cs="FangSong"/>
          <w:spacing w:val="-4"/>
          <w:sz w:val="28"/>
          <w:szCs w:val="28"/>
        </w:rPr>
        <w:t>利进行产生负面影响。</w:t>
      </w:r>
    </w:p>
    <w:p>
      <w:pPr>
        <w:spacing w:before="3" w:line="414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政府政策和法规的变化可能对细胞治疗项目</w:t>
      </w:r>
      <w:r>
        <w:rPr>
          <w:rFonts w:ascii="FangSong" w:eastAsia="FangSong" w:hAnsi="FangSong" w:cs="FangSong"/>
          <w:spacing w:val="-2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生重大影响。不符合环保、安全等法规要求可能导致细胞治疗项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停</w:t>
      </w:r>
      <w:r>
        <w:rPr>
          <w:rFonts w:ascii="FangSong" w:eastAsia="FangSong" w:hAnsi="FangSong" w:cs="FangSong"/>
          <w:spacing w:val="-4"/>
          <w:sz w:val="28"/>
          <w:szCs w:val="28"/>
        </w:rPr>
        <w:t>工或罚款，增加经济成本。</w:t>
      </w:r>
    </w:p>
    <w:p>
      <w:pPr>
        <w:sectPr>
          <w:pgSz w:w="11906" w:h="16839"/>
          <w:pgMar w:top="1431" w:right="1785" w:bottom="0" w:left="1785" w:header="0" w:footer="0" w:gutter="0"/>
          <w:pgNumType w:start="35"/>
          <w:cols w:space="708"/>
        </w:sectPr>
      </w:pPr>
    </w:p>
    <w:p>
      <w:pPr>
        <w:spacing w:before="185" w:line="411" w:lineRule="auto"/>
        <w:ind w:left="40" w:right="196" w:firstLine="566"/>
        <w:rPr>
          <w:rFonts w:ascii="FangSong" w:eastAsia="FangSong" w:hAnsi="FangSong" w:cs="FangSong"/>
          <w:sz w:val="28"/>
          <w:szCs w:val="28"/>
        </w:rPr>
      </w:pPr>
      <w:bookmarkStart w:id="40" w:name="_bookmark43"/>
      <w:bookmarkEnd w:id="40"/>
      <w:bookmarkStart w:id="41" w:name="_bookmark41"/>
      <w:bookmarkEnd w:id="41"/>
      <w:bookmarkStart w:id="42" w:name="_bookmark42"/>
      <w:bookmarkEnd w:id="42"/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资金紧张或融资渠道受限可能导致细胞治疗项目无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法</w:t>
      </w:r>
      <w:r>
        <w:rPr>
          <w:rFonts w:ascii="FangSong" w:eastAsia="FangSong" w:hAnsi="FangSong" w:cs="FangSong"/>
          <w:spacing w:val="-4"/>
          <w:sz w:val="28"/>
          <w:szCs w:val="28"/>
        </w:rPr>
        <w:t>按计划进行。汇率波动和利率上升也可能对细胞治疗项目的资金需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求</w:t>
      </w:r>
      <w:r>
        <w:rPr>
          <w:rFonts w:ascii="FangSong" w:eastAsia="FangSong" w:hAnsi="FangSong" w:cs="FangSong"/>
          <w:spacing w:val="-5"/>
          <w:sz w:val="28"/>
          <w:szCs w:val="28"/>
        </w:rPr>
        <w:t>和成本造成不利影响。</w:t>
      </w:r>
    </w:p>
    <w:p>
      <w:pPr>
        <w:spacing w:before="2" w:line="415" w:lineRule="auto"/>
        <w:ind w:left="31" w:right="196" w:firstLine="6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地震、洪水等自然灾害可能对细胞治疗项目区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域产生负面影响，损坏设施、影响生产，增加恢复和修复的</w:t>
      </w:r>
      <w:r>
        <w:rPr>
          <w:rFonts w:ascii="FangSong" w:eastAsia="FangSong" w:hAnsi="FangSong" w:cs="FangSong"/>
          <w:spacing w:val="-1"/>
          <w:sz w:val="28"/>
          <w:szCs w:val="28"/>
        </w:rPr>
        <w:t>成</w:t>
      </w:r>
      <w:r>
        <w:rPr>
          <w:rFonts w:ascii="FangSong" w:eastAsia="FangSong" w:hAnsi="FangSong" w:cs="FangSong"/>
          <w:sz w:val="28"/>
          <w:szCs w:val="28"/>
        </w:rPr>
        <w:t>本。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二)、细胞治疗项目风险对策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我们旨在最大程度地降低细胞治疗项目</w:t>
      </w:r>
      <w:r>
        <w:rPr>
          <w:rFonts w:ascii="FangSong" w:eastAsia="FangSong" w:hAnsi="FangSong" w:cs="FangSong"/>
          <w:spacing w:val="-7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临的各种风险，确保细胞治疗项目能够在复杂多变的环境中稳健前行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65" w:right="114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2" w:line="411" w:lineRule="auto"/>
        <w:ind w:left="31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在细胞治疗项目开始前进行充分的技术可行</w:t>
      </w:r>
      <w:r>
        <w:rPr>
          <w:rFonts w:ascii="FangSong" w:eastAsia="FangSong" w:hAnsi="FangSong" w:cs="FangSong"/>
          <w:spacing w:val="-2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研</w:t>
      </w:r>
      <w:r>
        <w:rPr>
          <w:rFonts w:ascii="FangSong" w:eastAsia="FangSong" w:hAnsi="FangSong" w:cs="FangSong"/>
          <w:spacing w:val="-16"/>
          <w:sz w:val="28"/>
          <w:szCs w:val="28"/>
        </w:rPr>
        <w:t>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胞</w:t>
      </w:r>
      <w:r>
        <w:rPr>
          <w:rFonts w:ascii="FangSong" w:eastAsia="FangSong" w:hAnsi="FangSong" w:cs="FangSong"/>
          <w:spacing w:val="-6"/>
          <w:sz w:val="28"/>
          <w:szCs w:val="28"/>
        </w:rPr>
        <w:t>治</w:t>
      </w:r>
      <w:r>
        <w:rPr>
          <w:rFonts w:ascii="FangSong" w:eastAsia="FangSong" w:hAnsi="FangSong" w:cs="FangSong"/>
          <w:spacing w:val="-4"/>
          <w:sz w:val="28"/>
          <w:szCs w:val="28"/>
        </w:rPr>
        <w:t>疗项目按计划进行。</w:t>
      </w:r>
    </w:p>
    <w:p>
      <w:pPr>
        <w:spacing w:before="2" w:line="411" w:lineRule="auto"/>
        <w:ind w:left="33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降低法规变更对细胞治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疗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目的不利影响。</w:t>
      </w:r>
    </w:p>
    <w:p>
      <w:pPr>
        <w:spacing w:before="1" w:line="411" w:lineRule="auto"/>
        <w:ind w:left="31" w:right="1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3" w:line="415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细胞治疗项目因不可抗力而受到的损失，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确保细胞治疗项目的可持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续</w:t>
      </w:r>
      <w:r>
        <w:rPr>
          <w:rFonts w:ascii="FangSong" w:eastAsia="FangSong" w:hAnsi="FangSong" w:cs="FangSong"/>
          <w:spacing w:val="-10"/>
          <w:sz w:val="28"/>
          <w:szCs w:val="28"/>
        </w:rPr>
        <w:t>运营。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https://d.book118.com/425203011322011122</w:t>
        </w:r>
      </w:hyperlink>
    </w:p>
    <w:p/>
    <w:sectPr>
      <w:pgSz w:w="11906" w:h="16839"/>
      <w:pgMar w:top="1431" w:right="1603" w:bottom="0" w:left="1785" w:header="0" w:footer="0" w:gutter="0"/>
      <w:pgNumType w:start="3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25203011322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2024-03-14T09:19:19Z</vt:filetime>
  </property>
  <property fmtid="{D5CDD505-2E9C-101B-9397-08002B2CF9AE}" pid="3" name="CRO">
    <vt:lpwstr>wqlLaW5nc29mdCBQREYgdG8gV1BTIDgw</vt:lpwstr>
  </property>
</Properties>
</file>