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清扫车项目规划设计方案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一、清扫车项目概论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(一)、创新计划及清扫车项目性质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(二)、主管单位与清扫车项目执行方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(四)、清扫车项目提出背景和合理性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(五)、清扫车项目选址和土地综合评估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0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_Toc11400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8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_Toc23608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(十)、清扫车项目能源消耗分析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9" w:history="1">
        <w:r>
          <w:rPr>
            <w:rFonts w:ascii="仿宋" w:eastAsia="仿宋" w:hAnsi="仿宋" w:cs="仿宋" w:hint="eastAsia"/>
            <w:lang w:eastAsia="zh-CN"/>
          </w:rPr>
          <w:t>(十二)、清扫车项目进度规划与执行</w:t>
        </w:r>
        <w:r>
          <w:tab/>
        </w:r>
        <w:r>
          <w:fldChar w:fldCharType="begin"/>
        </w:r>
        <w:r>
          <w:instrText xml:space="preserve"> PAGEREF _Toc19789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5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_Toc5735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eastAsia="zh-CN"/>
          </w:rPr>
          <w:t>二、人力资源风险管理的主要内容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0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_Toc22080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" w:history="1">
        <w:r>
          <w:rPr>
            <w:rFonts w:ascii="仿宋" w:eastAsia="仿宋" w:hAnsi="仿宋" w:cs="仿宋" w:hint="eastAsia"/>
            <w:lang w:eastAsia="zh-CN"/>
          </w:rPr>
          <w:t>三、技术方案与建筑物规划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(一)、设计原则与清扫车项目工程概述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四、清扫车项目土建工程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五、清扫车项目建设主要内容和规模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7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_Toc4487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0" w:history="1">
        <w:r>
          <w:rPr>
            <w:rFonts w:ascii="仿宋" w:eastAsia="仿宋" w:hAnsi="仿宋" w:cs="仿宋" w:hint="eastAsia"/>
            <w:lang w:eastAsia="zh-CN"/>
          </w:rPr>
          <w:t>六、建设规模与产品方案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七、清扫车项目选址说明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0" w:history="1">
        <w:r>
          <w:rPr>
            <w:rFonts w:ascii="仿宋" w:eastAsia="仿宋" w:hAnsi="仿宋" w:cs="仿宋" w:hint="eastAsia"/>
            <w:lang w:eastAsia="zh-CN"/>
          </w:rPr>
          <w:t>(一)、清扫车项目选址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3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_Toc17733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0" w:history="1">
        <w:r>
          <w:rPr>
            <w:rFonts w:ascii="仿宋" w:eastAsia="仿宋" w:hAnsi="仿宋" w:cs="仿宋" w:hint="eastAsia"/>
            <w:lang w:eastAsia="zh-CN"/>
          </w:rPr>
          <w:t>(一)、清扫车项目背景分析</w:t>
        </w:r>
        <w:r>
          <w:tab/>
        </w:r>
        <w:r>
          <w:fldChar w:fldCharType="begin"/>
        </w:r>
        <w:r>
          <w:instrText xml:space="preserve"> PAGEREF _Toc11820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(二)、清扫车项目建设必要性分析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_Toc24003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九、节能评估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(二)、清扫车项目预期节能综合评价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(三)、清扫车项目节能设计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十、第十四章员工健康与安全管理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_Toc29275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十二、行业壁垒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2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_Toc32732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十四、市场调研与竞争分析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eastAsia="zh-CN"/>
          </w:rPr>
          <w:t>十五、生态环境影响分析</w:t>
        </w:r>
        <w:r>
          <w:tab/>
        </w:r>
        <w:r>
          <w:fldChar w:fldCharType="begin"/>
        </w:r>
        <w:r>
          <w:instrText xml:space="preserve"> PAGEREF _Toc16511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2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十六、原辅材料供应及成品管理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(一)、清扫车项目建设期原辅材料供应情况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eastAsia="zh-CN"/>
          </w:rPr>
          <w:t>(二)、清扫车项目运营期原辅材料供应及质量管理</w:t>
        </w:r>
        <w:r>
          <w:tab/>
        </w:r>
        <w:r>
          <w:fldChar w:fldCharType="begin"/>
        </w:r>
        <w:r>
          <w:instrText xml:space="preserve"> PAGEREF _Toc24806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704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_Toc7704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4" w:history="1">
        <w:r>
          <w:rPr>
            <w:rFonts w:ascii="仿宋" w:eastAsia="仿宋" w:hAnsi="仿宋" w:cs="仿宋" w:hint="eastAsia"/>
            <w:lang w:eastAsia="zh-CN"/>
          </w:rPr>
          <w:t>十九、社会影响与可持续性报告</w:t>
        </w:r>
        <w:r>
          <w:tab/>
        </w:r>
        <w:r>
          <w:fldChar w:fldCharType="begin"/>
        </w:r>
        <w:r>
          <w:instrText xml:space="preserve"> PAGEREF _Toc11974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二十、供应链管理与物流优化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二十一、安全与环境责任体系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5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_Toc25615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84"/>
      <w:r>
        <w:rPr>
          <w:rFonts w:ascii="仿宋" w:eastAsia="仿宋" w:hAnsi="仿宋" w:cs="仿宋" w:hint="eastAsia"/>
          <w:sz w:val="28"/>
          <w:lang w:eastAsia="zh-CN"/>
        </w:rPr>
        <w:t>一、清扫车项目概论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5"/>
      <w:r>
        <w:rPr>
          <w:rFonts w:ascii="仿宋" w:eastAsia="仿宋" w:hAnsi="仿宋" w:cs="仿宋" w:hint="eastAsia"/>
          <w:lang w:eastAsia="zh-CN"/>
        </w:rPr>
        <w:t>(一)、创新计划及清扫车项目性质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XX清扫车计划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清扫车计划建设性质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清扫车计划旨在充分利用XXX产业示范园区卓越的产业基础和创新环境，规划打造一个全新的清扫车项目。通过充分发挥该区域得天独厚的地理位置和产业资源，计划建设以BBB为核心的多功能产业基地，预计年产值将达到X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331"/>
      <w:r>
        <w:rPr>
          <w:rFonts w:ascii="仿宋" w:eastAsia="仿宋" w:hAnsi="仿宋" w:cs="仿宋" w:hint="eastAsia"/>
          <w:sz w:val="28"/>
          <w:lang w:eastAsia="zh-CN"/>
        </w:rPr>
        <w:t>(二)、主管单位与清扫车项目执行方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集团名称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此集团名为XXX集团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https://d.book118.com/425242330230011113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481109"/>
    <w:rsid w:val="2248110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5242330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2024-02-25T23:29:00Z</dcterms:created>
  <dcterms:modified xsi:type="dcterms:W3CDTF">2024-02-25T23:29:17Z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31207FD3D1164291AA5FED5B3E24D8F6_11</vt:lpwstr>
  </property>
  <property fmtid="{D5CDD505-2E9C-101B-9397-08002B2CF9AE}" pid="3" name="KSOProductBuildVer">
    <vt:lpwstr>2052-12.1.0.16250</vt:lpwstr>
  </property>
</Properties>
</file>