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D11D4" w14:paraId="1130799E" w14:textId="77777777">
      <w:pPr>
        <w:rPr>
          <w:rFonts w:ascii="仿宋" w:eastAsia="仿宋" w:hAnsi="仿宋" w:cs="仿宋"/>
          <w:b/>
          <w:sz w:val="40"/>
        </w:rPr>
      </w:pPr>
    </w:p>
    <w:p w:rsidR="00CD11D4" w14:paraId="0BB6616B" w14:textId="77777777">
      <w:pPr>
        <w:rPr>
          <w:rFonts w:ascii="仿宋" w:eastAsia="仿宋" w:hAnsi="仿宋" w:cs="仿宋"/>
          <w:b/>
          <w:sz w:val="40"/>
        </w:rPr>
      </w:pPr>
    </w:p>
    <w:p w:rsidR="00CD11D4" w14:paraId="6EC3F021" w14:textId="77777777">
      <w:pPr>
        <w:rPr>
          <w:rFonts w:ascii="仿宋" w:eastAsia="仿宋" w:hAnsi="仿宋" w:cs="仿宋"/>
          <w:b/>
          <w:sz w:val="40"/>
        </w:rPr>
      </w:pPr>
    </w:p>
    <w:p w:rsidR="00CD11D4" w14:paraId="6DE00CE9"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石油加工、炼焦及核燃料相关行业投资规划报告</w:t>
      </w:r>
    </w:p>
    <w:p w:rsidR="00CD11D4" w14:paraId="475C2847" w14:textId="77777777">
      <w:pPr>
        <w:jc w:val="center"/>
        <w:rPr>
          <w:rFonts w:ascii="仿宋" w:eastAsia="仿宋" w:hAnsi="仿宋" w:cs="仿宋"/>
          <w:b/>
          <w:sz w:val="40"/>
        </w:rPr>
      </w:pPr>
      <w:r>
        <w:rPr>
          <w:rFonts w:ascii="仿宋" w:eastAsia="仿宋" w:hAnsi="仿宋" w:cs="仿宋" w:hint="eastAsia"/>
          <w:b/>
          <w:sz w:val="40"/>
        </w:rPr>
        <w:t>目录</w:t>
      </w:r>
    </w:p>
    <w:p w:rsidR="00CD11D4" w14:paraId="3581F958" w14:textId="77777777">
      <w:pPr>
        <w:pStyle w:val="TOC1"/>
        <w:tabs>
          <w:tab w:val="right" w:leader="dot" w:pos="8306"/>
        </w:tabs>
      </w:pPr>
      <w:r>
        <w:fldChar w:fldCharType="begin"/>
      </w:r>
      <w:r>
        <w:instrText>TOC \h \z</w:instrText>
      </w:r>
      <w:r>
        <w:fldChar w:fldCharType="separate"/>
      </w:r>
      <w:hyperlink w:anchor="_Toc5324" w:history="1">
        <w:r>
          <w:rPr>
            <w:rFonts w:ascii="仿宋" w:eastAsia="仿宋" w:hAnsi="仿宋" w:cs="仿宋" w:hint="eastAsia"/>
          </w:rPr>
          <w:t>概论</w:t>
        </w:r>
        <w:r>
          <w:tab/>
        </w:r>
        <w:r>
          <w:fldChar w:fldCharType="begin"/>
        </w:r>
        <w:r>
          <w:instrText xml:space="preserve"> PAGEREF _Toc5324 \h </w:instrText>
        </w:r>
        <w:r>
          <w:fldChar w:fldCharType="separate"/>
        </w:r>
        <w:r>
          <w:t>3</w:t>
        </w:r>
        <w:r>
          <w:fldChar w:fldCharType="end"/>
        </w:r>
      </w:hyperlink>
    </w:p>
    <w:p w:rsidR="00CD11D4" w14:paraId="56477EBB" w14:textId="77777777">
      <w:pPr>
        <w:pStyle w:val="TOC1"/>
        <w:tabs>
          <w:tab w:val="right" w:leader="dot" w:pos="8306"/>
        </w:tabs>
      </w:pPr>
      <w:hyperlink w:anchor="_Toc12051" w:history="1">
        <w:r>
          <w:rPr>
            <w:rFonts w:ascii="仿宋" w:eastAsia="仿宋" w:hAnsi="仿宋" w:cs="仿宋" w:hint="eastAsia"/>
          </w:rPr>
          <w:t>一、石油加工、炼焦及核燃料项目概论</w:t>
        </w:r>
        <w:r>
          <w:tab/>
        </w:r>
        <w:r>
          <w:fldChar w:fldCharType="begin"/>
        </w:r>
        <w:r>
          <w:instrText xml:space="preserve"> PAGEREF _Toc12051 \h </w:instrText>
        </w:r>
        <w:r>
          <w:fldChar w:fldCharType="separate"/>
        </w:r>
        <w:r>
          <w:t>3</w:t>
        </w:r>
        <w:r>
          <w:fldChar w:fldCharType="end"/>
        </w:r>
      </w:hyperlink>
    </w:p>
    <w:p w:rsidR="00CD11D4" w14:paraId="0FD5BD01" w14:textId="77777777">
      <w:pPr>
        <w:pStyle w:val="TOC2"/>
        <w:tabs>
          <w:tab w:val="right" w:leader="dot" w:pos="8306"/>
        </w:tabs>
      </w:pPr>
      <w:hyperlink w:anchor="_Toc23220" w:history="1">
        <w:r>
          <w:rPr>
            <w:rFonts w:ascii="仿宋" w:eastAsia="仿宋" w:hAnsi="仿宋" w:cs="仿宋" w:hint="eastAsia"/>
          </w:rPr>
          <w:t>（一）石油加工、炼焦及核燃料项目名称</w:t>
        </w:r>
        <w:r>
          <w:tab/>
        </w:r>
        <w:r>
          <w:fldChar w:fldCharType="begin"/>
        </w:r>
        <w:r>
          <w:instrText xml:space="preserve"> PAGEREF _Toc23220 \h </w:instrText>
        </w:r>
        <w:r>
          <w:fldChar w:fldCharType="separate"/>
        </w:r>
        <w:r>
          <w:t>3</w:t>
        </w:r>
        <w:r>
          <w:fldChar w:fldCharType="end"/>
        </w:r>
      </w:hyperlink>
    </w:p>
    <w:p w:rsidR="00CD11D4" w14:paraId="15C08683" w14:textId="77777777">
      <w:pPr>
        <w:pStyle w:val="TOC2"/>
        <w:tabs>
          <w:tab w:val="right" w:leader="dot" w:pos="8306"/>
        </w:tabs>
      </w:pPr>
      <w:hyperlink w:anchor="_Toc19813" w:history="1">
        <w:r>
          <w:rPr>
            <w:rFonts w:ascii="仿宋" w:eastAsia="仿宋" w:hAnsi="仿宋" w:cs="仿宋" w:hint="eastAsia"/>
          </w:rPr>
          <w:t>（二）石油加工、炼焦及核燃料项目投资人</w:t>
        </w:r>
        <w:r>
          <w:tab/>
        </w:r>
        <w:r>
          <w:fldChar w:fldCharType="begin"/>
        </w:r>
        <w:r>
          <w:instrText xml:space="preserve"> PAGEREF _Toc19813 \h </w:instrText>
        </w:r>
        <w:r>
          <w:fldChar w:fldCharType="separate"/>
        </w:r>
        <w:r>
          <w:t>3</w:t>
        </w:r>
        <w:r>
          <w:fldChar w:fldCharType="end"/>
        </w:r>
      </w:hyperlink>
    </w:p>
    <w:p w:rsidR="00CD11D4" w14:paraId="15F51D71" w14:textId="77777777">
      <w:pPr>
        <w:pStyle w:val="TOC2"/>
        <w:tabs>
          <w:tab w:val="right" w:leader="dot" w:pos="8306"/>
        </w:tabs>
      </w:pPr>
      <w:hyperlink w:anchor="_Toc9673" w:history="1">
        <w:r>
          <w:rPr>
            <w:rFonts w:ascii="仿宋" w:eastAsia="仿宋" w:hAnsi="仿宋" w:cs="仿宋" w:hint="eastAsia"/>
          </w:rPr>
          <w:t>（三）建设地点</w:t>
        </w:r>
        <w:r>
          <w:tab/>
        </w:r>
        <w:r>
          <w:fldChar w:fldCharType="begin"/>
        </w:r>
        <w:r>
          <w:instrText xml:space="preserve"> PAGEREF _Toc9673 \h </w:instrText>
        </w:r>
        <w:r>
          <w:fldChar w:fldCharType="separate"/>
        </w:r>
        <w:r>
          <w:t>3</w:t>
        </w:r>
        <w:r>
          <w:fldChar w:fldCharType="end"/>
        </w:r>
      </w:hyperlink>
    </w:p>
    <w:p w:rsidR="00CD11D4" w14:paraId="77774752" w14:textId="77777777">
      <w:pPr>
        <w:pStyle w:val="TOC2"/>
        <w:tabs>
          <w:tab w:val="right" w:leader="dot" w:pos="8306"/>
        </w:tabs>
      </w:pPr>
      <w:hyperlink w:anchor="_Toc6053" w:history="1">
        <w:r>
          <w:rPr>
            <w:rFonts w:ascii="仿宋" w:eastAsia="仿宋" w:hAnsi="仿宋" w:cs="仿宋" w:hint="eastAsia"/>
          </w:rPr>
          <w:t>（四）编制原则</w:t>
        </w:r>
        <w:r>
          <w:tab/>
        </w:r>
        <w:r>
          <w:fldChar w:fldCharType="begin"/>
        </w:r>
        <w:r>
          <w:instrText xml:space="preserve"> PAGEREF _Toc6053 \h </w:instrText>
        </w:r>
        <w:r>
          <w:fldChar w:fldCharType="separate"/>
        </w:r>
        <w:r>
          <w:t>4</w:t>
        </w:r>
        <w:r>
          <w:fldChar w:fldCharType="end"/>
        </w:r>
      </w:hyperlink>
    </w:p>
    <w:p w:rsidR="00CD11D4" w14:paraId="35F81BBC" w14:textId="77777777">
      <w:pPr>
        <w:pStyle w:val="TOC2"/>
        <w:tabs>
          <w:tab w:val="right" w:leader="dot" w:pos="8306"/>
        </w:tabs>
      </w:pPr>
      <w:hyperlink w:anchor="_Toc27562" w:history="1">
        <w:r>
          <w:rPr>
            <w:rFonts w:ascii="仿宋" w:eastAsia="仿宋" w:hAnsi="仿宋" w:cs="仿宋" w:hint="eastAsia"/>
          </w:rPr>
          <w:t>（五）编制依据</w:t>
        </w:r>
        <w:r>
          <w:tab/>
        </w:r>
        <w:r>
          <w:fldChar w:fldCharType="begin"/>
        </w:r>
        <w:r>
          <w:instrText xml:space="preserve"> PAGEREF _Toc27562 \h </w:instrText>
        </w:r>
        <w:r>
          <w:fldChar w:fldCharType="separate"/>
        </w:r>
        <w:r>
          <w:t>5</w:t>
        </w:r>
        <w:r>
          <w:fldChar w:fldCharType="end"/>
        </w:r>
      </w:hyperlink>
    </w:p>
    <w:p w:rsidR="00CD11D4" w14:paraId="0A4CDA62" w14:textId="77777777">
      <w:pPr>
        <w:pStyle w:val="TOC2"/>
        <w:tabs>
          <w:tab w:val="right" w:leader="dot" w:pos="8306"/>
        </w:tabs>
      </w:pPr>
      <w:hyperlink w:anchor="_Toc25274" w:history="1">
        <w:r>
          <w:rPr>
            <w:rFonts w:ascii="仿宋" w:eastAsia="仿宋" w:hAnsi="仿宋" w:cs="仿宋" w:hint="eastAsia"/>
          </w:rPr>
          <w:t>（六）编制范围及内容</w:t>
        </w:r>
        <w:r>
          <w:tab/>
        </w:r>
        <w:r>
          <w:fldChar w:fldCharType="begin"/>
        </w:r>
        <w:r>
          <w:instrText xml:space="preserve"> PAGEREF _Toc25274 \h </w:instrText>
        </w:r>
        <w:r>
          <w:fldChar w:fldCharType="separate"/>
        </w:r>
        <w:r>
          <w:t>6</w:t>
        </w:r>
        <w:r>
          <w:fldChar w:fldCharType="end"/>
        </w:r>
      </w:hyperlink>
    </w:p>
    <w:p w:rsidR="00CD11D4" w14:paraId="4162A856" w14:textId="77777777">
      <w:pPr>
        <w:pStyle w:val="TOC2"/>
        <w:tabs>
          <w:tab w:val="right" w:leader="dot" w:pos="8306"/>
        </w:tabs>
      </w:pPr>
      <w:hyperlink w:anchor="_Toc5215" w:history="1">
        <w:r>
          <w:rPr>
            <w:rFonts w:ascii="仿宋" w:eastAsia="仿宋" w:hAnsi="仿宋" w:cs="仿宋" w:hint="eastAsia"/>
          </w:rPr>
          <w:t>（七）石油加工、炼焦及核燃料项目建设背景</w:t>
        </w:r>
        <w:r>
          <w:tab/>
        </w:r>
        <w:r>
          <w:fldChar w:fldCharType="begin"/>
        </w:r>
        <w:r>
          <w:instrText xml:space="preserve"> PAGEREF _Toc5215 \h </w:instrText>
        </w:r>
        <w:r>
          <w:fldChar w:fldCharType="separate"/>
        </w:r>
        <w:r>
          <w:t>8</w:t>
        </w:r>
        <w:r>
          <w:fldChar w:fldCharType="end"/>
        </w:r>
      </w:hyperlink>
    </w:p>
    <w:p w:rsidR="00CD11D4" w14:paraId="00E0B0B4" w14:textId="77777777">
      <w:pPr>
        <w:pStyle w:val="TOC2"/>
        <w:tabs>
          <w:tab w:val="right" w:leader="dot" w:pos="8306"/>
        </w:tabs>
      </w:pPr>
      <w:hyperlink w:anchor="_Toc10849" w:history="1">
        <w:r>
          <w:rPr>
            <w:rFonts w:ascii="仿宋" w:eastAsia="仿宋" w:hAnsi="仿宋" w:cs="仿宋" w:hint="eastAsia"/>
          </w:rPr>
          <w:t>（八）</w:t>
        </w:r>
        <w:r>
          <w:rPr>
            <w:rFonts w:ascii="仿宋" w:eastAsia="仿宋" w:hAnsi="仿宋" w:cs="仿宋" w:hint="eastAsia"/>
          </w:rPr>
          <w:t>结论分析</w:t>
        </w:r>
        <w:r>
          <w:tab/>
        </w:r>
        <w:r>
          <w:fldChar w:fldCharType="begin"/>
        </w:r>
        <w:r>
          <w:instrText xml:space="preserve"> PAGEREF _Toc10849 \h </w:instrText>
        </w:r>
        <w:r>
          <w:fldChar w:fldCharType="separate"/>
        </w:r>
        <w:r>
          <w:t>9</w:t>
        </w:r>
        <w:r>
          <w:fldChar w:fldCharType="end"/>
        </w:r>
      </w:hyperlink>
    </w:p>
    <w:p w:rsidR="00CD11D4" w14:paraId="46E7AB7A" w14:textId="77777777">
      <w:pPr>
        <w:pStyle w:val="TOC1"/>
        <w:tabs>
          <w:tab w:val="right" w:leader="dot" w:pos="8306"/>
        </w:tabs>
      </w:pPr>
      <w:hyperlink w:anchor="_Toc22840" w:history="1">
        <w:r>
          <w:rPr>
            <w:rFonts w:ascii="仿宋" w:eastAsia="仿宋" w:hAnsi="仿宋" w:cs="仿宋" w:hint="eastAsia"/>
          </w:rPr>
          <w:t>二、石油加工、炼焦及核燃料项目选址方案</w:t>
        </w:r>
        <w:r>
          <w:tab/>
        </w:r>
        <w:r>
          <w:fldChar w:fldCharType="begin"/>
        </w:r>
        <w:r>
          <w:instrText xml:space="preserve"> PAGEREF _Toc22840 \h </w:instrText>
        </w:r>
        <w:r>
          <w:fldChar w:fldCharType="separate"/>
        </w:r>
        <w:r>
          <w:t>10</w:t>
        </w:r>
        <w:r>
          <w:fldChar w:fldCharType="end"/>
        </w:r>
      </w:hyperlink>
    </w:p>
    <w:p w:rsidR="00CD11D4" w14:paraId="40AA491A" w14:textId="77777777">
      <w:pPr>
        <w:pStyle w:val="TOC2"/>
        <w:tabs>
          <w:tab w:val="right" w:leader="dot" w:pos="8306"/>
        </w:tabs>
      </w:pPr>
      <w:hyperlink w:anchor="_Toc25865" w:history="1">
        <w:r>
          <w:rPr>
            <w:rFonts w:ascii="仿宋" w:eastAsia="仿宋" w:hAnsi="仿宋" w:cs="仿宋" w:hint="eastAsia"/>
          </w:rPr>
          <w:t>（一）石油加工、炼焦及核燃料项目选址原则</w:t>
        </w:r>
        <w:r>
          <w:tab/>
        </w:r>
        <w:r>
          <w:fldChar w:fldCharType="begin"/>
        </w:r>
        <w:r>
          <w:instrText xml:space="preserve"> PAGEREF _Toc25865 \h </w:instrText>
        </w:r>
        <w:r>
          <w:fldChar w:fldCharType="separate"/>
        </w:r>
        <w:r>
          <w:t>10</w:t>
        </w:r>
        <w:r>
          <w:fldChar w:fldCharType="end"/>
        </w:r>
      </w:hyperlink>
    </w:p>
    <w:p w:rsidR="00CD11D4" w14:paraId="5FC35152" w14:textId="77777777">
      <w:pPr>
        <w:pStyle w:val="TOC2"/>
        <w:tabs>
          <w:tab w:val="right" w:leader="dot" w:pos="8306"/>
        </w:tabs>
      </w:pPr>
      <w:hyperlink w:anchor="_Toc30661" w:history="1">
        <w:r>
          <w:rPr>
            <w:rFonts w:ascii="仿宋" w:eastAsia="仿宋" w:hAnsi="仿宋" w:cs="仿宋" w:hint="eastAsia"/>
          </w:rPr>
          <w:t>（二）建设区基本情况</w:t>
        </w:r>
        <w:r>
          <w:tab/>
        </w:r>
        <w:r>
          <w:fldChar w:fldCharType="begin"/>
        </w:r>
        <w:r>
          <w:instrText xml:space="preserve"> PAGEREF _Toc30661 \h </w:instrText>
        </w:r>
        <w:r>
          <w:fldChar w:fldCharType="separate"/>
        </w:r>
        <w:r>
          <w:t>11</w:t>
        </w:r>
        <w:r>
          <w:fldChar w:fldCharType="end"/>
        </w:r>
      </w:hyperlink>
    </w:p>
    <w:p w:rsidR="00CD11D4" w14:paraId="63139FB0" w14:textId="77777777">
      <w:pPr>
        <w:pStyle w:val="TOC2"/>
        <w:tabs>
          <w:tab w:val="right" w:leader="dot" w:pos="8306"/>
        </w:tabs>
      </w:pPr>
      <w:hyperlink w:anchor="_Toc24439" w:history="1">
        <w:r>
          <w:rPr>
            <w:rFonts w:ascii="仿宋" w:eastAsia="仿宋" w:hAnsi="仿宋" w:cs="仿宋" w:hint="eastAsia"/>
          </w:rPr>
          <w:t>（三）产业发展方向</w:t>
        </w:r>
        <w:r>
          <w:tab/>
        </w:r>
        <w:r>
          <w:fldChar w:fldCharType="begin"/>
        </w:r>
        <w:r>
          <w:instrText xml:space="preserve"> PAGEREF _Toc24439 \h </w:instrText>
        </w:r>
        <w:r>
          <w:fldChar w:fldCharType="separate"/>
        </w:r>
        <w:r>
          <w:t>12</w:t>
        </w:r>
        <w:r>
          <w:fldChar w:fldCharType="end"/>
        </w:r>
      </w:hyperlink>
    </w:p>
    <w:p w:rsidR="00CD11D4" w14:paraId="02E2082B" w14:textId="77777777">
      <w:pPr>
        <w:pStyle w:val="TOC2"/>
        <w:tabs>
          <w:tab w:val="right" w:leader="dot" w:pos="8306"/>
        </w:tabs>
      </w:pPr>
      <w:hyperlink w:anchor="_Toc16733" w:history="1">
        <w:r>
          <w:rPr>
            <w:rFonts w:ascii="仿宋" w:eastAsia="仿宋" w:hAnsi="仿宋" w:cs="仿宋" w:hint="eastAsia"/>
          </w:rPr>
          <w:t>（四）石油加工、炼焦及核燃料项目选址综合评价</w:t>
        </w:r>
        <w:r>
          <w:tab/>
        </w:r>
        <w:r>
          <w:fldChar w:fldCharType="begin"/>
        </w:r>
        <w:r>
          <w:instrText xml:space="preserve"> PAGEREF _Toc16733 \h </w:instrText>
        </w:r>
        <w:r>
          <w:fldChar w:fldCharType="separate"/>
        </w:r>
        <w:r>
          <w:t>14</w:t>
        </w:r>
        <w:r>
          <w:fldChar w:fldCharType="end"/>
        </w:r>
      </w:hyperlink>
    </w:p>
    <w:p w:rsidR="00CD11D4" w14:paraId="34601C4F" w14:textId="77777777">
      <w:pPr>
        <w:pStyle w:val="TOC1"/>
        <w:tabs>
          <w:tab w:val="right" w:leader="dot" w:pos="8306"/>
        </w:tabs>
      </w:pPr>
      <w:hyperlink w:anchor="_Toc9893" w:history="1">
        <w:r>
          <w:rPr>
            <w:rFonts w:ascii="仿宋" w:eastAsia="仿宋" w:hAnsi="仿宋" w:cs="仿宋" w:hint="eastAsia"/>
          </w:rPr>
          <w:t>三、原材料及成品管理</w:t>
        </w:r>
        <w:r>
          <w:tab/>
        </w:r>
        <w:r>
          <w:fldChar w:fldCharType="begin"/>
        </w:r>
        <w:r>
          <w:instrText xml:space="preserve"> PAGEREF _Toc9893 \h </w:instrText>
        </w:r>
        <w:r>
          <w:fldChar w:fldCharType="separate"/>
        </w:r>
        <w:r>
          <w:t>14</w:t>
        </w:r>
        <w:r>
          <w:fldChar w:fldCharType="end"/>
        </w:r>
      </w:hyperlink>
    </w:p>
    <w:p w:rsidR="00CD11D4" w14:paraId="662ACF80" w14:textId="77777777">
      <w:pPr>
        <w:pStyle w:val="TOC2"/>
        <w:tabs>
          <w:tab w:val="right" w:leader="dot" w:pos="8306"/>
        </w:tabs>
      </w:pPr>
      <w:hyperlink w:anchor="_Toc5136" w:history="1">
        <w:r>
          <w:rPr>
            <w:rFonts w:ascii="仿宋" w:eastAsia="仿宋" w:hAnsi="仿宋" w:cs="仿宋" w:hint="eastAsia"/>
          </w:rPr>
          <w:t>（一）石油加工、炼焦及核燃料项目建设期原辅材料供应情况</w:t>
        </w:r>
        <w:r>
          <w:tab/>
        </w:r>
        <w:r>
          <w:fldChar w:fldCharType="begin"/>
        </w:r>
        <w:r>
          <w:instrText xml:space="preserve"> PAGEREF _Toc5136 \h </w:instrText>
        </w:r>
        <w:r>
          <w:fldChar w:fldCharType="separate"/>
        </w:r>
        <w:r>
          <w:t>14</w:t>
        </w:r>
        <w:r>
          <w:fldChar w:fldCharType="end"/>
        </w:r>
      </w:hyperlink>
    </w:p>
    <w:p w:rsidR="00CD11D4" w14:paraId="13675950" w14:textId="77777777">
      <w:pPr>
        <w:pStyle w:val="TOC2"/>
        <w:tabs>
          <w:tab w:val="right" w:leader="dot" w:pos="8306"/>
        </w:tabs>
      </w:pPr>
      <w:hyperlink w:anchor="_Toc31095" w:history="1">
        <w:r>
          <w:rPr>
            <w:rFonts w:ascii="仿宋" w:eastAsia="仿宋" w:hAnsi="仿宋" w:cs="仿宋" w:hint="eastAsia"/>
          </w:rPr>
          <w:t>（二）石油加工、炼焦及核燃料项目运营期原辅材料供应及质量管理</w:t>
        </w:r>
        <w:r>
          <w:tab/>
        </w:r>
        <w:r>
          <w:fldChar w:fldCharType="begin"/>
        </w:r>
        <w:r>
          <w:instrText xml:space="preserve"> PAGEREF _Toc31095 \h </w:instrText>
        </w:r>
        <w:r>
          <w:fldChar w:fldCharType="separate"/>
        </w:r>
        <w:r>
          <w:t>15</w:t>
        </w:r>
        <w:r>
          <w:fldChar w:fldCharType="end"/>
        </w:r>
      </w:hyperlink>
    </w:p>
    <w:p w:rsidR="00CD11D4" w14:paraId="7EDA168B" w14:textId="77777777">
      <w:pPr>
        <w:pStyle w:val="TOC1"/>
        <w:tabs>
          <w:tab w:val="right" w:leader="dot" w:pos="8306"/>
        </w:tabs>
      </w:pPr>
      <w:hyperlink w:anchor="_Toc28666" w:history="1">
        <w:r>
          <w:rPr>
            <w:rFonts w:ascii="仿宋" w:eastAsia="仿宋" w:hAnsi="仿宋" w:cs="仿宋" w:hint="eastAsia"/>
          </w:rPr>
          <w:t>四、行业前景及市场预测</w:t>
        </w:r>
        <w:r>
          <w:tab/>
        </w:r>
        <w:r>
          <w:fldChar w:fldCharType="begin"/>
        </w:r>
        <w:r>
          <w:instrText xml:space="preserve"> PAGEREF _Toc28666 \h </w:instrText>
        </w:r>
        <w:r>
          <w:fldChar w:fldCharType="separate"/>
        </w:r>
        <w:r>
          <w:t>16</w:t>
        </w:r>
        <w:r>
          <w:fldChar w:fldCharType="end"/>
        </w:r>
      </w:hyperlink>
    </w:p>
    <w:p w:rsidR="00CD11D4" w14:paraId="0F9FD373" w14:textId="77777777">
      <w:pPr>
        <w:pStyle w:val="TOC2"/>
        <w:tabs>
          <w:tab w:val="right" w:leader="dot" w:pos="8306"/>
        </w:tabs>
      </w:pPr>
      <w:hyperlink w:anchor="_Toc18747" w:history="1">
        <w:r>
          <w:rPr>
            <w:rFonts w:ascii="仿宋" w:eastAsia="仿宋" w:hAnsi="仿宋" w:cs="仿宋" w:hint="eastAsia"/>
          </w:rPr>
          <w:t>（一）行业基本情况</w:t>
        </w:r>
        <w:r>
          <w:tab/>
        </w:r>
        <w:r>
          <w:fldChar w:fldCharType="begin"/>
        </w:r>
        <w:r>
          <w:instrText xml:space="preserve"> PAGEREF _Toc18747 \h </w:instrText>
        </w:r>
        <w:r>
          <w:fldChar w:fldCharType="separate"/>
        </w:r>
        <w:r>
          <w:t>16</w:t>
        </w:r>
        <w:r>
          <w:fldChar w:fldCharType="end"/>
        </w:r>
      </w:hyperlink>
    </w:p>
    <w:p w:rsidR="00CD11D4" w14:paraId="017FAD7C" w14:textId="77777777">
      <w:pPr>
        <w:pStyle w:val="TOC2"/>
        <w:tabs>
          <w:tab w:val="right" w:leader="dot" w:pos="8306"/>
        </w:tabs>
      </w:pPr>
      <w:hyperlink w:anchor="_Toc13386" w:history="1">
        <w:r>
          <w:rPr>
            <w:rFonts w:ascii="仿宋" w:eastAsia="仿宋" w:hAnsi="仿宋" w:cs="仿宋" w:hint="eastAsia"/>
          </w:rPr>
          <w:t>（二）市场分析</w:t>
        </w:r>
        <w:r>
          <w:tab/>
        </w:r>
        <w:r>
          <w:fldChar w:fldCharType="begin"/>
        </w:r>
        <w:r>
          <w:instrText xml:space="preserve"> PAGEREF _Toc13386 \h </w:instrText>
        </w:r>
        <w:r>
          <w:fldChar w:fldCharType="separate"/>
        </w:r>
        <w:r>
          <w:t>18</w:t>
        </w:r>
        <w:r>
          <w:fldChar w:fldCharType="end"/>
        </w:r>
      </w:hyperlink>
    </w:p>
    <w:p w:rsidR="00CD11D4" w14:paraId="1A2F2532" w14:textId="77777777">
      <w:pPr>
        <w:pStyle w:val="TOC1"/>
        <w:tabs>
          <w:tab w:val="right" w:leader="dot" w:pos="8306"/>
        </w:tabs>
      </w:pPr>
      <w:hyperlink w:anchor="_Toc18196" w:history="1">
        <w:r>
          <w:rPr>
            <w:rFonts w:ascii="仿宋" w:eastAsia="仿宋" w:hAnsi="仿宋" w:cs="仿宋" w:hint="eastAsia"/>
          </w:rPr>
          <w:t>五、产品方案与建设规划</w:t>
        </w:r>
        <w:r>
          <w:tab/>
        </w:r>
        <w:r>
          <w:fldChar w:fldCharType="begin"/>
        </w:r>
        <w:r>
          <w:instrText xml:space="preserve"> PAGEREF _Toc18196 \h </w:instrText>
        </w:r>
        <w:r>
          <w:fldChar w:fldCharType="separate"/>
        </w:r>
        <w:r>
          <w:t>19</w:t>
        </w:r>
        <w:r>
          <w:fldChar w:fldCharType="end"/>
        </w:r>
      </w:hyperlink>
    </w:p>
    <w:p w:rsidR="00CD11D4" w14:paraId="1DB2BD05" w14:textId="77777777">
      <w:pPr>
        <w:pStyle w:val="TOC2"/>
        <w:tabs>
          <w:tab w:val="right" w:leader="dot" w:pos="8306"/>
        </w:tabs>
      </w:pPr>
      <w:hyperlink w:anchor="_Toc10629" w:history="1">
        <w:r>
          <w:rPr>
            <w:rFonts w:ascii="仿宋" w:eastAsia="仿宋" w:hAnsi="仿宋" w:cs="仿宋" w:hint="eastAsia"/>
          </w:rPr>
          <w:t>（一）石油加工、炼焦及核燃料项目场地规模</w:t>
        </w:r>
        <w:r>
          <w:tab/>
        </w:r>
        <w:r>
          <w:fldChar w:fldCharType="begin"/>
        </w:r>
        <w:r>
          <w:instrText xml:space="preserve"> PAGEREF _Toc10629 \h </w:instrText>
        </w:r>
        <w:r>
          <w:fldChar w:fldCharType="separate"/>
        </w:r>
        <w:r>
          <w:t>19</w:t>
        </w:r>
        <w:r>
          <w:fldChar w:fldCharType="end"/>
        </w:r>
      </w:hyperlink>
    </w:p>
    <w:p w:rsidR="00CD11D4" w14:paraId="6D0A1D3A" w14:textId="77777777">
      <w:pPr>
        <w:pStyle w:val="TOC2"/>
        <w:tabs>
          <w:tab w:val="right" w:leader="dot" w:pos="8306"/>
        </w:tabs>
      </w:pPr>
      <w:hyperlink w:anchor="_Toc11702" w:history="1">
        <w:r>
          <w:rPr>
            <w:rFonts w:ascii="仿宋" w:eastAsia="仿宋" w:hAnsi="仿宋" w:cs="仿宋" w:hint="eastAsia"/>
          </w:rPr>
          <w:t>（二）产能规模</w:t>
        </w:r>
        <w:r>
          <w:tab/>
        </w:r>
        <w:r>
          <w:fldChar w:fldCharType="begin"/>
        </w:r>
        <w:r>
          <w:instrText xml:space="preserve"> PAGEREF _Toc11702 \h </w:instrText>
        </w:r>
        <w:r>
          <w:fldChar w:fldCharType="separate"/>
        </w:r>
        <w:r>
          <w:t>19</w:t>
        </w:r>
        <w:r>
          <w:fldChar w:fldCharType="end"/>
        </w:r>
      </w:hyperlink>
    </w:p>
    <w:p w:rsidR="00CD11D4" w14:paraId="3810294D" w14:textId="77777777">
      <w:pPr>
        <w:pStyle w:val="TOC2"/>
        <w:tabs>
          <w:tab w:val="right" w:leader="dot" w:pos="8306"/>
        </w:tabs>
      </w:pPr>
      <w:hyperlink w:anchor="_Toc27333" w:history="1">
        <w:r>
          <w:rPr>
            <w:rFonts w:ascii="仿宋" w:eastAsia="仿宋" w:hAnsi="仿宋" w:cs="仿宋" w:hint="eastAsia"/>
          </w:rPr>
          <w:t>（三）产品规划方案及生产纲领</w:t>
        </w:r>
        <w:r>
          <w:tab/>
        </w:r>
        <w:r>
          <w:fldChar w:fldCharType="begin"/>
        </w:r>
        <w:r>
          <w:instrText xml:space="preserve"> PAGEREF _Toc27333 \h </w:instrText>
        </w:r>
        <w:r>
          <w:fldChar w:fldCharType="separate"/>
        </w:r>
        <w:r>
          <w:t>20</w:t>
        </w:r>
        <w:r>
          <w:fldChar w:fldCharType="end"/>
        </w:r>
      </w:hyperlink>
    </w:p>
    <w:p w:rsidR="00CD11D4" w14:paraId="5F0D4E81" w14:textId="77777777">
      <w:pPr>
        <w:pStyle w:val="TOC1"/>
        <w:tabs>
          <w:tab w:val="right" w:leader="dot" w:pos="8306"/>
        </w:tabs>
      </w:pPr>
      <w:hyperlink w:anchor="_Toc12839" w:history="1">
        <w:r>
          <w:rPr>
            <w:rFonts w:ascii="仿宋" w:eastAsia="仿宋" w:hAnsi="仿宋" w:cs="仿宋" w:hint="eastAsia"/>
          </w:rPr>
          <w:t>六、经济效益分析</w:t>
        </w:r>
        <w:r>
          <w:tab/>
        </w:r>
        <w:r>
          <w:fldChar w:fldCharType="begin"/>
        </w:r>
        <w:r>
          <w:instrText xml:space="preserve"> PAGEREF _Toc12839 \h </w:instrText>
        </w:r>
        <w:r>
          <w:fldChar w:fldCharType="separate"/>
        </w:r>
        <w:r>
          <w:t>21</w:t>
        </w:r>
        <w:r>
          <w:fldChar w:fldCharType="end"/>
        </w:r>
      </w:hyperlink>
    </w:p>
    <w:p w:rsidR="00CD11D4" w14:paraId="1C899B68" w14:textId="77777777">
      <w:pPr>
        <w:pStyle w:val="TOC2"/>
        <w:tabs>
          <w:tab w:val="right" w:leader="dot" w:pos="8306"/>
        </w:tabs>
      </w:pPr>
      <w:hyperlink w:anchor="_Toc3585" w:history="1">
        <w:r>
          <w:rPr>
            <w:rFonts w:ascii="仿宋" w:eastAsia="仿宋" w:hAnsi="仿宋" w:cs="仿宋" w:hint="eastAsia"/>
          </w:rPr>
          <w:t>（一）基本假设及基础参数选取</w:t>
        </w:r>
        <w:r>
          <w:tab/>
        </w:r>
        <w:r>
          <w:fldChar w:fldCharType="begin"/>
        </w:r>
        <w:r>
          <w:instrText xml:space="preserve"> PAGEREF _Toc3585 \h </w:instrText>
        </w:r>
        <w:r>
          <w:fldChar w:fldCharType="separate"/>
        </w:r>
        <w:r>
          <w:t>21</w:t>
        </w:r>
        <w:r>
          <w:fldChar w:fldCharType="end"/>
        </w:r>
      </w:hyperlink>
    </w:p>
    <w:p w:rsidR="00CD11D4" w14:paraId="661BB7E0" w14:textId="77777777">
      <w:pPr>
        <w:pStyle w:val="TOC2"/>
        <w:tabs>
          <w:tab w:val="right" w:leader="dot" w:pos="8306"/>
        </w:tabs>
      </w:pPr>
      <w:hyperlink w:anchor="_Toc7007" w:history="1">
        <w:r>
          <w:rPr>
            <w:rFonts w:ascii="仿宋" w:eastAsia="仿宋" w:hAnsi="仿宋" w:cs="仿宋" w:hint="eastAsia"/>
          </w:rPr>
          <w:t>（二）经济评价财务测算</w:t>
        </w:r>
        <w:r>
          <w:tab/>
        </w:r>
        <w:r>
          <w:fldChar w:fldCharType="begin"/>
        </w:r>
        <w:r>
          <w:instrText xml:space="preserve"> PAGEREF _Toc7007 \h </w:instrText>
        </w:r>
        <w:r>
          <w:fldChar w:fldCharType="separate"/>
        </w:r>
        <w:r>
          <w:t>22</w:t>
        </w:r>
        <w:r>
          <w:fldChar w:fldCharType="end"/>
        </w:r>
      </w:hyperlink>
    </w:p>
    <w:p w:rsidR="00CD11D4" w14:paraId="5069F712" w14:textId="77777777">
      <w:pPr>
        <w:pStyle w:val="TOC2"/>
        <w:tabs>
          <w:tab w:val="right" w:leader="dot" w:pos="8306"/>
        </w:tabs>
      </w:pPr>
      <w:hyperlink w:anchor="_Toc11182" w:history="1">
        <w:r>
          <w:rPr>
            <w:rFonts w:ascii="仿宋" w:eastAsia="仿宋" w:hAnsi="仿宋" w:cs="仿宋" w:hint="eastAsia"/>
          </w:rPr>
          <w:t>（三）石油加工、炼焦及核燃料项目盈利能力分析</w:t>
        </w:r>
        <w:r>
          <w:tab/>
        </w:r>
        <w:r>
          <w:fldChar w:fldCharType="begin"/>
        </w:r>
        <w:r>
          <w:instrText xml:space="preserve"> PAGEREF _Toc11182 \h </w:instrText>
        </w:r>
        <w:r>
          <w:fldChar w:fldCharType="separate"/>
        </w:r>
        <w:r>
          <w:t>24</w:t>
        </w:r>
        <w:r>
          <w:fldChar w:fldCharType="end"/>
        </w:r>
      </w:hyperlink>
    </w:p>
    <w:p w:rsidR="00CD11D4" w14:paraId="0C38608F" w14:textId="77777777">
      <w:pPr>
        <w:pStyle w:val="TOC2"/>
        <w:tabs>
          <w:tab w:val="right" w:leader="dot" w:pos="8306"/>
        </w:tabs>
      </w:pPr>
      <w:hyperlink w:anchor="_Toc16375" w:history="1">
        <w:r>
          <w:rPr>
            <w:rFonts w:ascii="仿宋" w:eastAsia="仿宋" w:hAnsi="仿宋" w:cs="仿宋" w:hint="eastAsia"/>
          </w:rPr>
          <w:t>（四）财务生存能力分析</w:t>
        </w:r>
        <w:r>
          <w:tab/>
        </w:r>
        <w:r>
          <w:fldChar w:fldCharType="begin"/>
        </w:r>
        <w:r>
          <w:instrText xml:space="preserve"> PAGEREF _Toc16375 \h </w:instrText>
        </w:r>
        <w:r>
          <w:fldChar w:fldCharType="separate"/>
        </w:r>
        <w:r>
          <w:t>25</w:t>
        </w:r>
        <w:r>
          <w:fldChar w:fldCharType="end"/>
        </w:r>
      </w:hyperlink>
    </w:p>
    <w:p w:rsidR="00CD11D4" w14:paraId="69DCFA74" w14:textId="77777777">
      <w:pPr>
        <w:pStyle w:val="TOC2"/>
        <w:tabs>
          <w:tab w:val="right" w:leader="dot" w:pos="8306"/>
        </w:tabs>
      </w:pPr>
      <w:hyperlink w:anchor="_Toc10286" w:history="1">
        <w:r>
          <w:rPr>
            <w:rFonts w:ascii="仿宋" w:eastAsia="仿宋" w:hAnsi="仿宋" w:cs="仿宋" w:hint="eastAsia"/>
          </w:rPr>
          <w:t>（五）偿债能力分析</w:t>
        </w:r>
        <w:r>
          <w:tab/>
        </w:r>
        <w:r>
          <w:fldChar w:fldCharType="begin"/>
        </w:r>
        <w:r>
          <w:instrText xml:space="preserve"> PAGEREF _Toc10286 \h </w:instrText>
        </w:r>
        <w:r>
          <w:fldChar w:fldCharType="separate"/>
        </w:r>
        <w:r>
          <w:t>25</w:t>
        </w:r>
        <w:r>
          <w:fldChar w:fldCharType="end"/>
        </w:r>
      </w:hyperlink>
    </w:p>
    <w:p w:rsidR="00CD11D4" w14:paraId="5D81304C" w14:textId="77777777">
      <w:pPr>
        <w:pStyle w:val="TOC2"/>
        <w:tabs>
          <w:tab w:val="right" w:leader="dot" w:pos="8306"/>
        </w:tabs>
      </w:pPr>
      <w:hyperlink w:anchor="_Toc25161" w:history="1">
        <w:r>
          <w:rPr>
            <w:rFonts w:ascii="仿宋" w:eastAsia="仿宋" w:hAnsi="仿宋" w:cs="仿宋" w:hint="eastAsia"/>
          </w:rPr>
          <w:t>（六）经济评价结论</w:t>
        </w:r>
        <w:r>
          <w:tab/>
        </w:r>
        <w:r>
          <w:fldChar w:fldCharType="begin"/>
        </w:r>
        <w:r>
          <w:instrText xml:space="preserve"> PAGEREF _Toc25161 \h </w:instrText>
        </w:r>
        <w:r>
          <w:fldChar w:fldCharType="separate"/>
        </w:r>
        <w:r>
          <w:t>27</w:t>
        </w:r>
        <w:r>
          <w:fldChar w:fldCharType="end"/>
        </w:r>
      </w:hyperlink>
    </w:p>
    <w:p w:rsidR="00CD11D4" w14:paraId="4026ACA0" w14:textId="77777777">
      <w:pPr>
        <w:pStyle w:val="TOC1"/>
        <w:tabs>
          <w:tab w:val="right" w:leader="dot" w:pos="8306"/>
        </w:tabs>
      </w:pPr>
      <w:hyperlink w:anchor="_Toc30181" w:history="1">
        <w:r>
          <w:rPr>
            <w:rFonts w:ascii="仿宋" w:eastAsia="仿宋" w:hAnsi="仿宋" w:cs="仿宋" w:hint="eastAsia"/>
          </w:rPr>
          <w:t>七、节能方案</w:t>
        </w:r>
        <w:r>
          <w:tab/>
        </w:r>
        <w:r>
          <w:fldChar w:fldCharType="begin"/>
        </w:r>
        <w:r>
          <w:instrText xml:space="preserve"> PAGEREF _Toc30181 \h </w:instrText>
        </w:r>
        <w:r>
          <w:fldChar w:fldCharType="separate"/>
        </w:r>
        <w:r>
          <w:t>28</w:t>
        </w:r>
        <w:r>
          <w:fldChar w:fldCharType="end"/>
        </w:r>
      </w:hyperlink>
    </w:p>
    <w:p w:rsidR="00CD11D4" w14:paraId="26B947E0" w14:textId="77777777">
      <w:pPr>
        <w:pStyle w:val="TOC2"/>
        <w:tabs>
          <w:tab w:val="right" w:leader="dot" w:pos="8306"/>
        </w:tabs>
      </w:pPr>
      <w:hyperlink w:anchor="_Toc26295" w:history="1">
        <w:r>
          <w:rPr>
            <w:rFonts w:ascii="仿宋" w:eastAsia="仿宋" w:hAnsi="仿宋" w:cs="仿宋" w:hint="eastAsia"/>
          </w:rPr>
          <w:t>（一）石油</w:t>
        </w:r>
        <w:r>
          <w:rPr>
            <w:rFonts w:ascii="仿宋" w:eastAsia="仿宋" w:hAnsi="仿宋" w:cs="仿宋" w:hint="eastAsia"/>
          </w:rPr>
          <w:t>加工、炼焦及核燃料项目节能概述</w:t>
        </w:r>
        <w:r>
          <w:tab/>
        </w:r>
        <w:r>
          <w:fldChar w:fldCharType="begin"/>
        </w:r>
        <w:r>
          <w:instrText xml:space="preserve"> PAGEREF _Toc26295 \h </w:instrText>
        </w:r>
        <w:r>
          <w:fldChar w:fldCharType="separate"/>
        </w:r>
        <w:r>
          <w:t>28</w:t>
        </w:r>
        <w:r>
          <w:fldChar w:fldCharType="end"/>
        </w:r>
      </w:hyperlink>
    </w:p>
    <w:p w:rsidR="00CD11D4" w14:paraId="2D07165F" w14:textId="77777777">
      <w:pPr>
        <w:pStyle w:val="TOC2"/>
        <w:tabs>
          <w:tab w:val="right" w:leader="dot" w:pos="8306"/>
        </w:tabs>
      </w:pPr>
      <w:hyperlink w:anchor="_Toc31997" w:history="1">
        <w:r>
          <w:rPr>
            <w:rFonts w:ascii="仿宋" w:eastAsia="仿宋" w:hAnsi="仿宋" w:cs="仿宋" w:hint="eastAsia"/>
          </w:rPr>
          <w:t>（二）能源消费种类和数量分析</w:t>
        </w:r>
        <w:r>
          <w:tab/>
        </w:r>
        <w:r>
          <w:fldChar w:fldCharType="begin"/>
        </w:r>
        <w:r>
          <w:instrText xml:space="preserve"> PAGEREF _Toc31997 \h </w:instrText>
        </w:r>
        <w:r>
          <w:fldChar w:fldCharType="separate"/>
        </w:r>
        <w:r>
          <w:t>29</w:t>
        </w:r>
        <w:r>
          <w:fldChar w:fldCharType="end"/>
        </w:r>
      </w:hyperlink>
    </w:p>
    <w:p w:rsidR="00CD11D4" w14:paraId="03F2049F" w14:textId="77777777">
      <w:pPr>
        <w:pStyle w:val="TOC2"/>
        <w:tabs>
          <w:tab w:val="right" w:leader="dot" w:pos="8306"/>
        </w:tabs>
      </w:pPr>
      <w:hyperlink w:anchor="_Toc31980" w:history="1">
        <w:r>
          <w:rPr>
            <w:rFonts w:ascii="仿宋" w:eastAsia="仿宋" w:hAnsi="仿宋" w:cs="仿宋" w:hint="eastAsia"/>
          </w:rPr>
          <w:t>（三）石油加工、炼焦及核燃料项目节能措施</w:t>
        </w:r>
        <w:r>
          <w:tab/>
        </w:r>
        <w:r>
          <w:fldChar w:fldCharType="begin"/>
        </w:r>
        <w:r>
          <w:instrText xml:space="preserve"> PAGEREF _Toc31980 \h </w:instrText>
        </w:r>
        <w:r>
          <w:fldChar w:fldCharType="separate"/>
        </w:r>
        <w:r>
          <w:t>30</w:t>
        </w:r>
        <w:r>
          <w:fldChar w:fldCharType="end"/>
        </w:r>
      </w:hyperlink>
    </w:p>
    <w:p w:rsidR="00CD11D4" w14:paraId="76A7ED86" w14:textId="77777777">
      <w:pPr>
        <w:pStyle w:val="TOC2"/>
        <w:tabs>
          <w:tab w:val="right" w:leader="dot" w:pos="8306"/>
        </w:tabs>
      </w:pPr>
      <w:hyperlink w:anchor="_Toc32268" w:history="1">
        <w:r>
          <w:rPr>
            <w:rFonts w:ascii="仿宋" w:eastAsia="仿宋" w:hAnsi="仿宋" w:cs="仿宋" w:hint="eastAsia"/>
          </w:rPr>
          <w:t>（四）节能综合评价</w:t>
        </w:r>
        <w:r>
          <w:tab/>
        </w:r>
        <w:r>
          <w:fldChar w:fldCharType="begin"/>
        </w:r>
        <w:r>
          <w:instrText xml:space="preserve"> PAGEREF _Toc32268 \h </w:instrText>
        </w:r>
        <w:r>
          <w:fldChar w:fldCharType="separate"/>
        </w:r>
        <w:r>
          <w:t>33</w:t>
        </w:r>
        <w:r>
          <w:fldChar w:fldCharType="end"/>
        </w:r>
      </w:hyperlink>
    </w:p>
    <w:p w:rsidR="00CD11D4" w14:paraId="23501C80" w14:textId="77777777">
      <w:pPr>
        <w:pStyle w:val="TOC1"/>
        <w:tabs>
          <w:tab w:val="right" w:leader="dot" w:pos="8306"/>
        </w:tabs>
      </w:pPr>
      <w:hyperlink w:anchor="_Toc23632" w:history="1">
        <w:r>
          <w:rPr>
            <w:rFonts w:ascii="仿宋" w:eastAsia="仿宋" w:hAnsi="仿宋" w:cs="仿宋" w:hint="eastAsia"/>
          </w:rPr>
          <w:t>八、环境保护分析</w:t>
        </w:r>
        <w:r>
          <w:tab/>
        </w:r>
        <w:r>
          <w:fldChar w:fldCharType="begin"/>
        </w:r>
        <w:r>
          <w:instrText xml:space="preserve"> PAGEREF _Toc23632 \h </w:instrText>
        </w:r>
        <w:r>
          <w:fldChar w:fldCharType="separate"/>
        </w:r>
        <w:r>
          <w:t>33</w:t>
        </w:r>
        <w:r>
          <w:fldChar w:fldCharType="end"/>
        </w:r>
      </w:hyperlink>
    </w:p>
    <w:p w:rsidR="00CD11D4" w14:paraId="536226DA" w14:textId="77777777">
      <w:pPr>
        <w:pStyle w:val="TOC2"/>
        <w:tabs>
          <w:tab w:val="right" w:leader="dot" w:pos="8306"/>
        </w:tabs>
      </w:pPr>
      <w:hyperlink w:anchor="_Toc12102" w:history="1">
        <w:r>
          <w:rPr>
            <w:rFonts w:ascii="仿宋" w:eastAsia="仿宋" w:hAnsi="仿宋" w:cs="仿宋" w:hint="eastAsia"/>
          </w:rPr>
          <w:t>（一）环境保护综述</w:t>
        </w:r>
        <w:r>
          <w:tab/>
        </w:r>
        <w:r>
          <w:fldChar w:fldCharType="begin"/>
        </w:r>
        <w:r>
          <w:instrText xml:space="preserve"> PAGEREF _Toc12102 \h </w:instrText>
        </w:r>
        <w:r>
          <w:fldChar w:fldCharType="separate"/>
        </w:r>
        <w:r>
          <w:t>33</w:t>
        </w:r>
        <w:r>
          <w:fldChar w:fldCharType="end"/>
        </w:r>
      </w:hyperlink>
    </w:p>
    <w:p w:rsidR="00CD11D4" w14:paraId="7779568E" w14:textId="77777777">
      <w:pPr>
        <w:pStyle w:val="TOC2"/>
        <w:tabs>
          <w:tab w:val="right" w:leader="dot" w:pos="8306"/>
        </w:tabs>
      </w:pPr>
      <w:hyperlink w:anchor="_Toc29968" w:history="1">
        <w:r>
          <w:rPr>
            <w:rFonts w:ascii="仿宋" w:eastAsia="仿宋" w:hAnsi="仿宋" w:cs="仿宋" w:hint="eastAsia"/>
          </w:rPr>
          <w:t>（二）施工期环境影响分析</w:t>
        </w:r>
        <w:r>
          <w:tab/>
        </w:r>
        <w:r>
          <w:fldChar w:fldCharType="begin"/>
        </w:r>
        <w:r>
          <w:instrText xml:space="preserve"> PAGEREF _Toc29968 \h </w:instrText>
        </w:r>
        <w:r>
          <w:fldChar w:fldCharType="separate"/>
        </w:r>
        <w:r>
          <w:t>34</w:t>
        </w:r>
        <w:r>
          <w:fldChar w:fldCharType="end"/>
        </w:r>
      </w:hyperlink>
    </w:p>
    <w:p w:rsidR="00CD11D4" w14:paraId="04FA6BDE" w14:textId="77777777">
      <w:pPr>
        <w:pStyle w:val="TOC2"/>
        <w:tabs>
          <w:tab w:val="right" w:leader="dot" w:pos="8306"/>
        </w:tabs>
      </w:pPr>
      <w:hyperlink w:anchor="_Toc4063" w:history="1">
        <w:r>
          <w:rPr>
            <w:rFonts w:ascii="仿宋" w:eastAsia="仿宋" w:hAnsi="仿宋" w:cs="仿宋" w:hint="eastAsia"/>
          </w:rPr>
          <w:t>（三）营运期环境影响分析</w:t>
        </w:r>
        <w:r>
          <w:tab/>
        </w:r>
        <w:r>
          <w:fldChar w:fldCharType="begin"/>
        </w:r>
        <w:r>
          <w:instrText xml:space="preserve"> PAGEREF _Toc4063 \h </w:instrText>
        </w:r>
        <w:r>
          <w:fldChar w:fldCharType="separate"/>
        </w:r>
        <w:r>
          <w:t>36</w:t>
        </w:r>
        <w:r>
          <w:fldChar w:fldCharType="end"/>
        </w:r>
      </w:hyperlink>
    </w:p>
    <w:p w:rsidR="00CD11D4" w14:paraId="1608D4E1"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16993" w:history="1">
        <w:r>
          <w:rPr>
            <w:rFonts w:ascii="仿宋" w:eastAsia="仿宋" w:hAnsi="仿宋" w:cs="仿宋" w:hint="eastAsia"/>
          </w:rPr>
          <w:t>（四）综合评价</w:t>
        </w:r>
        <w:r>
          <w:tab/>
        </w:r>
        <w:r>
          <w:fldChar w:fldCharType="begin"/>
        </w:r>
        <w:r>
          <w:instrText xml:space="preserve"> PAGEREF _Toc16993 \h </w:instrText>
        </w:r>
        <w:r>
          <w:fldChar w:fldCharType="separate"/>
        </w:r>
        <w:r>
          <w:t>38</w:t>
        </w:r>
        <w:r>
          <w:fldChar w:fldCharType="end"/>
        </w:r>
      </w:hyperlink>
    </w:p>
    <w:p w:rsidR="00CD11D4" w14:paraId="6BDB7C2D" w14:textId="77777777">
      <w:pPr>
        <w:pStyle w:val="TOC1"/>
        <w:tabs>
          <w:tab w:val="right" w:leader="dot" w:pos="8306"/>
        </w:tabs>
      </w:pPr>
      <w:hyperlink w:anchor="_Toc3005" w:history="1">
        <w:r>
          <w:rPr>
            <w:rFonts w:ascii="仿宋" w:eastAsia="仿宋" w:hAnsi="仿宋" w:cs="仿宋" w:hint="eastAsia"/>
          </w:rPr>
          <w:t>九、劳动安全评价</w:t>
        </w:r>
        <w:r>
          <w:tab/>
        </w:r>
        <w:r>
          <w:fldChar w:fldCharType="begin"/>
        </w:r>
        <w:r>
          <w:instrText xml:space="preserve"> PAGEREF _Toc3005 \h </w:instrText>
        </w:r>
        <w:r>
          <w:fldChar w:fldCharType="separate"/>
        </w:r>
        <w:r>
          <w:t>39</w:t>
        </w:r>
        <w:r>
          <w:fldChar w:fldCharType="end"/>
        </w:r>
      </w:hyperlink>
    </w:p>
    <w:p w:rsidR="00CD11D4" w14:paraId="5E37AC47" w14:textId="77777777">
      <w:pPr>
        <w:pStyle w:val="TOC2"/>
        <w:tabs>
          <w:tab w:val="right" w:leader="dot" w:pos="8306"/>
        </w:tabs>
      </w:pPr>
      <w:hyperlink w:anchor="_Toc4077" w:history="1">
        <w:r>
          <w:rPr>
            <w:rFonts w:ascii="仿宋" w:eastAsia="仿宋" w:hAnsi="仿宋" w:cs="仿宋" w:hint="eastAsia"/>
          </w:rPr>
          <w:t>（一）设计依据</w:t>
        </w:r>
        <w:r>
          <w:tab/>
        </w:r>
        <w:r>
          <w:fldChar w:fldCharType="begin"/>
        </w:r>
        <w:r>
          <w:instrText xml:space="preserve"> PAGEREF _Toc4077 \h </w:instrText>
        </w:r>
        <w:r>
          <w:fldChar w:fldCharType="separate"/>
        </w:r>
        <w:r>
          <w:t>39</w:t>
        </w:r>
        <w:r>
          <w:fldChar w:fldCharType="end"/>
        </w:r>
      </w:hyperlink>
    </w:p>
    <w:p w:rsidR="00CD11D4" w14:paraId="18D90938" w14:textId="77777777">
      <w:pPr>
        <w:pStyle w:val="TOC2"/>
        <w:tabs>
          <w:tab w:val="right" w:leader="dot" w:pos="8306"/>
        </w:tabs>
      </w:pPr>
      <w:hyperlink w:anchor="_Toc6595" w:history="1">
        <w:r>
          <w:rPr>
            <w:rFonts w:ascii="仿宋" w:eastAsia="仿宋" w:hAnsi="仿宋" w:cs="仿宋" w:hint="eastAsia"/>
          </w:rPr>
          <w:t>（二）主要防范措施</w:t>
        </w:r>
        <w:r>
          <w:tab/>
        </w:r>
        <w:r>
          <w:fldChar w:fldCharType="begin"/>
        </w:r>
        <w:r>
          <w:instrText xml:space="preserve"> PAGEREF _Toc6595 \h </w:instrText>
        </w:r>
        <w:r>
          <w:fldChar w:fldCharType="separate"/>
        </w:r>
        <w:r>
          <w:t>41</w:t>
        </w:r>
        <w:r>
          <w:fldChar w:fldCharType="end"/>
        </w:r>
      </w:hyperlink>
    </w:p>
    <w:p w:rsidR="00CD11D4" w14:paraId="5943729F" w14:textId="77777777">
      <w:pPr>
        <w:pStyle w:val="TOC2"/>
        <w:tabs>
          <w:tab w:val="right" w:leader="dot" w:pos="8306"/>
        </w:tabs>
      </w:pPr>
      <w:hyperlink w:anchor="_Toc21380" w:history="1">
        <w:r>
          <w:rPr>
            <w:rFonts w:ascii="仿宋" w:eastAsia="仿宋" w:hAnsi="仿宋" w:cs="仿宋" w:hint="eastAsia"/>
          </w:rPr>
          <w:t>（三）劳动安全预期效果评价</w:t>
        </w:r>
        <w:r>
          <w:tab/>
        </w:r>
        <w:r>
          <w:fldChar w:fldCharType="begin"/>
        </w:r>
        <w:r>
          <w:instrText xml:space="preserve"> </w:instrText>
        </w:r>
        <w:r>
          <w:instrText xml:space="preserve">PAGEREF _Toc21380 \h </w:instrText>
        </w:r>
        <w:r>
          <w:fldChar w:fldCharType="separate"/>
        </w:r>
        <w:r>
          <w:t>43</w:t>
        </w:r>
        <w:r>
          <w:fldChar w:fldCharType="end"/>
        </w:r>
      </w:hyperlink>
    </w:p>
    <w:p w:rsidR="00CD11D4" w14:paraId="0B913055" w14:textId="77777777">
      <w:pPr>
        <w:pStyle w:val="TOC1"/>
        <w:tabs>
          <w:tab w:val="right" w:leader="dot" w:pos="8306"/>
        </w:tabs>
      </w:pPr>
      <w:hyperlink w:anchor="_Toc4387" w:history="1">
        <w:r>
          <w:rPr>
            <w:rFonts w:ascii="仿宋" w:eastAsia="仿宋" w:hAnsi="仿宋" w:cs="仿宋" w:hint="eastAsia"/>
          </w:rPr>
          <w:t>十、招标方案</w:t>
        </w:r>
        <w:r>
          <w:tab/>
        </w:r>
        <w:r>
          <w:fldChar w:fldCharType="begin"/>
        </w:r>
        <w:r>
          <w:instrText xml:space="preserve"> PAGEREF _Toc4387 \h </w:instrText>
        </w:r>
        <w:r>
          <w:fldChar w:fldCharType="separate"/>
        </w:r>
        <w:r>
          <w:t>44</w:t>
        </w:r>
        <w:r>
          <w:fldChar w:fldCharType="end"/>
        </w:r>
      </w:hyperlink>
    </w:p>
    <w:p w:rsidR="00CD11D4" w14:paraId="5BF7D5F0" w14:textId="77777777">
      <w:pPr>
        <w:pStyle w:val="TOC2"/>
        <w:tabs>
          <w:tab w:val="right" w:leader="dot" w:pos="8306"/>
        </w:tabs>
      </w:pPr>
      <w:hyperlink w:anchor="_Toc1424" w:history="1">
        <w:r>
          <w:rPr>
            <w:rFonts w:ascii="仿宋" w:eastAsia="仿宋" w:hAnsi="仿宋" w:cs="仿宋" w:hint="eastAsia"/>
          </w:rPr>
          <w:t>（一）石油加工、炼焦及核燃料项目招标依据</w:t>
        </w:r>
        <w:r>
          <w:tab/>
        </w:r>
        <w:r>
          <w:fldChar w:fldCharType="begin"/>
        </w:r>
        <w:r>
          <w:instrText xml:space="preserve"> PAGEREF _Toc1424 \h </w:instrText>
        </w:r>
        <w:r>
          <w:fldChar w:fldCharType="separate"/>
        </w:r>
        <w:r>
          <w:t>44</w:t>
        </w:r>
        <w:r>
          <w:fldChar w:fldCharType="end"/>
        </w:r>
      </w:hyperlink>
    </w:p>
    <w:p w:rsidR="00CD11D4" w14:paraId="4DD746B5" w14:textId="77777777">
      <w:pPr>
        <w:pStyle w:val="TOC2"/>
        <w:tabs>
          <w:tab w:val="right" w:leader="dot" w:pos="8306"/>
        </w:tabs>
      </w:pPr>
      <w:hyperlink w:anchor="_Toc5793" w:history="1">
        <w:r>
          <w:rPr>
            <w:rFonts w:ascii="仿宋" w:eastAsia="仿宋" w:hAnsi="仿宋" w:cs="仿宋" w:hint="eastAsia"/>
          </w:rPr>
          <w:t>（二）石油加工、炼焦及核燃料项目招标范围</w:t>
        </w:r>
        <w:r>
          <w:tab/>
        </w:r>
        <w:r>
          <w:fldChar w:fldCharType="begin"/>
        </w:r>
        <w:r>
          <w:instrText xml:space="preserve"> PAGEREF _Toc5793 \h </w:instrText>
        </w:r>
        <w:r>
          <w:fldChar w:fldCharType="separate"/>
        </w:r>
        <w:r>
          <w:t>44</w:t>
        </w:r>
        <w:r>
          <w:fldChar w:fldCharType="end"/>
        </w:r>
      </w:hyperlink>
    </w:p>
    <w:p w:rsidR="00CD11D4" w14:paraId="56C06485" w14:textId="77777777">
      <w:pPr>
        <w:pStyle w:val="TOC2"/>
        <w:tabs>
          <w:tab w:val="right" w:leader="dot" w:pos="8306"/>
        </w:tabs>
      </w:pPr>
      <w:hyperlink w:anchor="_Toc30164" w:history="1">
        <w:r>
          <w:rPr>
            <w:rFonts w:ascii="仿宋" w:eastAsia="仿宋" w:hAnsi="仿宋" w:cs="仿宋" w:hint="eastAsia"/>
          </w:rPr>
          <w:t>（三）招标要求</w:t>
        </w:r>
        <w:r>
          <w:tab/>
        </w:r>
        <w:r>
          <w:fldChar w:fldCharType="begin"/>
        </w:r>
        <w:r>
          <w:instrText xml:space="preserve"> PAGEREF _Toc30164 \h </w:instrText>
        </w:r>
        <w:r>
          <w:fldChar w:fldCharType="separate"/>
        </w:r>
        <w:r>
          <w:t>45</w:t>
        </w:r>
        <w:r>
          <w:fldChar w:fldCharType="end"/>
        </w:r>
      </w:hyperlink>
    </w:p>
    <w:p w:rsidR="00CD11D4" w14:paraId="2DDD2932" w14:textId="77777777">
      <w:pPr>
        <w:pStyle w:val="TOC2"/>
        <w:tabs>
          <w:tab w:val="right" w:leader="dot" w:pos="8306"/>
        </w:tabs>
      </w:pPr>
      <w:hyperlink w:anchor="_Toc18617" w:history="1">
        <w:r>
          <w:rPr>
            <w:rFonts w:ascii="仿宋" w:eastAsia="仿宋" w:hAnsi="仿宋" w:cs="仿宋" w:hint="eastAsia"/>
          </w:rPr>
          <w:t>（四）招标组织方式</w:t>
        </w:r>
        <w:r>
          <w:tab/>
        </w:r>
        <w:r>
          <w:fldChar w:fldCharType="begin"/>
        </w:r>
        <w:r>
          <w:instrText xml:space="preserve"> PAGEREF _Toc18617 \h </w:instrText>
        </w:r>
        <w:r>
          <w:fldChar w:fldCharType="separate"/>
        </w:r>
        <w:r>
          <w:t>46</w:t>
        </w:r>
        <w:r>
          <w:fldChar w:fldCharType="end"/>
        </w:r>
      </w:hyperlink>
    </w:p>
    <w:p w:rsidR="00CD11D4" w14:paraId="188225B4" w14:textId="77777777">
      <w:pPr>
        <w:pStyle w:val="TOC2"/>
        <w:tabs>
          <w:tab w:val="right" w:leader="dot" w:pos="8306"/>
        </w:tabs>
      </w:pPr>
      <w:hyperlink w:anchor="_Toc18304" w:history="1">
        <w:r>
          <w:rPr>
            <w:rFonts w:ascii="仿宋" w:eastAsia="仿宋" w:hAnsi="仿宋" w:cs="仿宋" w:hint="eastAsia"/>
          </w:rPr>
          <w:t>（五）招标信息发布</w:t>
        </w:r>
        <w:r>
          <w:tab/>
        </w:r>
        <w:r>
          <w:fldChar w:fldCharType="begin"/>
        </w:r>
        <w:r>
          <w:instrText xml:space="preserve"> PAGEREF _Toc18304 \h </w:instrText>
        </w:r>
        <w:r>
          <w:fldChar w:fldCharType="separate"/>
        </w:r>
        <w:r>
          <w:t>49</w:t>
        </w:r>
        <w:r>
          <w:fldChar w:fldCharType="end"/>
        </w:r>
      </w:hyperlink>
    </w:p>
    <w:p w:rsidR="00CD11D4" w14:paraId="53ED2941" w14:textId="77777777">
      <w:pPr>
        <w:pStyle w:val="TOC1"/>
        <w:tabs>
          <w:tab w:val="right" w:leader="dot" w:pos="8306"/>
        </w:tabs>
      </w:pPr>
      <w:hyperlink w:anchor="_Toc18932" w:history="1">
        <w:r>
          <w:rPr>
            <w:rFonts w:ascii="仿宋" w:eastAsia="仿宋" w:hAnsi="仿宋" w:cs="仿宋" w:hint="eastAsia"/>
          </w:rPr>
          <w:t>十一、管理团队</w:t>
        </w:r>
        <w:r>
          <w:tab/>
        </w:r>
        <w:r>
          <w:fldChar w:fldCharType="begin"/>
        </w:r>
        <w:r>
          <w:instrText xml:space="preserve"> PAGEREF _Toc18932 \h </w:instrText>
        </w:r>
        <w:r>
          <w:fldChar w:fldCharType="separate"/>
        </w:r>
        <w:r>
          <w:t>49</w:t>
        </w:r>
        <w:r>
          <w:fldChar w:fldCharType="end"/>
        </w:r>
      </w:hyperlink>
    </w:p>
    <w:p w:rsidR="00CD11D4" w14:paraId="4C548BAA" w14:textId="77777777">
      <w:pPr>
        <w:pStyle w:val="TOC2"/>
        <w:tabs>
          <w:tab w:val="right" w:leader="dot" w:pos="8306"/>
        </w:tabs>
      </w:pPr>
      <w:hyperlink w:anchor="_Toc22188" w:history="1">
        <w:r>
          <w:rPr>
            <w:rFonts w:ascii="仿宋" w:eastAsia="仿宋" w:hAnsi="仿宋" w:cs="仿宋" w:hint="eastAsia"/>
          </w:rPr>
          <w:t>（一）管理层简介</w:t>
        </w:r>
        <w:r>
          <w:tab/>
        </w:r>
        <w:r>
          <w:fldChar w:fldCharType="begin"/>
        </w:r>
        <w:r>
          <w:instrText xml:space="preserve"> PAGEREF _Toc22188 \h </w:instrText>
        </w:r>
        <w:r>
          <w:fldChar w:fldCharType="separate"/>
        </w:r>
        <w:r>
          <w:t>49</w:t>
        </w:r>
        <w:r>
          <w:fldChar w:fldCharType="end"/>
        </w:r>
      </w:hyperlink>
    </w:p>
    <w:p w:rsidR="00CD11D4" w14:paraId="627EC58F" w14:textId="77777777">
      <w:pPr>
        <w:pStyle w:val="TOC2"/>
        <w:tabs>
          <w:tab w:val="right" w:leader="dot" w:pos="8306"/>
        </w:tabs>
      </w:pPr>
      <w:hyperlink w:anchor="_Toc762" w:history="1">
        <w:r>
          <w:rPr>
            <w:rFonts w:ascii="仿宋" w:eastAsia="仿宋" w:hAnsi="仿宋" w:cs="仿宋" w:hint="eastAsia"/>
          </w:rPr>
          <w:t>（二）组织结构</w:t>
        </w:r>
        <w:r>
          <w:tab/>
        </w:r>
        <w:r>
          <w:fldChar w:fldCharType="begin"/>
        </w:r>
        <w:r>
          <w:instrText xml:space="preserve"> PAGEREF _Toc762 \h </w:instrText>
        </w:r>
        <w:r>
          <w:fldChar w:fldCharType="separate"/>
        </w:r>
        <w:r>
          <w:t>50</w:t>
        </w:r>
        <w:r>
          <w:fldChar w:fldCharType="end"/>
        </w:r>
      </w:hyperlink>
    </w:p>
    <w:p w:rsidR="00CD11D4" w14:paraId="346DDFC2" w14:textId="77777777">
      <w:pPr>
        <w:pStyle w:val="TOC2"/>
        <w:tabs>
          <w:tab w:val="right" w:leader="dot" w:pos="8306"/>
        </w:tabs>
      </w:pPr>
      <w:hyperlink w:anchor="_Toc6818" w:history="1">
        <w:r>
          <w:rPr>
            <w:rFonts w:ascii="仿宋" w:eastAsia="仿宋" w:hAnsi="仿宋" w:cs="仿宋" w:hint="eastAsia"/>
          </w:rPr>
          <w:t>（三）岗位职责</w:t>
        </w:r>
        <w:r>
          <w:tab/>
        </w:r>
        <w:r>
          <w:fldChar w:fldCharType="begin"/>
        </w:r>
        <w:r>
          <w:instrText xml:space="preserve"> PAGEREF</w:instrText>
        </w:r>
        <w:r>
          <w:instrText xml:space="preserve"> _Toc6818 \h </w:instrText>
        </w:r>
        <w:r>
          <w:fldChar w:fldCharType="separate"/>
        </w:r>
        <w:r>
          <w:t>52</w:t>
        </w:r>
        <w:r>
          <w:fldChar w:fldCharType="end"/>
        </w:r>
      </w:hyperlink>
    </w:p>
    <w:p w:rsidR="00CD11D4" w14:paraId="762DE306" w14:textId="77777777">
      <w:pPr>
        <w:pStyle w:val="TOC1"/>
        <w:tabs>
          <w:tab w:val="right" w:leader="dot" w:pos="8306"/>
        </w:tabs>
      </w:pPr>
      <w:hyperlink w:anchor="_Toc545" w:history="1">
        <w:r>
          <w:rPr>
            <w:rFonts w:ascii="仿宋" w:eastAsia="仿宋" w:hAnsi="仿宋" w:cs="仿宋" w:hint="eastAsia"/>
          </w:rPr>
          <w:t>十二、市场分析、调研</w:t>
        </w:r>
        <w:r>
          <w:tab/>
        </w:r>
        <w:r>
          <w:fldChar w:fldCharType="begin"/>
        </w:r>
        <w:r>
          <w:instrText xml:space="preserve"> PAGEREF _Toc545 \h </w:instrText>
        </w:r>
        <w:r>
          <w:fldChar w:fldCharType="separate"/>
        </w:r>
        <w:r>
          <w:t>54</w:t>
        </w:r>
        <w:r>
          <w:fldChar w:fldCharType="end"/>
        </w:r>
      </w:hyperlink>
    </w:p>
    <w:p w:rsidR="00CD11D4" w14:paraId="596B5D4E" w14:textId="77777777">
      <w:pPr>
        <w:pStyle w:val="TOC2"/>
        <w:tabs>
          <w:tab w:val="right" w:leader="dot" w:pos="8306"/>
        </w:tabs>
      </w:pPr>
      <w:hyperlink w:anchor="_Toc29617" w:history="1">
        <w:r>
          <w:rPr>
            <w:rFonts w:ascii="仿宋" w:eastAsia="仿宋" w:hAnsi="仿宋" w:cs="仿宋" w:hint="eastAsia"/>
          </w:rPr>
          <w:t>（一）石油加工、炼焦及核燃料行业分析</w:t>
        </w:r>
        <w:r>
          <w:tab/>
        </w:r>
        <w:r>
          <w:fldChar w:fldCharType="begin"/>
        </w:r>
        <w:r>
          <w:instrText xml:space="preserve"> PAGEREF _Toc29617 \h </w:instrText>
        </w:r>
        <w:r>
          <w:fldChar w:fldCharType="separate"/>
        </w:r>
        <w:r>
          <w:t>54</w:t>
        </w:r>
        <w:r>
          <w:fldChar w:fldCharType="end"/>
        </w:r>
      </w:hyperlink>
    </w:p>
    <w:p w:rsidR="00CD11D4" w14:paraId="06E76A8E" w14:textId="77777777">
      <w:pPr>
        <w:pStyle w:val="TOC2"/>
        <w:tabs>
          <w:tab w:val="right" w:leader="dot" w:pos="8306"/>
        </w:tabs>
      </w:pPr>
      <w:hyperlink w:anchor="_Toc19593" w:history="1">
        <w:r>
          <w:rPr>
            <w:rFonts w:ascii="仿宋" w:eastAsia="仿宋" w:hAnsi="仿宋" w:cs="仿宋" w:hint="eastAsia"/>
          </w:rPr>
          <w:t>（二）石油加工、炼焦及核燃料市场分析预测</w:t>
        </w:r>
        <w:r>
          <w:tab/>
        </w:r>
        <w:r>
          <w:fldChar w:fldCharType="begin"/>
        </w:r>
        <w:r>
          <w:instrText xml:space="preserve"> PAGEREF _Toc19593 \h </w:instrText>
        </w:r>
        <w:r>
          <w:fldChar w:fldCharType="separate"/>
        </w:r>
        <w:r>
          <w:t>55</w:t>
        </w:r>
        <w:r>
          <w:fldChar w:fldCharType="end"/>
        </w:r>
      </w:hyperlink>
    </w:p>
    <w:p w:rsidR="00CD11D4" w14:paraId="76EF8EAB"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CD11D4" w14:paraId="60C5C2D1" w14:textId="77777777">
      <w:pPr>
        <w:pStyle w:val="Heading1"/>
        <w:jc w:val="center"/>
        <w:rPr>
          <w:rFonts w:ascii="仿宋" w:eastAsia="仿宋" w:hAnsi="仿宋" w:cs="仿宋"/>
        </w:rPr>
      </w:pPr>
      <w:bookmarkStart w:id="0" w:name="_Toc5324"/>
      <w:r>
        <w:rPr>
          <w:rFonts w:ascii="仿宋" w:eastAsia="仿宋" w:hAnsi="仿宋" w:cs="仿宋" w:hint="eastAsia"/>
        </w:rPr>
        <w:t>概论</w:t>
      </w:r>
      <w:bookmarkEnd w:id="0"/>
    </w:p>
    <w:p w:rsidR="00CD11D4" w14:paraId="1DCFAC70"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在向您展示我们的投资策略和计划，希望通过本文档的阐述，让您更好地了解我们的决策过程和风险管理措施。</w:t>
      </w:r>
    </w:p>
    <w:p w:rsidR="00CD11D4" w14:paraId="4316F65D"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w:t>
      </w:r>
      <w:r>
        <w:rPr>
          <w:rFonts w:ascii="仿宋" w:eastAsia="仿宋" w:hAnsi="仿宋" w:cs="仿宋" w:hint="eastAsia"/>
          <w:sz w:val="28"/>
        </w:rPr>
        <w:t>，全面说明了我们在不同市场和行业中的投资组合。我们将通过深入的市场研究和精确的风险管理来寻求稳健的长期收益。同时，为了确保投资者的权益，我们将遵守相关法律法规，并严格按照合规要求进行投资活动。</w:t>
      </w:r>
    </w:p>
    <w:p w:rsidR="00CD11D4" w14:paraId="62F63808" w14:textId="77777777">
      <w:pPr>
        <w:pStyle w:val="Heading1"/>
        <w:ind w:firstLine="560" w:firstLineChars="200"/>
        <w:rPr>
          <w:rFonts w:ascii="仿宋" w:eastAsia="仿宋" w:hAnsi="仿宋" w:cs="仿宋"/>
          <w:sz w:val="28"/>
        </w:rPr>
      </w:pPr>
      <w:bookmarkStart w:id="1" w:name="_Toc12051"/>
      <w:r>
        <w:rPr>
          <w:rFonts w:ascii="仿宋" w:eastAsia="仿宋" w:hAnsi="仿宋" w:cs="仿宋" w:hint="eastAsia"/>
          <w:sz w:val="28"/>
        </w:rPr>
        <w:t>一、石油加工、炼焦及核燃料项目概论</w:t>
      </w:r>
      <w:bookmarkEnd w:id="1"/>
    </w:p>
    <w:p w:rsidR="00CD11D4" w14:paraId="1AD07A7A" w14:textId="77777777">
      <w:pPr>
        <w:pStyle w:val="Heading2"/>
        <w:rPr>
          <w:rFonts w:ascii="仿宋" w:eastAsia="仿宋" w:hAnsi="仿宋" w:cs="仿宋"/>
        </w:rPr>
      </w:pPr>
      <w:bookmarkStart w:id="2" w:name="_Toc23220"/>
      <w:r>
        <w:rPr>
          <w:rFonts w:ascii="仿宋" w:eastAsia="仿宋" w:hAnsi="仿宋" w:cs="仿宋" w:hint="eastAsia"/>
        </w:rPr>
        <w:t>（一）石油加工、炼焦及核燃料项目名称</w:t>
      </w:r>
      <w:bookmarkEnd w:id="2"/>
    </w:p>
    <w:p w:rsidR="00CD11D4" w14:paraId="4AF75F8E"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石油加工、炼焦及核燃料项目</w:t>
      </w:r>
    </w:p>
    <w:p w:rsidR="00CD11D4" w14:paraId="0F199E22" w14:textId="77777777">
      <w:pPr>
        <w:pStyle w:val="Heading2"/>
        <w:ind w:firstLine="560" w:firstLineChars="200"/>
        <w:rPr>
          <w:rFonts w:ascii="仿宋" w:eastAsia="仿宋" w:hAnsi="仿宋" w:cs="仿宋"/>
          <w:sz w:val="28"/>
        </w:rPr>
      </w:pPr>
      <w:bookmarkStart w:id="3" w:name="_Toc19813"/>
      <w:r>
        <w:rPr>
          <w:rFonts w:ascii="仿宋" w:eastAsia="仿宋" w:hAnsi="仿宋" w:cs="仿宋" w:hint="eastAsia"/>
          <w:sz w:val="28"/>
        </w:rPr>
        <w:t>（二）石油加工、炼焦及核燃料项目投资人</w:t>
      </w:r>
      <w:bookmarkEnd w:id="3"/>
    </w:p>
    <w:p w:rsidR="00CD11D4" w14:paraId="64D44622" w14:textId="68D567BF">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CD11D4" w14:paraId="3E9360A4" w14:textId="77777777">
      <w:pPr>
        <w:pStyle w:val="Heading2"/>
        <w:ind w:firstLine="560" w:firstLineChars="200"/>
        <w:rPr>
          <w:rFonts w:ascii="仿宋" w:eastAsia="仿宋" w:hAnsi="仿宋" w:cs="仿宋"/>
          <w:sz w:val="28"/>
        </w:rPr>
      </w:pPr>
      <w:bookmarkStart w:id="4" w:name="_Toc9673"/>
      <w:r>
        <w:rPr>
          <w:rFonts w:ascii="仿宋" w:eastAsia="仿宋" w:hAnsi="仿宋" w:cs="仿宋" w:hint="eastAsia"/>
          <w:sz w:val="28"/>
        </w:rPr>
        <w:t>（三）建设地点</w:t>
      </w:r>
      <w:bookmarkEnd w:id="4"/>
    </w:p>
    <w:p w:rsidR="00CD11D4" w14:paraId="36EF48B3" w14:textId="5DF9F35C">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我们的石油加工、炼焦及核燃料项目选址位于</w:t>
      </w:r>
      <w:r>
        <w:rPr>
          <w:rFonts w:ascii="仿宋" w:eastAsia="仿宋" w:hAnsi="仿宋" w:cs="仿宋" w:hint="eastAsia"/>
          <w:sz w:val="28"/>
        </w:rPr>
        <w:t>XXX</w:t>
      </w:r>
    </w:p>
    <w:p w:rsidR="00CD11D4" w14:textId="5DF9F35C">
      <w:pPr>
        <w:ind w:firstLine="560" w:firstLineChars="200"/>
        <w:rPr>
          <w:rFonts w:ascii="仿宋" w:eastAsia="仿宋" w:hAnsi="仿宋" w:cs="仿宋"/>
          <w:sz w:val="28"/>
        </w:rPr>
      </w:pPr>
      <w:r>
        <w:rPr>
          <w:rFonts w:ascii="仿宋" w:eastAsia="仿宋" w:hAnsi="仿宋" w:cs="仿宋" w:hint="eastAsia"/>
          <w:sz w:val="28"/>
        </w:rPr>
        <w:t>，这个地点被精心挑选，有着多重战略优势，以确保石油加工、炼焦及核燃料项目的成功和可持</w:t>
      </w:r>
      <w:r>
        <w:rPr>
          <w:rFonts w:ascii="仿宋" w:eastAsia="仿宋" w:hAnsi="仿宋" w:cs="仿宋" w:hint="eastAsia"/>
          <w:sz w:val="28"/>
        </w:rPr>
        <w:t>续发展。</w:t>
      </w:r>
    </w:p>
    <w:p w:rsidR="00CD11D4" w14:paraId="14C4BBB2" w14:textId="77777777">
      <w:pPr>
        <w:pStyle w:val="Heading2"/>
        <w:ind w:firstLine="560" w:firstLineChars="200"/>
        <w:rPr>
          <w:rFonts w:ascii="仿宋" w:eastAsia="仿宋" w:hAnsi="仿宋" w:cs="仿宋"/>
          <w:sz w:val="28"/>
        </w:rPr>
      </w:pPr>
      <w:bookmarkStart w:id="5" w:name="_Toc6053"/>
      <w:r>
        <w:rPr>
          <w:rFonts w:ascii="仿宋" w:eastAsia="仿宋" w:hAnsi="仿宋" w:cs="仿宋" w:hint="eastAsia"/>
          <w:sz w:val="28"/>
        </w:rPr>
        <w:t>（四）编制原则</w:t>
      </w:r>
      <w:bookmarkEnd w:id="5"/>
    </w:p>
    <w:p w:rsidR="00CD11D4" w14:paraId="5A6145C6" w14:textId="095D1E5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合规遵循：</w:t>
      </w: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石油加工、炼焦及核燃料项目在法律框架内运行，以维护企业的声誉和遵守社会责任。</w:t>
      </w:r>
    </w:p>
    <w:p w:rsidR="00CD11D4" w14:paraId="60BE99EA" w14:textId="3354E89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我们将采用成熟、可靠的技术路线，并关注前瞻性的技术趋势。通过不断改进和采用最新的工艺技术，我们将提高石油加工、炼焦及核燃料项目的竞争力和市场适应性，以满足客户需求。</w:t>
      </w:r>
    </w:p>
    <w:p w:rsidR="00CD11D4" w14:paraId="0B238FCF" w14:textId="4B2B111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合理布局：</w:t>
      </w:r>
      <w:r>
        <w:rPr>
          <w:rFonts w:ascii="仿宋" w:eastAsia="仿宋" w:hAnsi="仿宋" w:cs="仿宋" w:hint="eastAsia"/>
          <w:sz w:val="28"/>
        </w:rPr>
        <w:t>设备和工程的布置将充分考虑现场实际情况，以合理使用土地资源。我们将尽量减少浪费，提高土地资源的有效利用，以降低石油加工、炼焦及核燃料项目成本。</w:t>
      </w:r>
    </w:p>
    <w:p w:rsidR="00CD11D4" w14:paraId="6E50BDF4" w14:textId="783B900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我们将严格执行“三同时”原则，确保石油加工、炼焦及核燃料项目的安全、文明和清洁生产。这包括环境保护、劳动安全卫生和消防设施的同步规划、同步实施和同步运行。我们将</w:t>
      </w:r>
      <w:r>
        <w:rPr>
          <w:rFonts w:ascii="仿宋" w:eastAsia="仿宋" w:hAnsi="仿宋" w:cs="仿宋" w:hint="eastAsia"/>
          <w:sz w:val="28"/>
        </w:rPr>
        <w:t>关注可持续发展的要求，具备适应市场变化的可操作弹性。</w:t>
      </w:r>
    </w:p>
    <w:p w:rsidR="00CD11D4" w14:paraId="2A943DF7" w14:textId="02B92FD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CD11D4" w14:paraId="1419FE2E" w14:textId="3DFA8AC5">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6.</w:t>
      </w:r>
      <w:r>
        <w:rPr>
          <w:rFonts w:ascii="仿宋" w:eastAsia="仿宋" w:hAnsi="仿宋" w:cs="仿宋" w:hint="eastAsia"/>
          <w:sz w:val="28"/>
        </w:rPr>
        <w:t>满足业主需求：</w:t>
      </w:r>
    </w:p>
    <w:p w:rsidR="00CD11D4" w14:textId="3DFA8AC5">
      <w:pPr>
        <w:ind w:firstLine="560" w:firstLineChars="200"/>
        <w:rPr>
          <w:rFonts w:ascii="仿宋" w:eastAsia="仿宋" w:hAnsi="仿宋" w:cs="仿宋"/>
          <w:sz w:val="28"/>
        </w:rPr>
      </w:pPr>
      <w:r>
        <w:rPr>
          <w:rFonts w:ascii="仿宋" w:eastAsia="仿宋" w:hAnsi="仿宋" w:cs="仿宋" w:hint="eastAsia"/>
          <w:sz w:val="28"/>
        </w:rPr>
        <w:t>我们将充分满足石油加工、炼焦及核燃料项目业主对石油加工、炼焦及核燃料项目功能、盈利性等投资方面的要求。石油加工、炼焦及核燃料项目的设计和实施将以业主的期望和目标为中心，确保石油加工、炼焦及核燃料项目能够达到商业目标。</w:t>
      </w:r>
    </w:p>
    <w:p w:rsidR="00CD11D4" w14:paraId="4438EF32" w14:textId="5802E92E">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我们将对工程各类风险进行全面评估，并采取规避措施，以确保石</w:t>
      </w:r>
      <w:r>
        <w:rPr>
          <w:rFonts w:ascii="仿宋" w:eastAsia="仿宋" w:hAnsi="仿宋" w:cs="仿宋" w:hint="eastAsia"/>
          <w:sz w:val="28"/>
        </w:rPr>
        <w:t>油加工、炼焦及核燃料项目的可靠性。这包括但不限于财务风险、技术风险和市场风险的识别和管理。</w:t>
      </w:r>
    </w:p>
    <w:p w:rsidR="00CD11D4" w14:paraId="573D2BC0" w14:textId="77777777">
      <w:pPr>
        <w:ind w:firstLine="560" w:firstLineChars="200"/>
        <w:rPr>
          <w:rFonts w:ascii="仿宋" w:eastAsia="仿宋" w:hAnsi="仿宋" w:cs="仿宋"/>
          <w:sz w:val="28"/>
        </w:rPr>
      </w:pPr>
      <w:r>
        <w:rPr>
          <w:rFonts w:ascii="仿宋" w:eastAsia="仿宋" w:hAnsi="仿宋" w:cs="仿宋" w:hint="eastAsia"/>
          <w:sz w:val="28"/>
        </w:rPr>
        <w:t>通过以上原则和操作措施，我们将确保石油加工、炼焦及核燃料项目在合规、可持续和安全的基础上取得成功，以实现长期的业务增长和社会责任。</w:t>
      </w:r>
    </w:p>
    <w:p w:rsidR="00CD11D4" w14:paraId="60C455BD" w14:textId="77777777">
      <w:pPr>
        <w:pStyle w:val="Heading2"/>
        <w:ind w:firstLine="560" w:firstLineChars="200"/>
        <w:rPr>
          <w:rFonts w:ascii="仿宋" w:eastAsia="仿宋" w:hAnsi="仿宋" w:cs="仿宋"/>
          <w:sz w:val="28"/>
        </w:rPr>
      </w:pPr>
      <w:bookmarkStart w:id="6" w:name="_Toc27562"/>
      <w:r>
        <w:rPr>
          <w:rFonts w:ascii="仿宋" w:eastAsia="仿宋" w:hAnsi="仿宋" w:cs="仿宋" w:hint="eastAsia"/>
          <w:sz w:val="28"/>
        </w:rPr>
        <w:t>（五）编制依据</w:t>
      </w:r>
      <w:bookmarkEnd w:id="6"/>
    </w:p>
    <w:p w:rsidR="00CD11D4" w14:paraId="671A3090" w14:textId="77777777">
      <w:pPr>
        <w:ind w:firstLine="560" w:firstLineChars="200"/>
        <w:rPr>
          <w:rFonts w:ascii="仿宋" w:eastAsia="仿宋" w:hAnsi="仿宋" w:cs="仿宋"/>
          <w:sz w:val="28"/>
        </w:rPr>
      </w:pPr>
      <w:r>
        <w:rPr>
          <w:rFonts w:ascii="仿宋" w:eastAsia="仿宋" w:hAnsi="仿宋" w:cs="仿宋" w:hint="eastAsia"/>
          <w:sz w:val="28"/>
        </w:rPr>
        <w:t>在石油加工、炼焦及核燃料项目可行性研究和评估的过程中，需要综合考虑以下政策和资料，以确保石油加工、炼焦及核燃料项目的合规性和可行性：</w:t>
      </w:r>
    </w:p>
    <w:p w:rsidR="00CD11D4" w14:paraId="72C5FCA5" w14:textId="02B8769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最新国家发展规划：了解并参考国家经济和社会发展的最新规划文件。</w:t>
      </w:r>
    </w:p>
    <w:p w:rsidR="00CD11D4" w14:paraId="307A3B35" w14:textId="79AA090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地方性规划和政策：研究石油加工、炼焦及核燃料项目所在地的地方性</w:t>
      </w:r>
      <w:r>
        <w:rPr>
          <w:rFonts w:ascii="仿宋" w:eastAsia="仿宋" w:hAnsi="仿宋" w:cs="仿宋" w:hint="eastAsia"/>
          <w:sz w:val="28"/>
        </w:rPr>
        <w:t>规划和政策文件，确保石油加工、炼焦及核燃料项目不仅符合国家政策，还符合当地政府的发展方向和规划。</w:t>
      </w:r>
    </w:p>
    <w:p w:rsidR="00CD11D4" w14:paraId="5C3E1E11" w14:textId="0B29DFD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相关财务制度、会计制度：深入了解并遵守最新的国家和地方财务和会计制度，以确保石油加工、炼焦及核燃料项目的财务管理合规。</w:t>
      </w:r>
    </w:p>
    <w:p w:rsidR="00CD11D4" w14:paraId="56146CC2" w14:textId="607BFFDC">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4.</w:t>
      </w:r>
    </w:p>
    <w:p w:rsidR="00CD11D4" w14:textId="607BFFDC">
      <w:pPr>
        <w:ind w:firstLine="560" w:firstLineChars="200"/>
        <w:rPr>
          <w:rFonts w:ascii="仿宋" w:eastAsia="仿宋" w:hAnsi="仿宋" w:cs="仿宋"/>
          <w:sz w:val="28"/>
        </w:rPr>
      </w:pPr>
      <w:r>
        <w:rPr>
          <w:rFonts w:ascii="仿宋" w:eastAsia="仿宋" w:hAnsi="仿宋" w:cs="仿宋" w:hint="eastAsia"/>
          <w:sz w:val="28"/>
        </w:rPr>
        <w:t>专业指南和标准：参考行业相关的专业指南和标准，如环境保护、安全生产等，以确保石油加工、炼焦及核燃料项目在关键领域的合规性。</w:t>
      </w:r>
    </w:p>
    <w:p w:rsidR="00CD11D4" w14:paraId="689D2E9B" w14:textId="101377D6">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可行性研究初期成果：对已经完成的可行性研究初期成果进行综合分析，以了解石油加工、炼焦及核燃料项目的潜在问题和机会。</w:t>
      </w:r>
    </w:p>
    <w:p w:rsidR="00CD11D4" w14:paraId="7111F23B" w14:textId="55E90935">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设计基础资料：根据石油加工、炼</w:t>
      </w:r>
      <w:r>
        <w:rPr>
          <w:rFonts w:ascii="仿宋" w:eastAsia="仿宋" w:hAnsi="仿宋" w:cs="仿宋" w:hint="eastAsia"/>
          <w:sz w:val="28"/>
        </w:rPr>
        <w:t>焦及核燃料项目性质，及时调查和收集相关设计基础资料，以支持可行性研究的全面性和深入分析。</w:t>
      </w:r>
    </w:p>
    <w:p w:rsidR="00CD11D4" w14:paraId="5886C049" w14:textId="6813267F">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石油加工、炼焦及核燃料项目评估方法和参数：参考最新的石油加工、炼焦及核燃料项目评估方法和参数，确保石油加工、炼焦及核燃料项目的经济效益评估和风险评估符合国家和行业标准。</w:t>
      </w:r>
    </w:p>
    <w:p w:rsidR="00CD11D4" w14:paraId="448B9E4A" w14:textId="41B8B3B9">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技术资料和石油加工、炼焦及核燃料项目方案：石油加工、炼焦及核燃料项目建设单位提供的技术资料、石油加工、炼焦及核燃料项目方案和基础材料将为可行性研究提供重要信息，需要充分考虑。</w:t>
      </w:r>
    </w:p>
    <w:p w:rsidR="00CD11D4" w14:paraId="3B445AB2" w14:textId="77777777">
      <w:pPr>
        <w:ind w:firstLine="560" w:firstLineChars="200"/>
        <w:rPr>
          <w:rFonts w:ascii="仿宋" w:eastAsia="仿宋" w:hAnsi="仿宋" w:cs="仿宋"/>
          <w:sz w:val="28"/>
        </w:rPr>
      </w:pPr>
      <w:r>
        <w:rPr>
          <w:rFonts w:ascii="仿宋" w:eastAsia="仿宋" w:hAnsi="仿宋" w:cs="仿宋" w:hint="eastAsia"/>
          <w:sz w:val="28"/>
        </w:rPr>
        <w:t>以上政策和资料将在石油加工、炼焦及核燃料项目的可行性研究和评估中被广泛引用和参考，以确保石油加工、炼焦及核燃料项目的全面性、合规性和可行性。</w:t>
      </w:r>
    </w:p>
    <w:p w:rsidR="00CD11D4" w14:paraId="48582206" w14:textId="77777777">
      <w:pPr>
        <w:pStyle w:val="Heading2"/>
        <w:ind w:firstLine="560" w:firstLineChars="200"/>
        <w:rPr>
          <w:rFonts w:ascii="仿宋" w:eastAsia="仿宋" w:hAnsi="仿宋" w:cs="仿宋"/>
          <w:sz w:val="28"/>
        </w:rPr>
      </w:pPr>
      <w:bookmarkStart w:id="7" w:name="_Toc25274"/>
      <w:r>
        <w:rPr>
          <w:rFonts w:ascii="仿宋" w:eastAsia="仿宋" w:hAnsi="仿宋" w:cs="仿宋" w:hint="eastAsia"/>
          <w:sz w:val="28"/>
        </w:rPr>
        <w:t>（六）编制范围及内容</w:t>
      </w:r>
      <w:bookmarkEnd w:id="7"/>
    </w:p>
    <w:p w:rsidR="00CD11D4" w14:paraId="781E2554" w14:textId="65D3950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石油加工、炼焦及核燃料项目单位和石油加工、炼焦及核燃料项目背景：</w:t>
      </w:r>
    </w:p>
    <w:p w:rsidR="00CD11D4" w14:paraId="378B0FF6" w14:textId="4E93A040">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p>
    <w:p w:rsidR="00CD11D4" w14:textId="4E93A040">
      <w:pPr>
        <w:ind w:firstLine="560" w:firstLineChars="200"/>
        <w:rPr>
          <w:rFonts w:ascii="仿宋" w:eastAsia="仿宋" w:hAnsi="仿宋" w:cs="仿宋"/>
          <w:sz w:val="28"/>
        </w:rPr>
      </w:pPr>
      <w:r>
        <w:rPr>
          <w:rFonts w:ascii="仿宋" w:eastAsia="仿宋" w:hAnsi="仿宋" w:cs="仿宋" w:hint="eastAsia"/>
          <w:sz w:val="28"/>
        </w:rPr>
        <w:t>介绍石油加工、炼焦及核燃料项目的负责单位以及石油加工、炼焦及核燃料项目的基本情况，包括石油加工、炼焦及核燃料项目的名称、规模、定位等。</w:t>
      </w:r>
    </w:p>
    <w:p w:rsidR="00CD11D4" w14:paraId="6CF0215D" w14:textId="1077943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产业规划和政策环境：</w:t>
      </w:r>
    </w:p>
    <w:p w:rsidR="00CD11D4" w14:paraId="533CD42F" w14:textId="46573191">
      <w:pPr>
        <w:ind w:firstLine="560" w:firstLineChars="200"/>
        <w:rPr>
          <w:rFonts w:ascii="仿宋" w:eastAsia="仿宋" w:hAnsi="仿宋" w:cs="仿宋"/>
          <w:sz w:val="28"/>
        </w:rPr>
      </w:pPr>
      <w:r>
        <w:rPr>
          <w:rFonts w:ascii="仿宋" w:eastAsia="仿宋" w:hAnsi="仿宋" w:cs="仿宋" w:hint="eastAsia"/>
          <w:sz w:val="28"/>
        </w:rPr>
        <w:t>分析石油加工、炼焦及核燃料项目所属的产业规划，以确定石油加工、炼焦及核燃料项目是否与国家或地区的产业</w:t>
      </w:r>
      <w:r>
        <w:rPr>
          <w:rFonts w:ascii="仿宋" w:eastAsia="仿宋" w:hAnsi="仿宋" w:cs="仿宋" w:hint="eastAsia"/>
          <w:sz w:val="28"/>
        </w:rPr>
        <w:t>规划一致。</w:t>
      </w:r>
    </w:p>
    <w:p w:rsidR="00CD11D4" w14:paraId="5FA50263" w14:textId="53BD69FA">
      <w:pPr>
        <w:ind w:firstLine="560" w:firstLineChars="200"/>
        <w:rPr>
          <w:rFonts w:ascii="仿宋" w:eastAsia="仿宋" w:hAnsi="仿宋" w:cs="仿宋"/>
          <w:sz w:val="28"/>
        </w:rPr>
      </w:pPr>
      <w:r>
        <w:rPr>
          <w:rFonts w:ascii="仿宋" w:eastAsia="仿宋" w:hAnsi="仿宋" w:cs="仿宋" w:hint="eastAsia"/>
          <w:sz w:val="28"/>
        </w:rPr>
        <w:t>探讨相关的产业政策，包括政府的支持政策和激励政策，以确定石油加工、炼焦及核燃料项目在政策环境下的优势和契合度。</w:t>
      </w:r>
    </w:p>
    <w:p w:rsidR="00CD11D4" w14:paraId="58597EB5" w14:textId="24978C1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资源综合利用情况：</w:t>
      </w:r>
    </w:p>
    <w:p w:rsidR="00CD11D4" w14:paraId="7C5ED16C" w14:textId="217B3C88">
      <w:pPr>
        <w:ind w:firstLine="560" w:firstLineChars="200"/>
        <w:rPr>
          <w:rFonts w:ascii="仿宋" w:eastAsia="仿宋" w:hAnsi="仿宋" w:cs="仿宋"/>
          <w:sz w:val="28"/>
        </w:rPr>
      </w:pPr>
      <w:r>
        <w:rPr>
          <w:rFonts w:ascii="仿宋" w:eastAsia="仿宋" w:hAnsi="仿宋" w:cs="仿宋" w:hint="eastAsia"/>
          <w:sz w:val="28"/>
        </w:rPr>
        <w:t>评估石油加工、炼焦及核燃料项目所需的各类资源，如原材料、能源、人力资源等，以确定石油加工、炼焦及核燃料项目在资源供应方面的可行性。</w:t>
      </w:r>
    </w:p>
    <w:p w:rsidR="00CD11D4" w14:paraId="5C951D1C" w14:textId="5C4043EE">
      <w:pPr>
        <w:ind w:firstLine="560" w:firstLineChars="200"/>
        <w:rPr>
          <w:rFonts w:ascii="仿宋" w:eastAsia="仿宋" w:hAnsi="仿宋" w:cs="仿宋"/>
          <w:sz w:val="28"/>
        </w:rPr>
      </w:pPr>
      <w:r>
        <w:rPr>
          <w:rFonts w:ascii="仿宋" w:eastAsia="仿宋" w:hAnsi="仿宋" w:cs="仿宋" w:hint="eastAsia"/>
          <w:sz w:val="28"/>
        </w:rPr>
        <w:t>考察石油加工、炼焦及核燃料项目所在地的资源丰富度、资源的可持续性，以评估资源综合利用条件。</w:t>
      </w:r>
    </w:p>
    <w:p w:rsidR="00CD11D4" w14:paraId="5F8AA532" w14:textId="287AF34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CD11D4" w14:paraId="64F049D3" w14:textId="17C2ECFE">
      <w:pPr>
        <w:ind w:firstLine="560" w:firstLineChars="200"/>
        <w:rPr>
          <w:rFonts w:ascii="仿宋" w:eastAsia="仿宋" w:hAnsi="仿宋" w:cs="仿宋"/>
          <w:sz w:val="28"/>
        </w:rPr>
      </w:pPr>
      <w:r>
        <w:rPr>
          <w:rFonts w:ascii="仿宋" w:eastAsia="仿宋" w:hAnsi="仿宋" w:cs="仿宋" w:hint="eastAsia"/>
          <w:sz w:val="28"/>
        </w:rPr>
        <w:t>研究用地选址方案，包括土地政策和土地利用规划，以确定石油加工、炼焦及核燃料项目的用地规划的可行性。</w:t>
      </w:r>
    </w:p>
    <w:p w:rsidR="00CD11D4" w14:paraId="714D1B9C" w14:textId="16F23432">
      <w:pPr>
        <w:ind w:firstLine="560" w:firstLineChars="200"/>
        <w:rPr>
          <w:rFonts w:ascii="仿宋" w:eastAsia="仿宋" w:hAnsi="仿宋" w:cs="仿宋"/>
          <w:sz w:val="28"/>
        </w:rPr>
      </w:pPr>
      <w:r>
        <w:rPr>
          <w:rFonts w:ascii="仿宋" w:eastAsia="仿宋" w:hAnsi="仿宋" w:cs="仿宋" w:hint="eastAsia"/>
          <w:sz w:val="28"/>
        </w:rPr>
        <w:t>分析场地选址的因素，包括交通便捷性、环境影响等，以确定石油加工、炼焦及核燃料项目场地的选址方案。</w:t>
      </w:r>
    </w:p>
    <w:p w:rsidR="00CD11D4" w14:paraId="36292875" w14:textId="64C9151D">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环境和生态影响评估：</w:t>
      </w:r>
    </w:p>
    <w:p w:rsidR="00CD11D4" w14:paraId="6401E2D9" w14:textId="56189662">
      <w:pPr>
        <w:ind w:firstLine="560" w:firstLineChars="200"/>
        <w:rPr>
          <w:rFonts w:ascii="仿宋" w:eastAsia="仿宋" w:hAnsi="仿宋" w:cs="仿宋"/>
          <w:sz w:val="28"/>
        </w:rPr>
      </w:pPr>
      <w:r>
        <w:rPr>
          <w:rFonts w:ascii="仿宋" w:eastAsia="仿宋" w:hAnsi="仿宋" w:cs="仿宋" w:hint="eastAsia"/>
          <w:sz w:val="28"/>
        </w:rPr>
        <w:t>进行石油加工、炼焦及核燃料项目对环境和生态系统的影响评估，包括大气、水质、土壤、野生动植物等，以确保石油加工、炼焦及核燃料项目符合最新的环保法规和生态保护要求。</w:t>
      </w:r>
    </w:p>
    <w:p w:rsidR="00CD11D4" w14:paraId="37689093" w14:textId="084E1202">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6.</w:t>
      </w:r>
      <w:r>
        <w:rPr>
          <w:rFonts w:ascii="仿宋" w:eastAsia="仿宋" w:hAnsi="仿宋" w:cs="仿宋" w:hint="eastAsia"/>
          <w:sz w:val="28"/>
        </w:rPr>
        <w:t>投资方案分析：</w:t>
      </w:r>
    </w:p>
    <w:p w:rsidR="00CD11D4" w14:paraId="417F26E7" w14:textId="34AED566">
      <w:pPr>
        <w:ind w:firstLine="560" w:firstLineChars="200"/>
        <w:rPr>
          <w:rFonts w:ascii="仿宋" w:eastAsia="仿宋" w:hAnsi="仿宋" w:cs="仿宋"/>
          <w:sz w:val="28"/>
        </w:rPr>
      </w:pPr>
      <w:r>
        <w:rPr>
          <w:rFonts w:ascii="仿宋" w:eastAsia="仿宋" w:hAnsi="仿宋" w:cs="仿宋" w:hint="eastAsia"/>
          <w:sz w:val="28"/>
        </w:rPr>
        <w:t>对不同的投资方案进行详细分析，包括投资规模、资金来源、资金筹措方式等，以确定最</w:t>
      </w:r>
      <w:r>
        <w:rPr>
          <w:rFonts w:ascii="仿宋" w:eastAsia="仿宋" w:hAnsi="仿宋" w:cs="仿宋" w:hint="eastAsia"/>
          <w:sz w:val="28"/>
        </w:rPr>
        <w:t>佳的投资方案。</w:t>
      </w:r>
    </w:p>
    <w:p w:rsidR="00CD11D4" w14:paraId="46043B0B" w14:textId="03E6D1F4">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CD11D4" w14:paraId="2B59E7A5" w14:textId="4911371C">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经济和社会效益评估：</w:t>
      </w:r>
    </w:p>
    <w:p w:rsidR="00CD11D4" w14:paraId="331865D5" w14:textId="1D75B169">
      <w:pPr>
        <w:ind w:firstLine="560" w:firstLineChars="200"/>
        <w:rPr>
          <w:rFonts w:ascii="仿宋" w:eastAsia="仿宋" w:hAnsi="仿宋" w:cs="仿宋"/>
          <w:sz w:val="28"/>
        </w:rPr>
      </w:pPr>
      <w:r>
        <w:rPr>
          <w:rFonts w:ascii="仿宋" w:eastAsia="仿宋" w:hAnsi="仿宋" w:cs="仿宋" w:hint="eastAsia"/>
          <w:sz w:val="28"/>
        </w:rPr>
        <w:t>进行经济效益分析，包括投资回收期、内部收益率、净现值等，以确定石油加工、炼焦及核燃料项目的经济可行性。</w:t>
      </w:r>
    </w:p>
    <w:p w:rsidR="00CD11D4" w14:paraId="4A075B65" w14:textId="297B4089">
      <w:pPr>
        <w:ind w:firstLine="560" w:firstLineChars="200"/>
        <w:rPr>
          <w:rFonts w:ascii="仿宋" w:eastAsia="仿宋" w:hAnsi="仿宋" w:cs="仿宋"/>
          <w:sz w:val="28"/>
        </w:rPr>
      </w:pPr>
      <w:r>
        <w:rPr>
          <w:rFonts w:ascii="仿宋" w:eastAsia="仿宋" w:hAnsi="仿宋" w:cs="仿宋" w:hint="eastAsia"/>
          <w:sz w:val="28"/>
        </w:rPr>
        <w:t>分析社会效益，包括就业创造、社会贡献等，以确定石油加工、炼焦及核燃料项目的社会可行性。</w:t>
      </w:r>
    </w:p>
    <w:p w:rsidR="00CD11D4" w14:paraId="174A0251" w14:textId="77777777">
      <w:pPr>
        <w:pStyle w:val="Heading2"/>
        <w:ind w:firstLine="560" w:firstLineChars="200"/>
        <w:rPr>
          <w:rFonts w:ascii="仿宋" w:eastAsia="仿宋" w:hAnsi="仿宋" w:cs="仿宋"/>
          <w:sz w:val="28"/>
        </w:rPr>
      </w:pPr>
      <w:bookmarkStart w:id="8" w:name="_Toc5215"/>
      <w:r>
        <w:rPr>
          <w:rFonts w:ascii="仿宋" w:eastAsia="仿宋" w:hAnsi="仿宋" w:cs="仿宋" w:hint="eastAsia"/>
          <w:sz w:val="28"/>
        </w:rPr>
        <w:t>（七）石油加工、炼焦及核燃料项目建设背景</w:t>
      </w:r>
      <w:bookmarkEnd w:id="8"/>
    </w:p>
    <w:p w:rsidR="00CD11D4" w14:paraId="0D47A1FD" w14:textId="77777777">
      <w:pPr>
        <w:ind w:firstLine="560" w:firstLineChars="200"/>
        <w:rPr>
          <w:rFonts w:ascii="仿宋" w:eastAsia="仿宋" w:hAnsi="仿宋" w:cs="仿宋"/>
          <w:sz w:val="28"/>
        </w:rPr>
      </w:pPr>
      <w:r>
        <w:rPr>
          <w:rFonts w:ascii="仿宋" w:eastAsia="仿宋" w:hAnsi="仿宋" w:cs="仿宋" w:hint="eastAsia"/>
          <w:sz w:val="28"/>
        </w:rPr>
        <w:t>随着全球经济一体化的深入发展，特别是在互联网和数字化技术的推动下，对于具有强大数据处理能力和高效信息分析能力的需求日益增强。因此，石油加工、炼焦及核燃料项目</w:t>
      </w:r>
      <w:r>
        <w:rPr>
          <w:rFonts w:ascii="仿宋" w:eastAsia="仿宋" w:hAnsi="仿宋" w:cs="仿宋" w:hint="eastAsia"/>
          <w:sz w:val="28"/>
        </w:rPr>
        <w:t>的建设被视为提升数据处理和分析能力的重要举措。</w:t>
      </w:r>
    </w:p>
    <w:p w:rsidR="00CD11D4" w14:paraId="101E221B"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石油加工、炼焦及核燃料项目发起于</w:t>
      </w:r>
      <w:r>
        <w:rPr>
          <w:rFonts w:ascii="仿宋" w:eastAsia="仿宋" w:hAnsi="仿宋" w:cs="仿宋" w:hint="eastAsia"/>
          <w:sz w:val="28"/>
        </w:rPr>
        <w:t>21</w:t>
      </w:r>
      <w:r>
        <w:rPr>
          <w:rFonts w:ascii="仿宋" w:eastAsia="仿宋" w:hAnsi="仿宋" w:cs="仿宋" w:hint="eastAsia"/>
          <w:sz w:val="28"/>
        </w:rPr>
        <w:t>世纪初，受到国家政府、产业界和学术界的广泛关注和大力支持。政府通过制定相关政策，引导和推动石油加工、炼焦及核燃料项目的实施；产业界积极参与石油加工、炼焦及核燃料项目的规划和建设，提供实践经验和资源；学术界则通过研究创新，为石油加工、炼焦及核燃料项目的理论支撑和技术实现提供有力支持。</w:t>
      </w:r>
    </w:p>
    <w:p w:rsidR="00CD11D4" w14:paraId="6F0F2C50" w14:textId="77777777">
      <w:pPr>
        <w:pStyle w:val="Heading2"/>
        <w:ind w:firstLine="560" w:firstLineChars="200"/>
        <w:rPr>
          <w:rFonts w:ascii="仿宋" w:eastAsia="仿宋" w:hAnsi="仿宋" w:cs="仿宋"/>
          <w:sz w:val="28"/>
        </w:rPr>
      </w:pPr>
      <w:bookmarkStart w:id="9" w:name="_Toc10849"/>
      <w:r>
        <w:rPr>
          <w:rFonts w:ascii="仿宋" w:eastAsia="仿宋" w:hAnsi="仿宋" w:cs="仿宋" w:hint="eastAsia"/>
          <w:sz w:val="28"/>
        </w:rPr>
        <w:t>（八）结论分析</w:t>
      </w:r>
      <w:bookmarkEnd w:id="9"/>
    </w:p>
    <w:p w:rsidR="00CD11D4" w14:paraId="3423F658" w14:textId="786780B6">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石油加工、炼焦及核燃料项目选址</w:t>
      </w:r>
    </w:p>
    <w:p w:rsidR="00CD11D4" w14:paraId="62AE5C6B" w14:textId="77777777">
      <w:pPr>
        <w:ind w:firstLine="560" w:firstLineChars="200"/>
        <w:rPr>
          <w:rFonts w:ascii="仿宋" w:eastAsia="仿宋" w:hAnsi="仿宋" w:cs="仿宋"/>
          <w:sz w:val="28"/>
        </w:rPr>
      </w:pPr>
      <w:r>
        <w:rPr>
          <w:rFonts w:ascii="仿宋" w:eastAsia="仿宋" w:hAnsi="仿宋" w:cs="仿宋" w:hint="eastAsia"/>
          <w:sz w:val="28"/>
        </w:rPr>
        <w:t>本期石油加工、炼焦及核燃料项目将选址于待定地点，占地面积约</w:t>
      </w:r>
      <w:r>
        <w:rPr>
          <w:rFonts w:ascii="仿宋" w:eastAsia="仿宋" w:hAnsi="仿宋" w:cs="仿宋" w:hint="eastAsia"/>
          <w:sz w:val="28"/>
        </w:rPr>
        <w:t>XX</w:t>
      </w:r>
      <w:r>
        <w:rPr>
          <w:rFonts w:ascii="仿宋" w:eastAsia="仿宋" w:hAnsi="仿宋" w:cs="仿宋" w:hint="eastAsia"/>
          <w:sz w:val="28"/>
        </w:rPr>
        <w:t>亩。这一区域具有得天独厚的</w:t>
      </w:r>
      <w:r>
        <w:rPr>
          <w:rFonts w:ascii="仿宋" w:eastAsia="仿宋" w:hAnsi="仿宋" w:cs="仿宋" w:hint="eastAsia"/>
          <w:sz w:val="28"/>
        </w:rPr>
        <w:t>地理位置，交通便捷，拥有完善的电力、供水、排水和通讯等基础设施，为本石油加工、炼焦及核燃料项目的建设提供了理想的条件。</w:t>
      </w:r>
    </w:p>
    <w:p w:rsidR="00CD11D4" w14:paraId="561C5587" w14:textId="35C1C81E">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建设规模与产品方案</w:t>
      </w:r>
    </w:p>
    <w:p w:rsidR="00CD11D4" w14:paraId="180A0206" w14:textId="77777777">
      <w:pPr>
        <w:ind w:firstLine="560" w:firstLineChars="200"/>
        <w:rPr>
          <w:rFonts w:ascii="仿宋" w:eastAsia="仿宋" w:hAnsi="仿宋" w:cs="仿宋"/>
          <w:sz w:val="28"/>
        </w:rPr>
      </w:pPr>
      <w:r>
        <w:rPr>
          <w:rFonts w:ascii="仿宋" w:eastAsia="仿宋" w:hAnsi="仿宋" w:cs="仿宋" w:hint="eastAsia"/>
          <w:sz w:val="28"/>
        </w:rPr>
        <w:t>一旦石油加工、炼焦及核燃料项目建成，将拥有年产</w:t>
      </w:r>
      <w:r>
        <w:rPr>
          <w:rFonts w:ascii="仿宋" w:eastAsia="仿宋" w:hAnsi="仿宋" w:cs="仿宋" w:hint="eastAsia"/>
          <w:sz w:val="28"/>
        </w:rPr>
        <w:t>XX</w:t>
      </w:r>
      <w:r>
        <w:rPr>
          <w:rFonts w:ascii="仿宋" w:eastAsia="仿宋" w:hAnsi="仿宋" w:cs="仿宋" w:hint="eastAsia"/>
          <w:sz w:val="28"/>
        </w:rPr>
        <w:t>的生产能力。</w:t>
      </w:r>
    </w:p>
    <w:p w:rsidR="00CD11D4" w14:paraId="52FC5BD2" w14:textId="6627066E">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石油加工、炼焦及核燃料项目实施进度</w:t>
      </w:r>
    </w:p>
    <w:p w:rsidR="00CD11D4" w14:paraId="365B779C" w14:textId="77777777">
      <w:pPr>
        <w:ind w:firstLine="560" w:firstLineChars="200"/>
        <w:rPr>
          <w:rFonts w:ascii="仿宋" w:eastAsia="仿宋" w:hAnsi="仿宋" w:cs="仿宋"/>
          <w:sz w:val="28"/>
        </w:rPr>
      </w:pPr>
      <w:r>
        <w:rPr>
          <w:rFonts w:ascii="仿宋" w:eastAsia="仿宋" w:hAnsi="仿宋" w:cs="仿宋" w:hint="eastAsia"/>
          <w:sz w:val="28"/>
        </w:rPr>
        <w:t>本期石油加工、炼焦及核燃料项目将按照国家基本建设程序的法规和相关实施指南要求进行建设，规划的建设期限为</w:t>
      </w:r>
      <w:r>
        <w:rPr>
          <w:rFonts w:ascii="仿宋" w:eastAsia="仿宋" w:hAnsi="仿宋" w:cs="仿宋" w:hint="eastAsia"/>
          <w:sz w:val="28"/>
        </w:rPr>
        <w:t>XX</w:t>
      </w:r>
      <w:r>
        <w:rPr>
          <w:rFonts w:ascii="仿宋" w:eastAsia="仿宋" w:hAnsi="仿宋" w:cs="仿宋" w:hint="eastAsia"/>
          <w:sz w:val="28"/>
        </w:rPr>
        <w:t>个月。</w:t>
      </w:r>
    </w:p>
    <w:p w:rsidR="00CD11D4" w14:paraId="6E0859DC" w14:textId="022E9A82">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投资估算</w:t>
      </w:r>
    </w:p>
    <w:p w:rsidR="00CD11D4" w14:paraId="516C43FB" w14:textId="3FF2B6B4">
      <w:pPr>
        <w:ind w:firstLine="560" w:firstLineChars="200"/>
        <w:rPr>
          <w:rFonts w:ascii="仿宋" w:eastAsia="仿宋" w:hAnsi="仿宋" w:cs="仿宋"/>
          <w:sz w:val="28"/>
        </w:rPr>
      </w:pPr>
      <w:r>
        <w:rPr>
          <w:rFonts w:ascii="仿宋" w:eastAsia="仿宋" w:hAnsi="仿宋" w:cs="仿宋" w:hint="eastAsia"/>
          <w:sz w:val="28"/>
        </w:rPr>
        <w:t>石油加工、炼焦及核燃料项目的总投资包括建设投资、建设期利息和流动资金。通过慎重的财务估算，石油加工、炼焦及核燃料项目的总投资</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万元，其中：建设投资</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建设期利息</w:t>
      </w:r>
      <w:r>
        <w:rPr>
          <w:rFonts w:ascii="仿宋" w:eastAsia="仿宋" w:hAnsi="仿宋" w:cs="仿宋" w:hint="eastAsia"/>
          <w:sz w:val="28"/>
        </w:rPr>
        <w:t>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流动资金</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w:t>
      </w:r>
    </w:p>
    <w:p w:rsidR="00CD11D4" w14:paraId="4178E626" w14:textId="5D57FB0B">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资金筹措</w:t>
      </w:r>
    </w:p>
    <w:p w:rsidR="00CD11D4" w14:paraId="56222435"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石油加工、炼焦及核燃料项目的总投资为</w:t>
      </w:r>
      <w:r>
        <w:rPr>
          <w:rFonts w:ascii="仿宋" w:eastAsia="仿宋" w:hAnsi="仿宋" w:cs="仿宋" w:hint="eastAsia"/>
          <w:sz w:val="28"/>
        </w:rPr>
        <w:t>XXXX</w:t>
      </w:r>
      <w:r>
        <w:rPr>
          <w:rFonts w:ascii="仿宋" w:eastAsia="仿宋" w:hAnsi="仿宋" w:cs="仿宋" w:hint="eastAsia"/>
          <w:sz w:val="28"/>
        </w:rPr>
        <w:t>万元，根据资金筹措计划，</w:t>
      </w:r>
      <w:r>
        <w:rPr>
          <w:rFonts w:ascii="仿宋" w:eastAsia="仿宋" w:hAnsi="仿宋" w:cs="仿宋" w:hint="eastAsia"/>
          <w:sz w:val="28"/>
        </w:rPr>
        <w:t>XX</w:t>
      </w:r>
      <w:r>
        <w:rPr>
          <w:rFonts w:ascii="仿宋" w:eastAsia="仿宋" w:hAnsi="仿宋" w:cs="仿宋" w:hint="eastAsia"/>
          <w:sz w:val="28"/>
        </w:rPr>
        <w:t>公司计划自筹资金（即资本金）</w:t>
      </w:r>
      <w:r>
        <w:rPr>
          <w:rFonts w:ascii="仿宋" w:eastAsia="仿宋" w:hAnsi="仿宋" w:cs="仿宋" w:hint="eastAsia"/>
          <w:sz w:val="28"/>
        </w:rPr>
        <w:t>XXXX</w:t>
      </w:r>
    </w:p>
    <w:p w:rsidR="00CD11D4" w14:textId="77777777">
      <w:pPr>
        <w:ind w:firstLine="560" w:firstLineChars="200"/>
        <w:rPr>
          <w:rFonts w:ascii="仿宋" w:eastAsia="仿宋" w:hAnsi="仿宋" w:cs="仿宋"/>
          <w:sz w:val="28"/>
        </w:rPr>
      </w:pPr>
      <w:r>
        <w:rPr>
          <w:rFonts w:ascii="仿宋" w:eastAsia="仿宋" w:hAnsi="仿宋" w:cs="仿宋" w:hint="eastAsia"/>
          <w:sz w:val="28"/>
        </w:rPr>
        <w:t>万元。根据慎重的财务测算，本期工程石油加工、炼焦及核燃料项目将申请银行借款总额</w:t>
      </w:r>
      <w:r>
        <w:rPr>
          <w:rFonts w:ascii="仿宋" w:eastAsia="仿宋" w:hAnsi="仿宋" w:cs="仿宋" w:hint="eastAsia"/>
          <w:sz w:val="28"/>
        </w:rPr>
        <w:t>XXXX</w:t>
      </w:r>
      <w:r>
        <w:rPr>
          <w:rFonts w:ascii="仿宋" w:eastAsia="仿宋" w:hAnsi="仿宋" w:cs="仿宋" w:hint="eastAsia"/>
          <w:sz w:val="28"/>
        </w:rPr>
        <w:t>万元。</w:t>
      </w:r>
    </w:p>
    <w:p w:rsidR="00CD11D4" w14:paraId="76D3EE60" w14:textId="1346C52B">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经济评价</w:t>
      </w:r>
    </w:p>
    <w:p w:rsidR="00CD11D4" w14:paraId="3B6CD302" w14:textId="1D06B2E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石油加工、炼焦及核燃料项目达产年的预期营业收入（</w:t>
      </w:r>
      <w:r>
        <w:rPr>
          <w:rFonts w:ascii="仿宋" w:eastAsia="仿宋" w:hAnsi="仿宋" w:cs="仿宋" w:hint="eastAsia"/>
          <w:sz w:val="28"/>
        </w:rPr>
        <w:t>SP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万元（含税）。</w:t>
      </w:r>
    </w:p>
    <w:p w:rsidR="00CD11D4" w14:paraId="58E7D090" w14:textId="2509145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年综合总成本费用（</w:t>
      </w:r>
      <w:r>
        <w:rPr>
          <w:rFonts w:ascii="仿宋" w:eastAsia="仿宋" w:hAnsi="仿宋" w:cs="仿宋" w:hint="eastAsia"/>
          <w:sz w:val="28"/>
        </w:rPr>
        <w:t>TC</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CD11D4" w14:paraId="5039002D" w14:textId="685D323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石油加工、炼焦及核燃料项目达产年净利润（</w:t>
      </w:r>
      <w:r>
        <w:rPr>
          <w:rFonts w:ascii="仿宋" w:eastAsia="仿宋" w:hAnsi="仿宋" w:cs="仿宋" w:hint="eastAsia"/>
          <w:sz w:val="28"/>
        </w:rPr>
        <w:t>NP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CD11D4" w14:paraId="35C88C59" w14:textId="5A5BD95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财务内部收益率（</w:t>
      </w:r>
      <w:r>
        <w:rPr>
          <w:rFonts w:ascii="仿宋" w:eastAsia="仿宋" w:hAnsi="仿宋" w:cs="仿宋" w:hint="eastAsia"/>
          <w:sz w:val="28"/>
        </w:rPr>
        <w:t>FIRR</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w:t>
      </w:r>
    </w:p>
    <w:p w:rsidR="00CD11D4" w14:paraId="69BD0F8A" w14:textId="10AEDB3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全部投资回收期（</w:t>
      </w:r>
      <w:r>
        <w:rPr>
          <w:rFonts w:ascii="仿宋" w:eastAsia="仿宋" w:hAnsi="仿宋" w:cs="仿宋" w:hint="eastAsia"/>
          <w:sz w:val="28"/>
        </w:rPr>
        <w:t>Pt</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年（包括建设期</w:t>
      </w:r>
      <w:r>
        <w:rPr>
          <w:rFonts w:ascii="仿宋" w:eastAsia="仿宋" w:hAnsi="仿宋" w:cs="仿宋" w:hint="eastAsia"/>
          <w:sz w:val="28"/>
        </w:rPr>
        <w:t>XX</w:t>
      </w:r>
      <w:r>
        <w:rPr>
          <w:rFonts w:ascii="仿宋" w:eastAsia="仿宋" w:hAnsi="仿宋" w:cs="仿宋" w:hint="eastAsia"/>
          <w:sz w:val="28"/>
        </w:rPr>
        <w:t>个月）。</w:t>
      </w:r>
    </w:p>
    <w:p w:rsidR="00CD11D4" w14:paraId="150A1FD7" w14:textId="1F1DA92D">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达产年盈亏平衡点（</w:t>
      </w:r>
      <w:r>
        <w:rPr>
          <w:rFonts w:ascii="仿宋" w:eastAsia="仿宋" w:hAnsi="仿宋" w:cs="仿宋" w:hint="eastAsia"/>
          <w:sz w:val="28"/>
        </w:rPr>
        <w:t>BEP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万元（产值）。</w:t>
      </w:r>
    </w:p>
    <w:p w:rsidR="00CD11D4" w14:paraId="40743480" w14:textId="4FEFDA0B">
      <w:pPr>
        <w:ind w:firstLine="560" w:firstLineChars="200"/>
        <w:rPr>
          <w:rFonts w:ascii="仿宋" w:eastAsia="仿宋" w:hAnsi="仿宋" w:cs="仿宋"/>
          <w:sz w:val="28"/>
        </w:rPr>
      </w:pPr>
      <w:r>
        <w:rPr>
          <w:rFonts w:ascii="仿宋" w:eastAsia="仿宋" w:hAnsi="仿宋" w:cs="仿宋" w:hint="eastAsia"/>
          <w:sz w:val="28"/>
        </w:rPr>
        <w:t>（七）</w:t>
      </w:r>
      <w:r>
        <w:rPr>
          <w:rFonts w:ascii="仿宋" w:eastAsia="仿宋" w:hAnsi="仿宋" w:cs="仿宋" w:hint="eastAsia"/>
          <w:sz w:val="28"/>
        </w:rPr>
        <w:t>社会效益</w:t>
      </w:r>
    </w:p>
    <w:p w:rsidR="00CD11D4" w14:paraId="450EF196" w14:textId="77777777">
      <w:pPr>
        <w:ind w:firstLine="560" w:firstLineChars="200"/>
        <w:rPr>
          <w:rFonts w:ascii="仿宋" w:eastAsia="仿宋" w:hAnsi="仿宋" w:cs="仿宋"/>
          <w:sz w:val="28"/>
        </w:rPr>
      </w:pPr>
      <w:r>
        <w:rPr>
          <w:rFonts w:ascii="仿宋" w:eastAsia="仿宋" w:hAnsi="仿宋" w:cs="仿宋" w:hint="eastAsia"/>
          <w:sz w:val="28"/>
        </w:rPr>
        <w:t>该石油加工、炼焦及核燃料项目实施后，将满足国内市场需求，增加国家和地方财政收入，推动产业升级和发展，创造更多的就业机会。此外，由于石油加工、炼焦及核燃料项目采用先进的环保措施，不会对周边环境产生不利影响。因此，本石油加工、炼焦及核燃料项目建设将带来显著</w:t>
      </w:r>
      <w:r>
        <w:rPr>
          <w:rFonts w:ascii="仿宋" w:eastAsia="仿宋" w:hAnsi="仿宋" w:cs="仿宋" w:hint="eastAsia"/>
          <w:sz w:val="28"/>
        </w:rPr>
        <w:t>的社会效益。</w:t>
      </w:r>
    </w:p>
    <w:p w:rsidR="00CD11D4" w14:paraId="6956CE39" w14:textId="77777777">
      <w:pPr>
        <w:pStyle w:val="Heading1"/>
        <w:ind w:firstLine="560" w:firstLineChars="200"/>
        <w:rPr>
          <w:rFonts w:ascii="仿宋" w:eastAsia="仿宋" w:hAnsi="仿宋" w:cs="仿宋"/>
          <w:sz w:val="28"/>
        </w:rPr>
      </w:pPr>
      <w:bookmarkStart w:id="10" w:name="_Toc22840"/>
      <w:r>
        <w:rPr>
          <w:rFonts w:ascii="仿宋" w:eastAsia="仿宋" w:hAnsi="仿宋" w:cs="仿宋" w:hint="eastAsia"/>
          <w:sz w:val="28"/>
        </w:rPr>
        <w:t>二、石油加工、炼焦及核燃料项目选址方案</w:t>
      </w:r>
      <w:bookmarkEnd w:id="10"/>
    </w:p>
    <w:p w:rsidR="00CD11D4" w14:paraId="42324C87" w14:textId="77777777">
      <w:pPr>
        <w:pStyle w:val="Heading2"/>
        <w:rPr>
          <w:rFonts w:ascii="仿宋" w:eastAsia="仿宋" w:hAnsi="仿宋" w:cs="仿宋"/>
        </w:rPr>
      </w:pPr>
      <w:bookmarkStart w:id="11" w:name="_Toc25865"/>
      <w:r>
        <w:rPr>
          <w:rFonts w:ascii="仿宋" w:eastAsia="仿宋" w:hAnsi="仿宋" w:cs="仿宋" w:hint="eastAsia"/>
        </w:rPr>
        <w:t>（一）石油加工、炼焦及核燃料项目选址原则</w:t>
      </w:r>
      <w:bookmarkEnd w:id="11"/>
    </w:p>
    <w:p w:rsidR="00CD11D4" w14:paraId="1EAEBF7F"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p>
    <w:p w:rsidR="00CD11D4" w14:textId="77777777">
      <w:pPr>
        <w:ind w:firstLine="560" w:firstLineChars="200"/>
        <w:rPr>
          <w:rFonts w:ascii="仿宋" w:eastAsia="仿宋" w:hAnsi="仿宋" w:cs="仿宋"/>
          <w:sz w:val="28"/>
        </w:rPr>
      </w:pPr>
      <w:r>
        <w:rPr>
          <w:rFonts w:ascii="仿宋" w:eastAsia="仿宋" w:hAnsi="仿宋" w:cs="仿宋" w:hint="eastAsia"/>
          <w:sz w:val="28"/>
        </w:rPr>
        <w:t>石油加工、炼焦及核燃料项目选址的确定应当遵循城乡规划以及相关标准规范，以确保选址符合产业发展的需求，同时也有助于城乡功能的完善和城乡空间资源的合理配置与利用。此外，在选址决策中，我们将秉持节能、环境保护以及可持续发展的原则，确保石油加工、炼焦及核燃料项目的建设与运营过程中不仅实现了经济效益的提升，还顾及社会效益和环境效益，以实现这三者的统一。最终选址将以土地利用最优化为目标，以确保石油加工、炼焦及核燃料项目的可行性和可持续性。</w:t>
      </w:r>
    </w:p>
    <w:p w:rsidR="00CD11D4" w14:paraId="30F5268E" w14:textId="77777777">
      <w:pPr>
        <w:pStyle w:val="Heading2"/>
        <w:ind w:firstLine="560" w:firstLineChars="200"/>
        <w:rPr>
          <w:rFonts w:ascii="仿宋" w:eastAsia="仿宋" w:hAnsi="仿宋" w:cs="仿宋"/>
          <w:sz w:val="28"/>
        </w:rPr>
      </w:pPr>
      <w:bookmarkStart w:id="12" w:name="_Toc30661"/>
      <w:r>
        <w:rPr>
          <w:rFonts w:ascii="仿宋" w:eastAsia="仿宋" w:hAnsi="仿宋" w:cs="仿宋" w:hint="eastAsia"/>
          <w:sz w:val="28"/>
        </w:rPr>
        <w:t>（二）建设区基本情况</w:t>
      </w:r>
      <w:bookmarkEnd w:id="12"/>
    </w:p>
    <w:p w:rsidR="00CD11D4" w14:paraId="47D4F100"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w:t>
      </w:r>
      <w:r>
        <w:rPr>
          <w:rFonts w:ascii="仿宋" w:eastAsia="仿宋" w:hAnsi="仿宋" w:cs="仿宋" w:hint="eastAsia"/>
          <w:sz w:val="28"/>
        </w:rPr>
        <w:t>相邻地点），地理条件优越，交通便利。其气候属于（气候类型），具备（特定的气候特征）。</w:t>
      </w:r>
    </w:p>
    <w:p w:rsidR="00CD11D4" w14:paraId="4F2E578E"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CD11D4" w14:paraId="3FE1B229"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p>
    <w:p w:rsidR="00CD11D4" w14:paraId="507CA4FD"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区内已建设了（已建设的基础设施和公共服务设施），并拥有完善的（列出交通、能源、通信等</w:t>
      </w:r>
      <w:r>
        <w:rPr>
          <w:rFonts w:ascii="仿宋" w:eastAsia="仿宋" w:hAnsi="仿宋" w:cs="仿宋" w:hint="eastAsia"/>
          <w:sz w:val="28"/>
        </w:rPr>
        <w:t>基础设施）。这些设施为企业提供了良好的生产和运营环境。</w:t>
      </w:r>
    </w:p>
    <w:p w:rsidR="00CD11D4" w14:paraId="58D24C6F" w14:textId="77777777">
      <w:pPr>
        <w:ind w:firstLine="560" w:firstLineChars="200"/>
        <w:rPr>
          <w:rFonts w:ascii="仿宋" w:eastAsia="仿宋" w:hAnsi="仿宋" w:cs="仿宋"/>
          <w:sz w:val="28"/>
        </w:rPr>
      </w:pP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https://d.book118.com/426015114110010051</w:t>
        </w:r>
      </w:hyperlink>
    </w:p>
    <w:p w:rsidR="00CD11D4">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1D4" w14:paraId="13D18480" w14:textId="77777777">
    <w:pPr>
      <w:pStyle w:val="Header"/>
      <w:jc w:val="center"/>
      <w:rPr>
        <w:rFonts w:ascii="仿宋" w:eastAsia="仿宋" w:hAnsi="仿宋" w:cs="仿宋"/>
      </w:rPr>
    </w:pPr>
    <w:r>
      <w:rPr>
        <w:rFonts w:ascii="仿宋" w:eastAsia="仿宋" w:hAnsi="仿宋" w:cs="仿宋" w:hint="eastAsia"/>
      </w:rPr>
      <w:t>石油加工、炼焦及核燃料相关行业投资规划报告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1D4" w14:textId="77777777">
    <w:pPr>
      <w:pStyle w:val="Header"/>
      <w:jc w:val="center"/>
      <w:rPr>
        <w:rFonts w:ascii="仿宋" w:eastAsia="仿宋" w:hAnsi="仿宋" w:cs="仿宋"/>
      </w:rPr>
    </w:pPr>
    <w:r>
      <w:rPr>
        <w:rFonts w:ascii="仿宋" w:eastAsia="仿宋" w:hAnsi="仿宋" w:cs="仿宋" w:hint="eastAsia"/>
      </w:rPr>
      <w:t>石油加工、炼焦及核燃料相关行业投资规划报告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1D4" w14:textId="77777777">
    <w:pPr>
      <w:pStyle w:val="Header"/>
      <w:jc w:val="center"/>
      <w:rPr>
        <w:rFonts w:ascii="仿宋" w:eastAsia="仿宋" w:hAnsi="仿宋" w:cs="仿宋"/>
      </w:rPr>
    </w:pPr>
    <w:r>
      <w:rPr>
        <w:rFonts w:ascii="仿宋" w:eastAsia="仿宋" w:hAnsi="仿宋" w:cs="仿宋" w:hint="eastAsia"/>
      </w:rPr>
      <w:t>石油加工、炼焦及核燃料相关行业投资规划报告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1D4" w14:textId="77777777">
    <w:pPr>
      <w:pStyle w:val="Header"/>
      <w:jc w:val="center"/>
      <w:rPr>
        <w:rFonts w:ascii="仿宋" w:eastAsia="仿宋" w:hAnsi="仿宋" w:cs="仿宋"/>
      </w:rPr>
    </w:pPr>
    <w:r>
      <w:rPr>
        <w:rFonts w:ascii="仿宋" w:eastAsia="仿宋" w:hAnsi="仿宋" w:cs="仿宋" w:hint="eastAsia"/>
      </w:rPr>
      <w:t>石油加工、炼焦及核燃料相关行业投资规划报告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1D4" w14:textId="77777777">
    <w:pPr>
      <w:pStyle w:val="Header"/>
      <w:jc w:val="center"/>
      <w:rPr>
        <w:rFonts w:ascii="仿宋" w:eastAsia="仿宋" w:hAnsi="仿宋" w:cs="仿宋"/>
      </w:rPr>
    </w:pPr>
    <w:r>
      <w:rPr>
        <w:rFonts w:ascii="仿宋" w:eastAsia="仿宋" w:hAnsi="仿宋" w:cs="仿宋" w:hint="eastAsia"/>
      </w:rPr>
      <w:t>石油加工、炼焦及核燃料相关行业投资规划报告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1D4" w14:textId="77777777">
    <w:pPr>
      <w:pStyle w:val="Header"/>
      <w:jc w:val="center"/>
      <w:rPr>
        <w:rFonts w:ascii="仿宋" w:eastAsia="仿宋" w:hAnsi="仿宋" w:cs="仿宋"/>
      </w:rPr>
    </w:pPr>
    <w:r>
      <w:rPr>
        <w:rFonts w:ascii="仿宋" w:eastAsia="仿宋" w:hAnsi="仿宋" w:cs="仿宋" w:hint="eastAsia"/>
      </w:rPr>
      <w:t>石油加工、炼焦及核燃料相关行业投资规划报告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1D4" w14:textId="77777777">
    <w:pPr>
      <w:pStyle w:val="Header"/>
      <w:jc w:val="center"/>
      <w:rPr>
        <w:rFonts w:ascii="仿宋" w:eastAsia="仿宋" w:hAnsi="仿宋" w:cs="仿宋"/>
      </w:rPr>
    </w:pPr>
    <w:r>
      <w:rPr>
        <w:rFonts w:ascii="仿宋" w:eastAsia="仿宋" w:hAnsi="仿宋" w:cs="仿宋" w:hint="eastAsia"/>
      </w:rPr>
      <w:t>石油加工、炼焦及核燃料相关行业投资规划报告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1D4" w14:textId="77777777">
    <w:pPr>
      <w:pStyle w:val="Header"/>
      <w:jc w:val="center"/>
      <w:rPr>
        <w:rFonts w:ascii="仿宋" w:eastAsia="仿宋" w:hAnsi="仿宋" w:cs="仿宋"/>
      </w:rPr>
    </w:pPr>
    <w:r>
      <w:rPr>
        <w:rFonts w:ascii="仿宋" w:eastAsia="仿宋" w:hAnsi="仿宋" w:cs="仿宋" w:hint="eastAsia"/>
      </w:rPr>
      <w:t>石油加工、炼焦及核燃料相关行业投资规划报告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1D4" w14:textId="77777777">
    <w:pPr>
      <w:pStyle w:val="Header"/>
      <w:jc w:val="center"/>
      <w:rPr>
        <w:rFonts w:ascii="仿宋" w:eastAsia="仿宋" w:hAnsi="仿宋" w:cs="仿宋"/>
      </w:rPr>
    </w:pPr>
    <w:r>
      <w:rPr>
        <w:rFonts w:ascii="仿宋" w:eastAsia="仿宋" w:hAnsi="仿宋" w:cs="仿宋" w:hint="eastAsia"/>
      </w:rPr>
      <w:t>石油加工、炼焦及核燃料相关行业投资规划报告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1D4" w14:textId="77777777">
    <w:pPr>
      <w:pStyle w:val="Header"/>
      <w:jc w:val="center"/>
      <w:rPr>
        <w:rFonts w:ascii="仿宋" w:eastAsia="仿宋" w:hAnsi="仿宋" w:cs="仿宋"/>
      </w:rPr>
    </w:pPr>
    <w:r>
      <w:rPr>
        <w:rFonts w:ascii="仿宋" w:eastAsia="仿宋" w:hAnsi="仿宋" w:cs="仿宋" w:hint="eastAsia"/>
      </w:rPr>
      <w:t>石油加工、炼焦及核燃料相关行业投资规划报告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1D4" w14:textId="77777777">
    <w:pPr>
      <w:pStyle w:val="Header"/>
      <w:jc w:val="center"/>
      <w:rPr>
        <w:rFonts w:ascii="仿宋" w:eastAsia="仿宋" w:hAnsi="仿宋" w:cs="仿宋"/>
      </w:rPr>
    </w:pPr>
    <w:r>
      <w:rPr>
        <w:rFonts w:ascii="仿宋" w:eastAsia="仿宋" w:hAnsi="仿宋" w:cs="仿宋" w:hint="eastAsia"/>
      </w:rPr>
      <w:t>石油加工、炼焦及核燃料相关行业投资规划报告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1D4" w14:textId="77777777">
    <w:pPr>
      <w:pStyle w:val="Header"/>
      <w:jc w:val="center"/>
      <w:rPr>
        <w:rFonts w:ascii="仿宋" w:eastAsia="仿宋" w:hAnsi="仿宋" w:cs="仿宋"/>
      </w:rPr>
    </w:pPr>
    <w:r>
      <w:rPr>
        <w:rFonts w:ascii="仿宋" w:eastAsia="仿宋" w:hAnsi="仿宋" w:cs="仿宋" w:hint="eastAsia"/>
      </w:rPr>
      <w:t>石油加工、炼焦及核燃料相关行业投资规划报告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7303926"/>
    <w:rsid w:val="00A96CF7"/>
    <w:rsid w:val="00CD11D4"/>
    <w:rsid w:val="073039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CA2C68A"/>
  <w15:docId w15:val="{6EFFA062-9168-4FF8-B2D2-8A551FB4B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426015114110010051"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4506</Words>
  <Characters>25690</Characters>
  <Application>Microsoft Office Word</Application>
  <DocSecurity>0</DocSecurity>
  <Lines>214</Lines>
  <Paragraphs>60</Paragraphs>
  <ScaleCrop>false</ScaleCrop>
  <Company/>
  <LinksUpToDate>false</LinksUpToDate>
  <CharactersWithSpaces>30136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2023-12-03T07:26:00Z</dcterms:created>
  <dcterms:modified xsi:type="dcterms:W3CDTF">2023-12-26T11:05:00Z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CCB405284AF04829A08AE3C19C8A6093_11</vt:lpwstr>
  </property>
  <property fmtid="{D5CDD505-2E9C-101B-9397-08002B2CF9AE}" pid="3" name="KSOProductBuildVer">
    <vt:lpwstr>2052-12.1.0.15712</vt:lpwstr>
  </property>
</Properties>
</file>