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智能气缸行业相关公司筹备报告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3662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_Toc13662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36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_Toc28436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58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_Toc10158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08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_Toc26908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23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_Toc19923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76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_Toc9376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82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_Toc20882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56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_Toc13856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1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_Toc2041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99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_Toc3799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49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_Toc21549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30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_Toc18630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75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_Toc26075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3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_Toc1003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29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_Toc22529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04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_Toc26204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51" w:history="1">
        <w:r>
          <w:rPr>
            <w:rFonts w:ascii="仿宋" w:eastAsia="仿宋" w:hAnsi="仿宋" w:cs="仿宋" w:hint="eastAsia"/>
            <w:lang w:eastAsia="zh-CN"/>
          </w:rPr>
          <w:t>(七)、智能气缸项目建设必要性分析</w:t>
        </w:r>
        <w:r>
          <w:tab/>
        </w:r>
        <w:r>
          <w:fldChar w:fldCharType="begin"/>
        </w:r>
        <w:r>
          <w:instrText xml:space="preserve"> PAGEREF _Toc6951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16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_Toc7716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43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_Toc11843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03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_Toc31503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1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_Toc991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83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_Toc10183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74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_Toc7474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9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_Toc1269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22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_Toc29522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17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_Toc32317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88" w:history="1">
        <w:r>
          <w:rPr>
            <w:rFonts w:ascii="仿宋" w:eastAsia="仿宋" w:hAnsi="仿宋" w:cs="仿宋" w:hint="eastAsia"/>
            <w:lang w:eastAsia="zh-CN"/>
          </w:rPr>
          <w:t>(一)、智能气缸项目选址原则</w:t>
        </w:r>
        <w:r>
          <w:tab/>
        </w:r>
        <w:r>
          <w:fldChar w:fldCharType="begin"/>
        </w:r>
        <w:r>
          <w:instrText xml:space="preserve"> PAGEREF _Toc18088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69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_Toc12369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91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_Toc28491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01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_Toc12401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91" w:history="1">
        <w:r>
          <w:rPr>
            <w:rFonts w:ascii="仿宋" w:eastAsia="仿宋" w:hAnsi="仿宋" w:cs="仿宋" w:hint="eastAsia"/>
            <w:lang w:eastAsia="zh-CN"/>
          </w:rPr>
          <w:t>(五)、智能气缸项目选址综合评价</w:t>
        </w:r>
        <w:r>
          <w:tab/>
        </w:r>
        <w:r>
          <w:fldChar w:fldCharType="begin"/>
        </w:r>
        <w:r>
          <w:instrText xml:space="preserve"> PAGEREF _Toc23791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2" w:history="1">
        <w:r>
          <w:rPr>
            <w:rFonts w:ascii="仿宋" w:eastAsia="仿宋" w:hAnsi="仿宋" w:cs="仿宋" w:hint="eastAsia"/>
            <w:lang w:eastAsia="zh-CN"/>
          </w:rPr>
          <w:t>六、智能气缸项目风险分析</w:t>
        </w:r>
        <w:r>
          <w:tab/>
        </w:r>
        <w:r>
          <w:fldChar w:fldCharType="begin"/>
        </w:r>
        <w:r>
          <w:instrText xml:space="preserve"> PAGEREF _Toc2322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44" w:history="1">
        <w:r>
          <w:rPr>
            <w:rFonts w:ascii="仿宋" w:eastAsia="仿宋" w:hAnsi="仿宋" w:cs="仿宋" w:hint="eastAsia"/>
            <w:lang w:eastAsia="zh-CN"/>
          </w:rPr>
          <w:t>(一)、智能气缸项目风险分析</w:t>
        </w:r>
        <w:r>
          <w:tab/>
        </w:r>
        <w:r>
          <w:fldChar w:fldCharType="begin"/>
        </w:r>
        <w:r>
          <w:instrText xml:space="preserve"> PAGEREF _Toc11144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74" w:history="1">
        <w:r>
          <w:rPr>
            <w:rFonts w:ascii="仿宋" w:eastAsia="仿宋" w:hAnsi="仿宋" w:cs="仿宋" w:hint="eastAsia"/>
            <w:lang w:eastAsia="zh-CN"/>
          </w:rPr>
          <w:t>(二)、智能气缸项目风险对策</w:t>
        </w:r>
        <w:r>
          <w:tab/>
        </w:r>
        <w:r>
          <w:fldChar w:fldCharType="begin"/>
        </w:r>
        <w:r>
          <w:instrText xml:space="preserve"> PAGEREF _Toc23674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13" w:history="1">
        <w:r>
          <w:rPr>
            <w:rFonts w:ascii="仿宋" w:eastAsia="仿宋" w:hAnsi="仿宋" w:cs="仿宋" w:hint="eastAsia"/>
            <w:lang w:eastAsia="zh-CN"/>
          </w:rPr>
          <w:t>七、智能气缸项目经济效益</w:t>
        </w:r>
        <w:r>
          <w:tab/>
        </w:r>
        <w:r>
          <w:fldChar w:fldCharType="begin"/>
        </w:r>
        <w:r>
          <w:instrText xml:space="preserve"> PAGEREF _Toc6613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12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_Toc26012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93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_Toc22893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18" w:history="1">
        <w:r>
          <w:rPr>
            <w:rFonts w:ascii="仿宋" w:eastAsia="仿宋" w:hAnsi="仿宋" w:cs="仿宋" w:hint="eastAsia"/>
            <w:lang w:eastAsia="zh-CN"/>
          </w:rPr>
          <w:t>(三)、智能气缸项目盈利能力分析</w:t>
        </w:r>
        <w:r>
          <w:tab/>
        </w:r>
        <w:r>
          <w:fldChar w:fldCharType="begin"/>
        </w:r>
        <w:r>
          <w:instrText xml:space="preserve"> PAGEREF _Toc4218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67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_Toc11267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63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_Toc28363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86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_Toc8186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2998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_Toc12998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22" w:history="1">
        <w:r>
          <w:rPr>
            <w:rFonts w:ascii="仿宋" w:eastAsia="仿宋" w:hAnsi="仿宋" w:cs="仿宋" w:hint="eastAsia"/>
            <w:lang w:eastAsia="zh-CN"/>
          </w:rPr>
          <w:t>(一)、智能气缸项目背景分析</w:t>
        </w:r>
        <w:r>
          <w:tab/>
        </w:r>
        <w:r>
          <w:fldChar w:fldCharType="begin"/>
        </w:r>
        <w:r>
          <w:instrText xml:space="preserve"> PAGEREF _Toc3722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33" w:history="1">
        <w:r>
          <w:rPr>
            <w:rFonts w:ascii="仿宋" w:eastAsia="仿宋" w:hAnsi="仿宋" w:cs="仿宋" w:hint="eastAsia"/>
            <w:lang w:eastAsia="zh-CN"/>
          </w:rPr>
          <w:t>(二)、智能气缸项目建设必要性分析</w:t>
        </w:r>
        <w:r>
          <w:tab/>
        </w:r>
        <w:r>
          <w:fldChar w:fldCharType="begin"/>
        </w:r>
        <w:r>
          <w:instrText xml:space="preserve"> PAGEREF _Toc26933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75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_Toc20475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39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_Toc13639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47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_Toc32447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36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_Toc9136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66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_Toc10366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76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_Toc6176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7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_Toc1097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53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_Toc12053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66" w:history="1">
        <w:r>
          <w:rPr>
            <w:rFonts w:ascii="仿宋" w:eastAsia="仿宋" w:hAnsi="仿宋" w:cs="仿宋" w:hint="eastAsia"/>
            <w:lang w:eastAsia="zh-CN"/>
          </w:rPr>
          <w:t>(一)、智能气缸项目进度安排</w:t>
        </w:r>
        <w:r>
          <w:tab/>
        </w:r>
        <w:r>
          <w:fldChar w:fldCharType="begin"/>
        </w:r>
        <w:r>
          <w:instrText xml:space="preserve"> PAGEREF _Toc16266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56" w:history="1">
        <w:r>
          <w:rPr>
            <w:rFonts w:ascii="仿宋" w:eastAsia="仿宋" w:hAnsi="仿宋" w:cs="仿宋" w:hint="eastAsia"/>
            <w:lang w:eastAsia="zh-CN"/>
          </w:rPr>
          <w:t>(二)、智能气缸项目实施保障措施</w:t>
        </w:r>
        <w:r>
          <w:tab/>
        </w:r>
        <w:r>
          <w:fldChar w:fldCharType="begin"/>
        </w:r>
        <w:r>
          <w:instrText xml:space="preserve"> PAGEREF _Toc32656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48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_Toc16248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19" w:history="1">
        <w:r>
          <w:rPr>
            <w:rFonts w:ascii="仿宋" w:eastAsia="仿宋" w:hAnsi="仿宋" w:cs="仿宋" w:hint="eastAsia"/>
            <w:lang w:eastAsia="zh-CN"/>
          </w:rPr>
          <w:t>(一)、社会责任智能气缸项目</w:t>
        </w:r>
        <w:r>
          <w:tab/>
        </w:r>
        <w:r>
          <w:fldChar w:fldCharType="begin"/>
        </w:r>
        <w:r>
          <w:instrText xml:space="preserve"> PAGEREF _Toc17219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58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_Toc25358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58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_Toc24858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3662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8436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0158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6908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https://d.book118.com/426015221113010035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智能气缸行业相关公司筹备报告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智能气缸行业相关公司筹备报告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智能气缸行业相关公司筹备报告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智能气缸行业相关公司筹备报告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智能气缸行业相关公司筹备报告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2601522111301003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2023-12-29T08:30:00Z</dcterms:created>
  <dcterms:modified xsi:type="dcterms:W3CDTF">2023-12-29T08:30:42Z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B70127D43FC74598B6BD65A076D5AFFB_11</vt:lpwstr>
  </property>
  <property fmtid="{D5CDD505-2E9C-101B-9397-08002B2CF9AE}" pid="3" name="KSOProductBuildVer">
    <vt:lpwstr>2052-12.1.0.16120</vt:lpwstr>
  </property>
</Properties>
</file>