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一次性医疗器械行业企业战略风险管理报告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" w:history="1">
        <w:r>
          <w:rPr>
            <w:rFonts w:ascii="仿宋" w:eastAsia="仿宋" w:hAnsi="仿宋" w:cs="仿宋" w:hint="eastAsia"/>
            <w:lang w:eastAsia="zh-CN"/>
          </w:rPr>
          <w:t>一、一次性医疗器械财务管理分析</w:t>
        </w:r>
        <w:r>
          <w:tab/>
        </w:r>
        <w:r>
          <w:fldChar w:fldCharType="begin"/>
        </w:r>
        <w:r>
          <w:instrText xml:space="preserve"> PAGEREF _Toc1785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(一)、一次性医疗器械财务管理制度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9" w:history="1">
        <w:r>
          <w:rPr>
            <w:rFonts w:ascii="仿宋" w:eastAsia="仿宋" w:hAnsi="仿宋" w:cs="仿宋" w:hint="eastAsia"/>
            <w:lang w:eastAsia="zh-CN"/>
          </w:rPr>
          <w:t>(二)、一次性医疗器械经济效益分析</w:t>
        </w:r>
        <w:r>
          <w:tab/>
        </w:r>
        <w:r>
          <w:fldChar w:fldCharType="begin"/>
        </w:r>
        <w:r>
          <w:instrText xml:space="preserve"> PAGEREF _Toc21659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eastAsia="zh-CN"/>
          </w:rPr>
          <w:t>(三)、一次性医疗器械收入及成本核算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5" w:history="1">
        <w:r>
          <w:rPr>
            <w:rFonts w:ascii="仿宋" w:eastAsia="仿宋" w:hAnsi="仿宋" w:cs="仿宋" w:hint="eastAsia"/>
            <w:lang w:eastAsia="zh-CN"/>
          </w:rPr>
          <w:t>(四)、一次性医疗器械成本管理</w:t>
        </w:r>
        <w:r>
          <w:tab/>
        </w:r>
        <w:r>
          <w:fldChar w:fldCharType="begin"/>
        </w:r>
        <w:r>
          <w:instrText xml:space="preserve"> PAGEREF _Toc12545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2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_Toc11742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三、一次性医疗器械项目投资主体概况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四、一次性医疗器械行业行业发展现状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五、技术创新风险的探讨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1" w:history="1">
        <w:r>
          <w:rPr>
            <w:rFonts w:ascii="仿宋" w:eastAsia="仿宋" w:hAnsi="仿宋" w:cs="仿宋" w:hint="eastAsia"/>
            <w:lang w:eastAsia="zh-CN"/>
          </w:rPr>
          <w:t>六、对策措施与建议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七、一次性医疗器械项目建设内容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九、一次性医疗器械项目质量管理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6" w:history="1">
        <w:r>
          <w:rPr>
            <w:rFonts w:ascii="仿宋" w:eastAsia="仿宋" w:hAnsi="仿宋" w:cs="仿宋" w:hint="eastAsia"/>
            <w:lang w:eastAsia="zh-CN"/>
          </w:rPr>
          <w:t>(三)、一次性医疗器械项目质量控制计划</w:t>
        </w:r>
        <w:r>
          <w:tab/>
        </w:r>
        <w:r>
          <w:fldChar w:fldCharType="begin"/>
        </w:r>
        <w:r>
          <w:instrText xml:space="preserve"> PAGEREF _Toc23986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79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_Toc14179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4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十一、实施安排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_Toc11700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1" w:history="1">
        <w:r>
          <w:rPr>
            <w:rFonts w:ascii="仿宋" w:eastAsia="仿宋" w:hAnsi="仿宋" w:cs="仿宋" w:hint="eastAsia"/>
            <w:lang w:eastAsia="zh-CN"/>
          </w:rPr>
          <w:t>(六)、一次性医疗器械项目实施保障</w:t>
        </w:r>
        <w:r>
          <w:tab/>
        </w:r>
        <w:r>
          <w:fldChar w:fldCharType="begin"/>
        </w:r>
        <w:r>
          <w:instrText xml:space="preserve"> PAGEREF _Toc12941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十二、市场需求分析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(三)、一次性医疗器械项目盈利能力分析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_Toc18094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eastAsia="zh-CN"/>
          </w:rPr>
          <w:t>(三)、一次性医疗器械项目盈利能力分析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十六、生态环境影响分析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_Toc19207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十八、团队建设与领导力发展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_Toc5011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二十一、安全与环境问题的沟通与协调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5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_Toc30995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eastAsia="zh-CN"/>
          </w:rPr>
          <w:t>二十二法律和合规事项</w:t>
        </w:r>
        <w:r>
          <w:tab/>
        </w:r>
        <w:r>
          <w:fldChar w:fldCharType="begin"/>
        </w:r>
        <w:r>
          <w:instrText xml:space="preserve"> PAGEREF _Toc11527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5"/>
      <w:r>
        <w:rPr>
          <w:rFonts w:ascii="仿宋" w:eastAsia="仿宋" w:hAnsi="仿宋" w:cs="仿宋" w:hint="eastAsia"/>
          <w:sz w:val="28"/>
          <w:lang w:eastAsia="zh-CN"/>
        </w:rPr>
        <w:t>一、一次性医疗器械财务管理分析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90"/>
      <w:r>
        <w:rPr>
          <w:rFonts w:ascii="仿宋" w:eastAsia="仿宋" w:hAnsi="仿宋" w:cs="仿宋" w:hint="eastAsia"/>
          <w:lang w:eastAsia="zh-CN"/>
        </w:rPr>
        <w:t>(一)、一次性医疗器械财务管理制度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会计制度设计：确保财务记录准确无误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通过精心设计和实施适应企业实际情况的会计制度，我们能够确保财务记录的准确性和可靠性。这包括明确的账务分类、科目设置，以及遵循相关法规和会计准则的会计政策的制定和执行。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预算管理体系：实现资源优化配置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我们将制定详尽的预算计划，全面涵盖各个部门和项目，以实现资源的最大化利用。通过明确的预算指标，我们能够实时监控财务状况，实现合理的资源配置，从而有效控制开支。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内部控制机制：规范流程，防范潜在风险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https://d.book118.com/426020235021010055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一次性医疗器械行业企业战略风险管理报告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一次性医疗器械行业企业战略风险管理报告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一次性医疗器械行业企业战略风险管理报告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一次性医疗器械行业企业战略风险管理报告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一次性医疗器械行业企业战略风险管理报告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1B75C4"/>
    <w:rsid w:val="0D1B75C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020235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2024-02-28T01:40:00Z</dcterms:created>
  <dcterms:modified xsi:type="dcterms:W3CDTF">2024-02-28T01:40:35Z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DD50555CF87D4AA187E85881312AE18E_11</vt:lpwstr>
  </property>
  <property fmtid="{D5CDD505-2E9C-101B-9397-08002B2CF9AE}" pid="3" name="KSOProductBuildVer">
    <vt:lpwstr>2052-12.1.0.16250</vt:lpwstr>
  </property>
</Properties>
</file>