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2018-2023年黔东南民族职业技术学院高职单招（数学／语文／英语）历年常考试题库含答案解析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孟子在本文中用“五十步笑百步”讽刺（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A.胆小的逃兵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B.自己慢却要嘲笑别人的人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C.不行仁政的梁惠王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D.不行仁政的邻国国君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《陌上桑》第三段的内容是写（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A.罗敷美貌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B.刺史调戏罗敷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C.罗敷严词拒绝刺史的调戏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D.罗敷夸夫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《饮酒》是一首（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A.五言律诗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C.五言古诗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D.五言绝句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中国第一篇现代白话文小说《狂人日记》是发表在（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A.《彷徨》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B.《新青年》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C.《野草》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D.《朝花夕拾》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小说中麦琪的礼物的象征含义是（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A.指西方圣诞节馈赠的礼物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B.指年轻夫妇德拉和吉姆所购买的表链和梳子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C.指主人公的真挚的情感及他们美好的心灵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D.指首创了节日互赠礼品的风俗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《麦琪的礼物》的故事结局是（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A.皆大欢喜的大团圆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B.留下许多未决的悬案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C.出人意料而合情合理的巧合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D.因无悬念而淡然无味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欧阳修《五代史伶官传序》是一篇（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A.传记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B.奏章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C.文论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D.史论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陶渊明《饮酒》“采菊东篱下，悠然见南山”两句的抒情方式是（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A.借景抒情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B.借典故抒情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C.借前人成句抒情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D.直抒胸臆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作者用“是以泰山不让土壤，故能成其大”论证“不却众庶，故能明其德”，这里运用的论证方法是（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D.类比法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“饮冰室主人”指的是（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A.康有为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B.梁启超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C.谭嗣同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D.黄遵宪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“井蛙不可以语于海者，拘于虚也；夏虫不可以语于冰者，笃于时也；曲士不可以语于道者，束于教也”交融运用了（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A.夸张、排比、比喻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B.比喻、拟人、排比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C.借代、对偶、拟人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D.拟人、夸张、对偶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《无题》（相见时难别亦难）是一首（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D.七古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小说《风波》的中心情节线索是（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A.九斤老太的五十大寿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B.七斤的飞黄腾达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C.皇帝坐了龙庭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D.辫子事件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《关山月》是以什么为线索来抒情的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A.笛声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B.月夜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C.歌舞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https://d.book118.com/426033205230010052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426033205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