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石油制品项目调研分析报告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一、技术方案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1" w:history="1">
        <w:r>
          <w:rPr>
            <w:rFonts w:ascii="仿宋" w:eastAsia="仿宋" w:hAnsi="仿宋" w:cs="仿宋" w:hint="eastAsia"/>
            <w:lang w:eastAsia="zh-CN"/>
          </w:rPr>
          <w:t>(二)、石油制品项目技术工艺分析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(三)、石油制品项目技术流程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(一)、石油制品技术贸易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六、建设规划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七、投资估算与资金筹措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八、石油制品项目实施进度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(六)、石油制品项目实施保障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eastAsia="zh-CN"/>
          </w:rPr>
          <w:t>九、石油制品项目风险分析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(一)、石油制品项目风险分析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仿宋" w:eastAsia="仿宋" w:hAnsi="仿宋" w:cs="仿宋" w:hint="eastAsia"/>
            <w:lang w:eastAsia="zh-CN"/>
          </w:rPr>
          <w:t>(二)、石油制品项目风险对策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十、石油制品行业消费者市场分析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十一、石油制品项目环境影响评估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(一)、石油制品项目环境影响评估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2" w:history="1">
        <w:r>
          <w:rPr>
            <w:rFonts w:ascii="仿宋" w:eastAsia="仿宋" w:hAnsi="仿宋" w:cs="仿宋" w:hint="eastAsia"/>
            <w:lang w:eastAsia="zh-CN"/>
          </w:rPr>
          <w:t>(一)、石油制品项目进度安排</w:t>
        </w:r>
        <w:r>
          <w:tab/>
        </w:r>
        <w:r>
          <w:fldChar w:fldCharType="begin"/>
        </w:r>
        <w:r>
          <w:instrText xml:space="preserve"> PAGEREF _Toc6112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(二)、石油制品项目实施保障措施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十三、SWOT分析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十四、技术与研发计划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十六、石油制品项目治理与监督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(一)、石油制品项目治理结构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十七、公司治理与法律合规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十八、制度建设与员工手册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9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_Toc12319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_Toc8198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0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_Toc22920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98"/>
      <w:r>
        <w:rPr>
          <w:rFonts w:ascii="仿宋" w:eastAsia="仿宋" w:hAnsi="仿宋" w:cs="仿宋" w:hint="eastAsia"/>
          <w:sz w:val="28"/>
          <w:lang w:eastAsia="zh-CN"/>
        </w:rPr>
        <w:t>一、技术方案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8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在新产品开发领域，我们秉承着市场占有率最大化和核心业务跨越式发展的战略，以技术创新、市场营销、人才培养和品牌建设为核心，全面推进企业技术研发的管理和实践。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以技术创新为引领，将其贯穿于企业发展规划的核心。同时，通过引入现代国际化的管理方法，建立全方位的科研管理体系，覆盖规划、开发、技术、工艺、试制等各个环节，以确保新产品研发过程中的市场调研、产品规划、产品开发、新产品试制、性能验证、产品完善和批量生产等工作能够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https://d.book118.com/426042032225010102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石油制品项目调研分析报告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石油制品项目调研分析报告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石油制品项目调研分析报告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石油制品项目调研分析报告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石油制品项目调研分析报告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D13510"/>
    <w:rsid w:val="1FD1351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042032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2024-03-17T21:27:00Z</dcterms:created>
  <dcterms:modified xsi:type="dcterms:W3CDTF">2024-03-17T21:27:26Z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E2C7A4658C5E4E63AA1D9ECF23833BA3_11</vt:lpwstr>
  </property>
  <property fmtid="{D5CDD505-2E9C-101B-9397-08002B2CF9AE}" pid="3" name="KSOProductBuildVer">
    <vt:lpwstr>2052-12.1.0.16412</vt:lpwstr>
  </property>
</Properties>
</file>