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86" w:history="1">
        <w:r>
          <w:rPr>
            <w:rFonts w:ascii="仿宋" w:eastAsia="仿宋" w:hAnsi="仿宋" w:cs="仿宋" w:hint="eastAsia"/>
            <w:lang w:eastAsia="zh-CN"/>
          </w:rPr>
          <w:t>概论</w:t>
        </w:r>
        <w:r>
          <w:tab/>
        </w:r>
        <w:r>
          <w:fldChar w:fldCharType="begin"/>
        </w:r>
        <w:r>
          <w:instrText xml:space="preserve"> PAGEREF _Toc19186 \h </w:instrText>
        </w:r>
        <w:r>
          <w:fldChar w:fldCharType="separate"/>
        </w:r>
        <w:r>
          <w:t>3</w:t>
        </w:r>
        <w:r>
          <w:fldChar w:fldCharType="end"/>
        </w:r>
      </w:hyperlink>
    </w:p>
    <w:p>
      <w:pPr>
        <w:pStyle w:val="TOC1"/>
        <w:tabs>
          <w:tab w:val="right" w:leader="dot" w:pos="8306"/>
        </w:tabs>
      </w:pPr>
      <w:hyperlink w:anchor="_Toc30162" w:history="1">
        <w:r>
          <w:rPr>
            <w:rFonts w:ascii="仿宋" w:eastAsia="仿宋" w:hAnsi="仿宋" w:cs="仿宋" w:hint="eastAsia"/>
            <w:lang w:eastAsia="zh-CN"/>
          </w:rPr>
          <w:t>一、钴粉项目建设背景及必要性分析</w:t>
        </w:r>
        <w:r>
          <w:tab/>
        </w:r>
        <w:r>
          <w:fldChar w:fldCharType="begin"/>
        </w:r>
        <w:r>
          <w:instrText xml:space="preserve"> PAGEREF _Toc30162 \h </w:instrText>
        </w:r>
        <w:r>
          <w:fldChar w:fldCharType="separate"/>
        </w:r>
        <w:r>
          <w:t>3</w:t>
        </w:r>
        <w:r>
          <w:fldChar w:fldCharType="end"/>
        </w:r>
      </w:hyperlink>
    </w:p>
    <w:p>
      <w:pPr>
        <w:pStyle w:val="TOC2"/>
        <w:tabs>
          <w:tab w:val="right" w:leader="dot" w:pos="8306"/>
        </w:tabs>
      </w:pPr>
      <w:hyperlink w:anchor="_Toc8808" w:history="1">
        <w:r>
          <w:rPr>
            <w:rFonts w:ascii="仿宋" w:eastAsia="仿宋" w:hAnsi="仿宋" w:cs="仿宋" w:hint="eastAsia"/>
            <w:lang w:eastAsia="zh-CN"/>
          </w:rPr>
          <w:t>(一)、钴粉项目背景分析</w:t>
        </w:r>
        <w:r>
          <w:tab/>
        </w:r>
        <w:r>
          <w:fldChar w:fldCharType="begin"/>
        </w:r>
        <w:r>
          <w:instrText xml:space="preserve"> PAGEREF _Toc8808 \h </w:instrText>
        </w:r>
        <w:r>
          <w:fldChar w:fldCharType="separate"/>
        </w:r>
        <w:r>
          <w:t>3</w:t>
        </w:r>
        <w:r>
          <w:fldChar w:fldCharType="end"/>
        </w:r>
      </w:hyperlink>
    </w:p>
    <w:p>
      <w:pPr>
        <w:pStyle w:val="TOC2"/>
        <w:tabs>
          <w:tab w:val="right" w:leader="dot" w:pos="8306"/>
        </w:tabs>
      </w:pPr>
      <w:hyperlink w:anchor="_Toc7157" w:history="1">
        <w:r>
          <w:rPr>
            <w:rFonts w:ascii="仿宋" w:eastAsia="仿宋" w:hAnsi="仿宋" w:cs="仿宋" w:hint="eastAsia"/>
            <w:lang w:eastAsia="zh-CN"/>
          </w:rPr>
          <w:t>(二)、钴粉项目建设必要性分析</w:t>
        </w:r>
        <w:r>
          <w:tab/>
        </w:r>
        <w:r>
          <w:fldChar w:fldCharType="begin"/>
        </w:r>
        <w:r>
          <w:instrText xml:space="preserve"> PAGEREF _Toc7157 \h </w:instrText>
        </w:r>
        <w:r>
          <w:fldChar w:fldCharType="separate"/>
        </w:r>
        <w:r>
          <w:t>5</w:t>
        </w:r>
        <w:r>
          <w:fldChar w:fldCharType="end"/>
        </w:r>
      </w:hyperlink>
    </w:p>
    <w:p>
      <w:pPr>
        <w:pStyle w:val="TOC1"/>
        <w:tabs>
          <w:tab w:val="right" w:leader="dot" w:pos="8306"/>
        </w:tabs>
      </w:pPr>
      <w:hyperlink w:anchor="_Toc23691" w:history="1">
        <w:r>
          <w:rPr>
            <w:rFonts w:ascii="仿宋" w:eastAsia="仿宋" w:hAnsi="仿宋" w:cs="仿宋" w:hint="eastAsia"/>
            <w:lang w:eastAsia="zh-CN"/>
          </w:rPr>
          <w:t>二、产品规划分析</w:t>
        </w:r>
        <w:r>
          <w:tab/>
        </w:r>
        <w:r>
          <w:fldChar w:fldCharType="begin"/>
        </w:r>
        <w:r>
          <w:instrText xml:space="preserve"> PAGEREF _Toc23691 \h </w:instrText>
        </w:r>
        <w:r>
          <w:fldChar w:fldCharType="separate"/>
        </w:r>
        <w:r>
          <w:t>6</w:t>
        </w:r>
        <w:r>
          <w:fldChar w:fldCharType="end"/>
        </w:r>
      </w:hyperlink>
    </w:p>
    <w:p>
      <w:pPr>
        <w:pStyle w:val="TOC2"/>
        <w:tabs>
          <w:tab w:val="right" w:leader="dot" w:pos="8306"/>
        </w:tabs>
      </w:pPr>
      <w:hyperlink w:anchor="_Toc20868" w:history="1">
        <w:r>
          <w:rPr>
            <w:rFonts w:ascii="仿宋" w:eastAsia="仿宋" w:hAnsi="仿宋" w:cs="仿宋" w:hint="eastAsia"/>
            <w:lang w:eastAsia="zh-CN"/>
          </w:rPr>
          <w:t>(一)、产品规划</w:t>
        </w:r>
        <w:r>
          <w:tab/>
        </w:r>
        <w:r>
          <w:fldChar w:fldCharType="begin"/>
        </w:r>
        <w:r>
          <w:instrText xml:space="preserve"> PAGEREF _Toc20868 \h </w:instrText>
        </w:r>
        <w:r>
          <w:fldChar w:fldCharType="separate"/>
        </w:r>
        <w:r>
          <w:t>6</w:t>
        </w:r>
        <w:r>
          <w:fldChar w:fldCharType="end"/>
        </w:r>
      </w:hyperlink>
    </w:p>
    <w:p>
      <w:pPr>
        <w:pStyle w:val="TOC2"/>
        <w:tabs>
          <w:tab w:val="right" w:leader="dot" w:pos="8306"/>
        </w:tabs>
      </w:pPr>
      <w:hyperlink w:anchor="_Toc21278" w:history="1">
        <w:r>
          <w:rPr>
            <w:rFonts w:ascii="仿宋" w:eastAsia="仿宋" w:hAnsi="仿宋" w:cs="仿宋" w:hint="eastAsia"/>
            <w:lang w:eastAsia="zh-CN"/>
          </w:rPr>
          <w:t>(二)、建设规模</w:t>
        </w:r>
        <w:r>
          <w:tab/>
        </w:r>
        <w:r>
          <w:fldChar w:fldCharType="begin"/>
        </w:r>
        <w:r>
          <w:instrText xml:space="preserve"> PAGEREF _Toc21278 \h </w:instrText>
        </w:r>
        <w:r>
          <w:fldChar w:fldCharType="separate"/>
        </w:r>
        <w:r>
          <w:t>7</w:t>
        </w:r>
        <w:r>
          <w:fldChar w:fldCharType="end"/>
        </w:r>
      </w:hyperlink>
    </w:p>
    <w:p>
      <w:pPr>
        <w:pStyle w:val="TOC1"/>
        <w:tabs>
          <w:tab w:val="right" w:leader="dot" w:pos="8306"/>
        </w:tabs>
      </w:pPr>
      <w:hyperlink w:anchor="_Toc24244" w:history="1">
        <w:r>
          <w:rPr>
            <w:rFonts w:ascii="仿宋" w:eastAsia="仿宋" w:hAnsi="仿宋" w:cs="仿宋" w:hint="eastAsia"/>
            <w:lang w:eastAsia="zh-CN"/>
          </w:rPr>
          <w:t>三、钴粉项目选址可行性分析</w:t>
        </w:r>
        <w:r>
          <w:tab/>
        </w:r>
        <w:r>
          <w:fldChar w:fldCharType="begin"/>
        </w:r>
        <w:r>
          <w:instrText xml:space="preserve"> PAGEREF _Toc24244 \h </w:instrText>
        </w:r>
        <w:r>
          <w:fldChar w:fldCharType="separate"/>
        </w:r>
        <w:r>
          <w:t>8</w:t>
        </w:r>
        <w:r>
          <w:fldChar w:fldCharType="end"/>
        </w:r>
      </w:hyperlink>
    </w:p>
    <w:p>
      <w:pPr>
        <w:pStyle w:val="TOC2"/>
        <w:tabs>
          <w:tab w:val="right" w:leader="dot" w:pos="8306"/>
        </w:tabs>
      </w:pPr>
      <w:hyperlink w:anchor="_Toc13556" w:history="1">
        <w:r>
          <w:rPr>
            <w:rFonts w:ascii="仿宋" w:eastAsia="仿宋" w:hAnsi="仿宋" w:cs="仿宋" w:hint="eastAsia"/>
            <w:lang w:eastAsia="zh-CN"/>
          </w:rPr>
          <w:t>(一)、钴粉项目选址</w:t>
        </w:r>
        <w:r>
          <w:tab/>
        </w:r>
        <w:r>
          <w:fldChar w:fldCharType="begin"/>
        </w:r>
        <w:r>
          <w:instrText xml:space="preserve"> PAGEREF _Toc13556 \h </w:instrText>
        </w:r>
        <w:r>
          <w:fldChar w:fldCharType="separate"/>
        </w:r>
        <w:r>
          <w:t>8</w:t>
        </w:r>
        <w:r>
          <w:fldChar w:fldCharType="end"/>
        </w:r>
      </w:hyperlink>
    </w:p>
    <w:p>
      <w:pPr>
        <w:pStyle w:val="TOC2"/>
        <w:tabs>
          <w:tab w:val="right" w:leader="dot" w:pos="8306"/>
        </w:tabs>
      </w:pPr>
      <w:hyperlink w:anchor="_Toc2206" w:history="1">
        <w:r>
          <w:rPr>
            <w:rFonts w:ascii="仿宋" w:eastAsia="仿宋" w:hAnsi="仿宋" w:cs="仿宋" w:hint="eastAsia"/>
            <w:lang w:eastAsia="zh-CN"/>
          </w:rPr>
          <w:t>(二)、用地控制指标</w:t>
        </w:r>
        <w:r>
          <w:tab/>
        </w:r>
        <w:r>
          <w:fldChar w:fldCharType="begin"/>
        </w:r>
        <w:r>
          <w:instrText xml:space="preserve"> PAGEREF _Toc2206 \h </w:instrText>
        </w:r>
        <w:r>
          <w:fldChar w:fldCharType="separate"/>
        </w:r>
        <w:r>
          <w:t>8</w:t>
        </w:r>
        <w:r>
          <w:fldChar w:fldCharType="end"/>
        </w:r>
      </w:hyperlink>
    </w:p>
    <w:p>
      <w:pPr>
        <w:pStyle w:val="TOC2"/>
        <w:tabs>
          <w:tab w:val="right" w:leader="dot" w:pos="8306"/>
        </w:tabs>
      </w:pPr>
      <w:hyperlink w:anchor="_Toc1551" w:history="1">
        <w:r>
          <w:rPr>
            <w:rFonts w:ascii="仿宋" w:eastAsia="仿宋" w:hAnsi="仿宋" w:cs="仿宋" w:hint="eastAsia"/>
            <w:lang w:eastAsia="zh-CN"/>
          </w:rPr>
          <w:t>(三)、节约用地措施</w:t>
        </w:r>
        <w:r>
          <w:tab/>
        </w:r>
        <w:r>
          <w:fldChar w:fldCharType="begin"/>
        </w:r>
        <w:r>
          <w:instrText xml:space="preserve"> PAGEREF _Toc1551 \h </w:instrText>
        </w:r>
        <w:r>
          <w:fldChar w:fldCharType="separate"/>
        </w:r>
        <w:r>
          <w:t>10</w:t>
        </w:r>
        <w:r>
          <w:fldChar w:fldCharType="end"/>
        </w:r>
      </w:hyperlink>
    </w:p>
    <w:p>
      <w:pPr>
        <w:pStyle w:val="TOC2"/>
        <w:tabs>
          <w:tab w:val="right" w:leader="dot" w:pos="8306"/>
        </w:tabs>
      </w:pPr>
      <w:hyperlink w:anchor="_Toc29025" w:history="1">
        <w:r>
          <w:rPr>
            <w:rFonts w:ascii="仿宋" w:eastAsia="仿宋" w:hAnsi="仿宋" w:cs="仿宋" w:hint="eastAsia"/>
            <w:lang w:eastAsia="zh-CN"/>
          </w:rPr>
          <w:t>(四)、总图布置方案</w:t>
        </w:r>
        <w:r>
          <w:tab/>
        </w:r>
        <w:r>
          <w:fldChar w:fldCharType="begin"/>
        </w:r>
        <w:r>
          <w:instrText xml:space="preserve"> PAGEREF _Toc29025 \h </w:instrText>
        </w:r>
        <w:r>
          <w:fldChar w:fldCharType="separate"/>
        </w:r>
        <w:r>
          <w:t>11</w:t>
        </w:r>
        <w:r>
          <w:fldChar w:fldCharType="end"/>
        </w:r>
      </w:hyperlink>
    </w:p>
    <w:p>
      <w:pPr>
        <w:pStyle w:val="TOC2"/>
        <w:tabs>
          <w:tab w:val="right" w:leader="dot" w:pos="8306"/>
        </w:tabs>
      </w:pPr>
      <w:hyperlink w:anchor="_Toc23980" w:history="1">
        <w:r>
          <w:rPr>
            <w:rFonts w:ascii="仿宋" w:eastAsia="仿宋" w:hAnsi="仿宋" w:cs="仿宋" w:hint="eastAsia"/>
            <w:lang w:eastAsia="zh-CN"/>
          </w:rPr>
          <w:t>(五)、选址综合评价</w:t>
        </w:r>
        <w:r>
          <w:tab/>
        </w:r>
        <w:r>
          <w:fldChar w:fldCharType="begin"/>
        </w:r>
        <w:r>
          <w:instrText xml:space="preserve"> PAGEREF _Toc23980 \h </w:instrText>
        </w:r>
        <w:r>
          <w:fldChar w:fldCharType="separate"/>
        </w:r>
        <w:r>
          <w:t>12</w:t>
        </w:r>
        <w:r>
          <w:fldChar w:fldCharType="end"/>
        </w:r>
      </w:hyperlink>
    </w:p>
    <w:p>
      <w:pPr>
        <w:pStyle w:val="TOC1"/>
        <w:tabs>
          <w:tab w:val="right" w:leader="dot" w:pos="8306"/>
        </w:tabs>
      </w:pPr>
      <w:hyperlink w:anchor="_Toc17013" w:history="1">
        <w:r>
          <w:rPr>
            <w:rFonts w:ascii="仿宋" w:eastAsia="仿宋" w:hAnsi="仿宋" w:cs="仿宋" w:hint="eastAsia"/>
            <w:lang w:eastAsia="zh-CN"/>
          </w:rPr>
          <w:t>四、钴粉项目绩效评估</w:t>
        </w:r>
        <w:r>
          <w:tab/>
        </w:r>
        <w:r>
          <w:fldChar w:fldCharType="begin"/>
        </w:r>
        <w:r>
          <w:instrText xml:space="preserve"> PAGEREF _Toc17013 \h </w:instrText>
        </w:r>
        <w:r>
          <w:fldChar w:fldCharType="separate"/>
        </w:r>
        <w:r>
          <w:t>13</w:t>
        </w:r>
        <w:r>
          <w:fldChar w:fldCharType="end"/>
        </w:r>
      </w:hyperlink>
    </w:p>
    <w:p>
      <w:pPr>
        <w:pStyle w:val="TOC2"/>
        <w:tabs>
          <w:tab w:val="right" w:leader="dot" w:pos="8306"/>
        </w:tabs>
      </w:pPr>
      <w:hyperlink w:anchor="_Toc14799" w:history="1">
        <w:r>
          <w:rPr>
            <w:rFonts w:ascii="仿宋" w:eastAsia="仿宋" w:hAnsi="仿宋" w:cs="仿宋" w:hint="eastAsia"/>
            <w:lang w:eastAsia="zh-CN"/>
          </w:rPr>
          <w:t>(一)、绩效评估指标</w:t>
        </w:r>
        <w:r>
          <w:tab/>
        </w:r>
        <w:r>
          <w:fldChar w:fldCharType="begin"/>
        </w:r>
        <w:r>
          <w:instrText xml:space="preserve"> PAGEREF _Toc14799 \h </w:instrText>
        </w:r>
        <w:r>
          <w:fldChar w:fldCharType="separate"/>
        </w:r>
        <w:r>
          <w:t>13</w:t>
        </w:r>
        <w:r>
          <w:fldChar w:fldCharType="end"/>
        </w:r>
      </w:hyperlink>
    </w:p>
    <w:p>
      <w:pPr>
        <w:pStyle w:val="TOC2"/>
        <w:tabs>
          <w:tab w:val="right" w:leader="dot" w:pos="8306"/>
        </w:tabs>
      </w:pPr>
      <w:hyperlink w:anchor="_Toc14993" w:history="1">
        <w:r>
          <w:rPr>
            <w:rFonts w:ascii="仿宋" w:eastAsia="仿宋" w:hAnsi="仿宋" w:cs="仿宋" w:hint="eastAsia"/>
            <w:lang w:eastAsia="zh-CN"/>
          </w:rPr>
          <w:t>(二)、绩效评估方法</w:t>
        </w:r>
        <w:r>
          <w:tab/>
        </w:r>
        <w:r>
          <w:fldChar w:fldCharType="begin"/>
        </w:r>
        <w:r>
          <w:instrText xml:space="preserve"> PAGEREF _Toc14993 \h </w:instrText>
        </w:r>
        <w:r>
          <w:fldChar w:fldCharType="separate"/>
        </w:r>
        <w:r>
          <w:t>14</w:t>
        </w:r>
        <w:r>
          <w:fldChar w:fldCharType="end"/>
        </w:r>
      </w:hyperlink>
    </w:p>
    <w:p>
      <w:pPr>
        <w:pStyle w:val="TOC2"/>
        <w:tabs>
          <w:tab w:val="right" w:leader="dot" w:pos="8306"/>
        </w:tabs>
      </w:pPr>
      <w:hyperlink w:anchor="_Toc15369" w:history="1">
        <w:r>
          <w:rPr>
            <w:rFonts w:ascii="仿宋" w:eastAsia="仿宋" w:hAnsi="仿宋" w:cs="仿宋" w:hint="eastAsia"/>
            <w:lang w:eastAsia="zh-CN"/>
          </w:rPr>
          <w:t>(三)、绩效评估周期</w:t>
        </w:r>
        <w:r>
          <w:tab/>
        </w:r>
        <w:r>
          <w:fldChar w:fldCharType="begin"/>
        </w:r>
        <w:r>
          <w:instrText xml:space="preserve"> PAGEREF _Toc15369 \h </w:instrText>
        </w:r>
        <w:r>
          <w:fldChar w:fldCharType="separate"/>
        </w:r>
        <w:r>
          <w:t>15</w:t>
        </w:r>
        <w:r>
          <w:fldChar w:fldCharType="end"/>
        </w:r>
      </w:hyperlink>
    </w:p>
    <w:p>
      <w:pPr>
        <w:pStyle w:val="TOC1"/>
        <w:tabs>
          <w:tab w:val="right" w:leader="dot" w:pos="8306"/>
        </w:tabs>
      </w:pPr>
      <w:hyperlink w:anchor="_Toc17363" w:history="1">
        <w:r>
          <w:rPr>
            <w:rFonts w:ascii="仿宋" w:eastAsia="仿宋" w:hAnsi="仿宋" w:cs="仿宋" w:hint="eastAsia"/>
            <w:lang w:eastAsia="zh-CN"/>
          </w:rPr>
          <w:t>五、市场分析、调研</w:t>
        </w:r>
        <w:r>
          <w:tab/>
        </w:r>
        <w:r>
          <w:fldChar w:fldCharType="begin"/>
        </w:r>
        <w:r>
          <w:instrText xml:space="preserve"> PAGEREF _Toc17363 \h </w:instrText>
        </w:r>
        <w:r>
          <w:fldChar w:fldCharType="separate"/>
        </w:r>
        <w:r>
          <w:t>16</w:t>
        </w:r>
        <w:r>
          <w:fldChar w:fldCharType="end"/>
        </w:r>
      </w:hyperlink>
    </w:p>
    <w:p>
      <w:pPr>
        <w:pStyle w:val="TOC2"/>
        <w:tabs>
          <w:tab w:val="right" w:leader="dot" w:pos="8306"/>
        </w:tabs>
      </w:pPr>
      <w:hyperlink w:anchor="_Toc397" w:history="1">
        <w:r>
          <w:rPr>
            <w:rFonts w:ascii="仿宋" w:eastAsia="仿宋" w:hAnsi="仿宋" w:cs="仿宋" w:hint="eastAsia"/>
            <w:lang w:eastAsia="zh-CN"/>
          </w:rPr>
          <w:t>(一)、钴粉行业分析</w:t>
        </w:r>
        <w:r>
          <w:tab/>
        </w:r>
        <w:r>
          <w:fldChar w:fldCharType="begin"/>
        </w:r>
        <w:r>
          <w:instrText xml:space="preserve"> PAGEREF _Toc397 \h </w:instrText>
        </w:r>
        <w:r>
          <w:fldChar w:fldCharType="separate"/>
        </w:r>
        <w:r>
          <w:t>16</w:t>
        </w:r>
        <w:r>
          <w:fldChar w:fldCharType="end"/>
        </w:r>
      </w:hyperlink>
    </w:p>
    <w:p>
      <w:pPr>
        <w:pStyle w:val="TOC2"/>
        <w:tabs>
          <w:tab w:val="right" w:leader="dot" w:pos="8306"/>
        </w:tabs>
      </w:pPr>
      <w:hyperlink w:anchor="_Toc7176" w:history="1">
        <w:r>
          <w:rPr>
            <w:rFonts w:ascii="仿宋" w:eastAsia="仿宋" w:hAnsi="仿宋" w:cs="仿宋" w:hint="eastAsia"/>
            <w:lang w:eastAsia="zh-CN"/>
          </w:rPr>
          <w:t>(二)、钴粉市场分析预测</w:t>
        </w:r>
        <w:r>
          <w:tab/>
        </w:r>
        <w:r>
          <w:fldChar w:fldCharType="begin"/>
        </w:r>
        <w:r>
          <w:instrText xml:space="preserve"> PAGEREF _Toc7176 \h </w:instrText>
        </w:r>
        <w:r>
          <w:fldChar w:fldCharType="separate"/>
        </w:r>
        <w:r>
          <w:t>17</w:t>
        </w:r>
        <w:r>
          <w:fldChar w:fldCharType="end"/>
        </w:r>
      </w:hyperlink>
    </w:p>
    <w:p>
      <w:pPr>
        <w:pStyle w:val="TOC1"/>
        <w:tabs>
          <w:tab w:val="right" w:leader="dot" w:pos="8306"/>
        </w:tabs>
      </w:pPr>
      <w:hyperlink w:anchor="_Toc6352" w:history="1">
        <w:r>
          <w:rPr>
            <w:rFonts w:ascii="仿宋" w:eastAsia="仿宋" w:hAnsi="仿宋" w:cs="仿宋" w:hint="eastAsia"/>
            <w:lang w:eastAsia="zh-CN"/>
          </w:rPr>
          <w:t>六、钴粉项目概论</w:t>
        </w:r>
        <w:r>
          <w:tab/>
        </w:r>
        <w:r>
          <w:fldChar w:fldCharType="begin"/>
        </w:r>
        <w:r>
          <w:instrText xml:space="preserve"> PAGEREF _Toc6352 \h </w:instrText>
        </w:r>
        <w:r>
          <w:fldChar w:fldCharType="separate"/>
        </w:r>
        <w:r>
          <w:t>17</w:t>
        </w:r>
        <w:r>
          <w:fldChar w:fldCharType="end"/>
        </w:r>
      </w:hyperlink>
    </w:p>
    <w:p>
      <w:pPr>
        <w:pStyle w:val="TOC2"/>
        <w:tabs>
          <w:tab w:val="right" w:leader="dot" w:pos="8306"/>
        </w:tabs>
      </w:pPr>
      <w:hyperlink w:anchor="_Toc10304" w:history="1">
        <w:r>
          <w:rPr>
            <w:rFonts w:ascii="仿宋" w:eastAsia="仿宋" w:hAnsi="仿宋" w:cs="仿宋" w:hint="eastAsia"/>
            <w:lang w:eastAsia="zh-CN"/>
          </w:rPr>
          <w:t>(一)、钴粉项目概况</w:t>
        </w:r>
        <w:r>
          <w:tab/>
        </w:r>
        <w:r>
          <w:fldChar w:fldCharType="begin"/>
        </w:r>
        <w:r>
          <w:instrText xml:space="preserve"> PAGEREF _Toc10304 \h </w:instrText>
        </w:r>
        <w:r>
          <w:fldChar w:fldCharType="separate"/>
        </w:r>
        <w:r>
          <w:t>17</w:t>
        </w:r>
        <w:r>
          <w:fldChar w:fldCharType="end"/>
        </w:r>
      </w:hyperlink>
    </w:p>
    <w:p>
      <w:pPr>
        <w:pStyle w:val="TOC2"/>
        <w:tabs>
          <w:tab w:val="right" w:leader="dot" w:pos="8306"/>
        </w:tabs>
      </w:pPr>
      <w:hyperlink w:anchor="_Toc26951" w:history="1">
        <w:r>
          <w:rPr>
            <w:rFonts w:ascii="仿宋" w:eastAsia="仿宋" w:hAnsi="仿宋" w:cs="仿宋" w:hint="eastAsia"/>
            <w:lang w:eastAsia="zh-CN"/>
          </w:rPr>
          <w:t>(二)、钴粉项目目标</w:t>
        </w:r>
        <w:r>
          <w:tab/>
        </w:r>
        <w:r>
          <w:fldChar w:fldCharType="begin"/>
        </w:r>
        <w:r>
          <w:instrText xml:space="preserve"> PAGEREF _Toc26951 \h </w:instrText>
        </w:r>
        <w:r>
          <w:fldChar w:fldCharType="separate"/>
        </w:r>
        <w:r>
          <w:t>20</w:t>
        </w:r>
        <w:r>
          <w:fldChar w:fldCharType="end"/>
        </w:r>
      </w:hyperlink>
    </w:p>
    <w:p>
      <w:pPr>
        <w:pStyle w:val="TOC2"/>
        <w:tabs>
          <w:tab w:val="right" w:leader="dot" w:pos="8306"/>
        </w:tabs>
      </w:pPr>
      <w:hyperlink w:anchor="_Toc5663" w:history="1">
        <w:r>
          <w:rPr>
            <w:rFonts w:ascii="仿宋" w:eastAsia="仿宋" w:hAnsi="仿宋" w:cs="仿宋" w:hint="eastAsia"/>
            <w:lang w:eastAsia="zh-CN"/>
          </w:rPr>
          <w:t>(三)、钴粉项目提出的理由</w:t>
        </w:r>
        <w:r>
          <w:tab/>
        </w:r>
        <w:r>
          <w:fldChar w:fldCharType="begin"/>
        </w:r>
        <w:r>
          <w:instrText xml:space="preserve"> PAGEREF _Toc5663 \h </w:instrText>
        </w:r>
        <w:r>
          <w:fldChar w:fldCharType="separate"/>
        </w:r>
        <w:r>
          <w:t>20</w:t>
        </w:r>
        <w:r>
          <w:fldChar w:fldCharType="end"/>
        </w:r>
      </w:hyperlink>
    </w:p>
    <w:p>
      <w:pPr>
        <w:pStyle w:val="TOC2"/>
        <w:tabs>
          <w:tab w:val="right" w:leader="dot" w:pos="8306"/>
        </w:tabs>
      </w:pPr>
      <w:hyperlink w:anchor="_Toc17923" w:history="1">
        <w:r>
          <w:rPr>
            <w:rFonts w:ascii="仿宋" w:eastAsia="仿宋" w:hAnsi="仿宋" w:cs="仿宋" w:hint="eastAsia"/>
            <w:lang w:eastAsia="zh-CN"/>
          </w:rPr>
          <w:t>(四)、钴粉项目意义</w:t>
        </w:r>
        <w:r>
          <w:tab/>
        </w:r>
        <w:r>
          <w:fldChar w:fldCharType="begin"/>
        </w:r>
        <w:r>
          <w:instrText xml:space="preserve"> PAGEREF _Toc17923 \h </w:instrText>
        </w:r>
        <w:r>
          <w:fldChar w:fldCharType="separate"/>
        </w:r>
        <w:r>
          <w:t>22</w:t>
        </w:r>
        <w:r>
          <w:fldChar w:fldCharType="end"/>
        </w:r>
      </w:hyperlink>
    </w:p>
    <w:p>
      <w:pPr>
        <w:pStyle w:val="TOC2"/>
        <w:tabs>
          <w:tab w:val="right" w:leader="dot" w:pos="8306"/>
        </w:tabs>
      </w:pPr>
      <w:hyperlink w:anchor="_Toc16512" w:history="1">
        <w:r>
          <w:rPr>
            <w:rFonts w:ascii="仿宋" w:eastAsia="仿宋" w:hAnsi="仿宋" w:cs="仿宋" w:hint="eastAsia"/>
            <w:lang w:eastAsia="zh-CN"/>
          </w:rPr>
          <w:t>(五)、钴粉项目背景</w:t>
        </w:r>
        <w:r>
          <w:tab/>
        </w:r>
        <w:r>
          <w:fldChar w:fldCharType="begin"/>
        </w:r>
        <w:r>
          <w:instrText xml:space="preserve"> PAGEREF _Toc16512 \h </w:instrText>
        </w:r>
        <w:r>
          <w:fldChar w:fldCharType="separate"/>
        </w:r>
        <w:r>
          <w:t>23</w:t>
        </w:r>
        <w:r>
          <w:fldChar w:fldCharType="end"/>
        </w:r>
      </w:hyperlink>
    </w:p>
    <w:p>
      <w:pPr>
        <w:pStyle w:val="TOC1"/>
        <w:tabs>
          <w:tab w:val="right" w:leader="dot" w:pos="8306"/>
        </w:tabs>
      </w:pPr>
      <w:hyperlink w:anchor="_Toc27194" w:history="1">
        <w:r>
          <w:rPr>
            <w:rFonts w:ascii="仿宋" w:eastAsia="仿宋" w:hAnsi="仿宋" w:cs="仿宋" w:hint="eastAsia"/>
            <w:lang w:eastAsia="zh-CN"/>
          </w:rPr>
          <w:t>七、钴粉项目计划安排</w:t>
        </w:r>
        <w:r>
          <w:tab/>
        </w:r>
        <w:r>
          <w:fldChar w:fldCharType="begin"/>
        </w:r>
        <w:r>
          <w:instrText xml:space="preserve"> PAGEREF _Toc27194 \h </w:instrText>
        </w:r>
        <w:r>
          <w:fldChar w:fldCharType="separate"/>
        </w:r>
        <w:r>
          <w:t>24</w:t>
        </w:r>
        <w:r>
          <w:fldChar w:fldCharType="end"/>
        </w:r>
      </w:hyperlink>
    </w:p>
    <w:p>
      <w:pPr>
        <w:pStyle w:val="TOC2"/>
        <w:tabs>
          <w:tab w:val="right" w:leader="dot" w:pos="8306"/>
        </w:tabs>
      </w:pPr>
      <w:hyperlink w:anchor="_Toc14953" w:history="1">
        <w:r>
          <w:rPr>
            <w:rFonts w:ascii="仿宋" w:eastAsia="仿宋" w:hAnsi="仿宋" w:cs="仿宋" w:hint="eastAsia"/>
            <w:lang w:eastAsia="zh-CN"/>
          </w:rPr>
          <w:t>(一)、建设周期</w:t>
        </w:r>
        <w:r>
          <w:tab/>
        </w:r>
        <w:r>
          <w:fldChar w:fldCharType="begin"/>
        </w:r>
        <w:r>
          <w:instrText xml:space="preserve"> PAGEREF _Toc14953 \h </w:instrText>
        </w:r>
        <w:r>
          <w:fldChar w:fldCharType="separate"/>
        </w:r>
        <w:r>
          <w:t>24</w:t>
        </w:r>
        <w:r>
          <w:fldChar w:fldCharType="end"/>
        </w:r>
      </w:hyperlink>
    </w:p>
    <w:p>
      <w:pPr>
        <w:pStyle w:val="TOC2"/>
        <w:tabs>
          <w:tab w:val="right" w:leader="dot" w:pos="8306"/>
        </w:tabs>
      </w:pPr>
      <w:hyperlink w:anchor="_Toc22266" w:history="1">
        <w:r>
          <w:rPr>
            <w:rFonts w:ascii="仿宋" w:eastAsia="仿宋" w:hAnsi="仿宋" w:cs="仿宋" w:hint="eastAsia"/>
            <w:lang w:eastAsia="zh-CN"/>
          </w:rPr>
          <w:t>(二)、建设进度</w:t>
        </w:r>
        <w:r>
          <w:tab/>
        </w:r>
        <w:r>
          <w:fldChar w:fldCharType="begin"/>
        </w:r>
        <w:r>
          <w:instrText xml:space="preserve"> PAGEREF _Toc22266 \h </w:instrText>
        </w:r>
        <w:r>
          <w:fldChar w:fldCharType="separate"/>
        </w:r>
        <w:r>
          <w:t>24</w:t>
        </w:r>
        <w:r>
          <w:fldChar w:fldCharType="end"/>
        </w:r>
      </w:hyperlink>
    </w:p>
    <w:p>
      <w:pPr>
        <w:pStyle w:val="TOC2"/>
        <w:tabs>
          <w:tab w:val="right" w:leader="dot" w:pos="8306"/>
        </w:tabs>
      </w:pPr>
      <w:hyperlink w:anchor="_Toc14941" w:history="1">
        <w:r>
          <w:rPr>
            <w:rFonts w:ascii="仿宋" w:eastAsia="仿宋" w:hAnsi="仿宋" w:cs="仿宋" w:hint="eastAsia"/>
            <w:lang w:eastAsia="zh-CN"/>
          </w:rPr>
          <w:t>(三)、进度安排注意事项</w:t>
        </w:r>
        <w:r>
          <w:tab/>
        </w:r>
        <w:r>
          <w:fldChar w:fldCharType="begin"/>
        </w:r>
        <w:r>
          <w:instrText xml:space="preserve"> PAGEREF _Toc14941 \h </w:instrText>
        </w:r>
        <w:r>
          <w:fldChar w:fldCharType="separate"/>
        </w:r>
        <w:r>
          <w:t>25</w:t>
        </w:r>
        <w:r>
          <w:fldChar w:fldCharType="end"/>
        </w:r>
      </w:hyperlink>
    </w:p>
    <w:p>
      <w:pPr>
        <w:pStyle w:val="TOC2"/>
        <w:tabs>
          <w:tab w:val="right" w:leader="dot" w:pos="8306"/>
        </w:tabs>
      </w:pPr>
      <w:hyperlink w:anchor="_Toc925" w:history="1">
        <w:r>
          <w:rPr>
            <w:rFonts w:ascii="仿宋" w:eastAsia="仿宋" w:hAnsi="仿宋" w:cs="仿宋" w:hint="eastAsia"/>
            <w:lang w:eastAsia="zh-CN"/>
          </w:rPr>
          <w:t>(四)、人力资源配置</w:t>
        </w:r>
        <w:r>
          <w:tab/>
        </w:r>
        <w:r>
          <w:fldChar w:fldCharType="begin"/>
        </w:r>
        <w:r>
          <w:instrText xml:space="preserve"> PAGEREF _Toc925 \h </w:instrText>
        </w:r>
        <w:r>
          <w:fldChar w:fldCharType="separate"/>
        </w:r>
        <w:r>
          <w:t>27</w:t>
        </w:r>
        <w:r>
          <w:fldChar w:fldCharType="end"/>
        </w:r>
      </w:hyperlink>
    </w:p>
    <w:p>
      <w:pPr>
        <w:pStyle w:val="TOC1"/>
        <w:tabs>
          <w:tab w:val="right" w:leader="dot" w:pos="8306"/>
        </w:tabs>
      </w:pPr>
      <w:hyperlink w:anchor="_Toc12693" w:history="1">
        <w:r>
          <w:rPr>
            <w:rFonts w:ascii="仿宋" w:eastAsia="仿宋" w:hAnsi="仿宋" w:cs="仿宋" w:hint="eastAsia"/>
            <w:lang w:eastAsia="zh-CN"/>
          </w:rPr>
          <w:t>八、钴粉项目人力资源管理</w:t>
        </w:r>
        <w:r>
          <w:tab/>
        </w:r>
        <w:r>
          <w:fldChar w:fldCharType="begin"/>
        </w:r>
        <w:r>
          <w:instrText xml:space="preserve"> PAGEREF _Toc12693 \h </w:instrText>
        </w:r>
        <w:r>
          <w:fldChar w:fldCharType="separate"/>
        </w:r>
        <w:r>
          <w:t>28</w:t>
        </w:r>
        <w:r>
          <w:fldChar w:fldCharType="end"/>
        </w:r>
      </w:hyperlink>
    </w:p>
    <w:p>
      <w:pPr>
        <w:pStyle w:val="TOC2"/>
        <w:tabs>
          <w:tab w:val="right" w:leader="dot" w:pos="8306"/>
        </w:tabs>
      </w:pPr>
      <w:hyperlink w:anchor="_Toc7861" w:history="1">
        <w:r>
          <w:rPr>
            <w:rFonts w:ascii="仿宋" w:eastAsia="仿宋" w:hAnsi="仿宋" w:cs="仿宋" w:hint="eastAsia"/>
            <w:lang w:eastAsia="zh-CN"/>
          </w:rPr>
          <w:t>(一)、建立健全的预算管理制度</w:t>
        </w:r>
        <w:r>
          <w:tab/>
        </w:r>
        <w:r>
          <w:fldChar w:fldCharType="begin"/>
        </w:r>
        <w:r>
          <w:instrText xml:space="preserve"> PAGEREF _Toc7861 \h </w:instrText>
        </w:r>
        <w:r>
          <w:fldChar w:fldCharType="separate"/>
        </w:r>
        <w:r>
          <w:t>28</w:t>
        </w:r>
        <w:r>
          <w:fldChar w:fldCharType="end"/>
        </w:r>
      </w:hyperlink>
    </w:p>
    <w:p>
      <w:pPr>
        <w:pStyle w:val="TOC2"/>
        <w:tabs>
          <w:tab w:val="right" w:leader="dot" w:pos="8306"/>
        </w:tabs>
      </w:pPr>
      <w:hyperlink w:anchor="_Toc30119" w:history="1">
        <w:r>
          <w:rPr>
            <w:rFonts w:ascii="仿宋" w:eastAsia="仿宋" w:hAnsi="仿宋" w:cs="仿宋" w:hint="eastAsia"/>
            <w:lang w:eastAsia="zh-CN"/>
          </w:rPr>
          <w:t>(二)、加强资金流动监控</w:t>
        </w:r>
        <w:r>
          <w:tab/>
        </w:r>
        <w:r>
          <w:fldChar w:fldCharType="begin"/>
        </w:r>
        <w:r>
          <w:instrText xml:space="preserve"> PAGEREF _Toc30119 \h </w:instrText>
        </w:r>
        <w:r>
          <w:fldChar w:fldCharType="separate"/>
        </w:r>
        <w:r>
          <w:t>29</w:t>
        </w:r>
        <w:r>
          <w:fldChar w:fldCharType="end"/>
        </w:r>
      </w:hyperlink>
    </w:p>
    <w:p>
      <w:pPr>
        <w:pStyle w:val="TOC2"/>
        <w:tabs>
          <w:tab w:val="right" w:leader="dot" w:pos="8306"/>
        </w:tabs>
      </w:pPr>
      <w:hyperlink w:anchor="_Toc19342" w:history="1">
        <w:r>
          <w:rPr>
            <w:rFonts w:ascii="仿宋" w:eastAsia="仿宋" w:hAnsi="仿宋" w:cs="仿宋" w:hint="eastAsia"/>
            <w:lang w:eastAsia="zh-CN"/>
          </w:rPr>
          <w:t>(三)、制定完善的风险控制机制</w:t>
        </w:r>
        <w:r>
          <w:tab/>
        </w:r>
        <w:r>
          <w:fldChar w:fldCharType="begin"/>
        </w:r>
        <w:r>
          <w:instrText xml:space="preserve"> PAGEREF _Toc19342 \h </w:instrText>
        </w:r>
        <w:r>
          <w:fldChar w:fldCharType="separate"/>
        </w:r>
        <w:r>
          <w:t>30</w:t>
        </w:r>
        <w:r>
          <w:fldChar w:fldCharType="end"/>
        </w:r>
      </w:hyperlink>
    </w:p>
    <w:p>
      <w:pPr>
        <w:pStyle w:val="TOC2"/>
        <w:tabs>
          <w:tab w:val="right" w:leader="dot" w:pos="8306"/>
        </w:tabs>
      </w:pPr>
      <w:hyperlink w:anchor="_Toc22678" w:history="1">
        <w:r>
          <w:rPr>
            <w:rFonts w:ascii="仿宋" w:eastAsia="仿宋" w:hAnsi="仿宋" w:cs="仿宋" w:hint="eastAsia"/>
            <w:lang w:eastAsia="zh-CN"/>
          </w:rPr>
          <w:t>(四)、优化成本管理</w:t>
        </w:r>
        <w:r>
          <w:tab/>
        </w:r>
        <w:r>
          <w:fldChar w:fldCharType="begin"/>
        </w:r>
        <w:r>
          <w:instrText xml:space="preserve"> PAGEREF _Toc22678 \h </w:instrText>
        </w:r>
        <w:r>
          <w:fldChar w:fldCharType="separate"/>
        </w:r>
        <w:r>
          <w:t>32</w:t>
        </w:r>
        <w:r>
          <w:fldChar w:fldCharType="end"/>
        </w:r>
      </w:hyperlink>
    </w:p>
    <w:p>
      <w:pPr>
        <w:pStyle w:val="TOC1"/>
        <w:tabs>
          <w:tab w:val="right" w:leader="dot" w:pos="8306"/>
        </w:tabs>
      </w:pPr>
      <w:hyperlink w:anchor="_Toc26737" w:history="1">
        <w:r>
          <w:rPr>
            <w:rFonts w:ascii="仿宋" w:eastAsia="仿宋" w:hAnsi="仿宋" w:cs="仿宋" w:hint="eastAsia"/>
            <w:lang w:eastAsia="zh-CN"/>
          </w:rPr>
          <w:t>九、钴粉项目人力资源培养与发展</w:t>
        </w:r>
        <w:r>
          <w:tab/>
        </w:r>
        <w:r>
          <w:fldChar w:fldCharType="begin"/>
        </w:r>
        <w:r>
          <w:instrText xml:space="preserve"> PAGEREF _Toc26737 \h </w:instrText>
        </w:r>
        <w:r>
          <w:fldChar w:fldCharType="separate"/>
        </w:r>
        <w:r>
          <w:t>33</w:t>
        </w:r>
        <w:r>
          <w:fldChar w:fldCharType="end"/>
        </w:r>
      </w:hyperlink>
    </w:p>
    <w:p>
      <w:pPr>
        <w:pStyle w:val="TOC2"/>
        <w:tabs>
          <w:tab w:val="right" w:leader="dot" w:pos="8306"/>
        </w:tabs>
      </w:pPr>
      <w:hyperlink w:anchor="_Toc10872" w:history="1">
        <w:r>
          <w:rPr>
            <w:rFonts w:ascii="仿宋" w:eastAsia="仿宋" w:hAnsi="仿宋" w:cs="仿宋" w:hint="eastAsia"/>
            <w:lang w:eastAsia="zh-CN"/>
          </w:rPr>
          <w:t>(一)、人才需求与规划</w:t>
        </w:r>
        <w:r>
          <w:tab/>
        </w:r>
        <w:r>
          <w:fldChar w:fldCharType="begin"/>
        </w:r>
        <w:r>
          <w:instrText xml:space="preserve"> PAGEREF _Toc10872 \h </w:instrText>
        </w:r>
        <w:r>
          <w:fldChar w:fldCharType="separate"/>
        </w:r>
        <w:r>
          <w:t>33</w:t>
        </w:r>
        <w:r>
          <w:fldChar w:fldCharType="end"/>
        </w:r>
      </w:hyperlink>
    </w:p>
    <w:p>
      <w:pPr>
        <w:pStyle w:val="TOC2"/>
        <w:tabs>
          <w:tab w:val="right" w:leader="dot" w:pos="8306"/>
        </w:tabs>
      </w:pPr>
      <w:hyperlink w:anchor="_Toc3149" w:history="1">
        <w:r>
          <w:rPr>
            <w:rFonts w:ascii="仿宋" w:eastAsia="仿宋" w:hAnsi="仿宋" w:cs="仿宋" w:hint="eastAsia"/>
            <w:lang w:eastAsia="zh-CN"/>
          </w:rPr>
          <w:t>(二)、培训与发展计划</w:t>
        </w:r>
        <w:r>
          <w:tab/>
        </w:r>
        <w:r>
          <w:fldChar w:fldCharType="begin"/>
        </w:r>
        <w:r>
          <w:instrText xml:space="preserve"> PAGEREF _Toc3149 \h </w:instrText>
        </w:r>
        <w:r>
          <w:fldChar w:fldCharType="separate"/>
        </w:r>
        <w:r>
          <w:t>33</w:t>
        </w:r>
        <w:r>
          <w:fldChar w:fldCharType="end"/>
        </w:r>
      </w:hyperlink>
    </w:p>
    <w:p>
      <w:pPr>
        <w:pStyle w:val="TOC1"/>
        <w:tabs>
          <w:tab w:val="right" w:leader="dot" w:pos="8306"/>
        </w:tabs>
      </w:pPr>
      <w:hyperlink w:anchor="_Toc14594" w:history="1">
        <w:r>
          <w:rPr>
            <w:rFonts w:ascii="仿宋" w:eastAsia="仿宋" w:hAnsi="仿宋" w:cs="仿宋" w:hint="eastAsia"/>
            <w:lang w:eastAsia="zh-CN"/>
          </w:rPr>
          <w:t>十、钴粉项目风险管理</w:t>
        </w:r>
        <w:r>
          <w:tab/>
        </w:r>
        <w:r>
          <w:fldChar w:fldCharType="begin"/>
        </w:r>
        <w:r>
          <w:instrText xml:space="preserve"> PAGEREF _Toc14594 \h </w:instrText>
        </w:r>
        <w:r>
          <w:fldChar w:fldCharType="separate"/>
        </w:r>
        <w:r>
          <w:t>34</w:t>
        </w:r>
        <w:r>
          <w:fldChar w:fldCharType="end"/>
        </w:r>
      </w:hyperlink>
    </w:p>
    <w:p>
      <w:pPr>
        <w:pStyle w:val="TOC2"/>
        <w:tabs>
          <w:tab w:val="right" w:leader="dot" w:pos="8306"/>
        </w:tabs>
      </w:pPr>
      <w:hyperlink w:anchor="_Toc7801" w:history="1">
        <w:r>
          <w:rPr>
            <w:rFonts w:ascii="仿宋" w:eastAsia="仿宋" w:hAnsi="仿宋" w:cs="仿宋" w:hint="eastAsia"/>
            <w:lang w:eastAsia="zh-CN"/>
          </w:rPr>
          <w:t>(一)、风险识别与评估</w:t>
        </w:r>
        <w:r>
          <w:tab/>
        </w:r>
        <w:r>
          <w:fldChar w:fldCharType="begin"/>
        </w:r>
        <w:r>
          <w:instrText xml:space="preserve"> PAGEREF _Toc7801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96" w:history="1">
        <w:r>
          <w:rPr>
            <w:rFonts w:ascii="仿宋" w:eastAsia="仿宋" w:hAnsi="仿宋" w:cs="仿宋" w:hint="eastAsia"/>
            <w:lang w:eastAsia="zh-CN"/>
          </w:rPr>
          <w:t>(二)、风险应对策略</w:t>
        </w:r>
        <w:r>
          <w:tab/>
        </w:r>
        <w:r>
          <w:fldChar w:fldCharType="begin"/>
        </w:r>
        <w:r>
          <w:instrText xml:space="preserve"> PAGEREF _Toc17596 \h </w:instrText>
        </w:r>
        <w:r>
          <w:fldChar w:fldCharType="separate"/>
        </w:r>
        <w:r>
          <w:t>35</w:t>
        </w:r>
        <w:r>
          <w:fldChar w:fldCharType="end"/>
        </w:r>
      </w:hyperlink>
    </w:p>
    <w:p>
      <w:pPr>
        <w:pStyle w:val="TOC2"/>
        <w:tabs>
          <w:tab w:val="right" w:leader="dot" w:pos="8306"/>
        </w:tabs>
      </w:pPr>
      <w:hyperlink w:anchor="_Toc16808" w:history="1">
        <w:r>
          <w:rPr>
            <w:rFonts w:ascii="仿宋" w:eastAsia="仿宋" w:hAnsi="仿宋" w:cs="仿宋" w:hint="eastAsia"/>
            <w:lang w:eastAsia="zh-CN"/>
          </w:rPr>
          <w:t>(三)、风险监控与控制</w:t>
        </w:r>
        <w:r>
          <w:tab/>
        </w:r>
        <w:r>
          <w:fldChar w:fldCharType="begin"/>
        </w:r>
        <w:r>
          <w:instrText xml:space="preserve"> PAGEREF _Toc16808 \h </w:instrText>
        </w:r>
        <w:r>
          <w:fldChar w:fldCharType="separate"/>
        </w:r>
        <w:r>
          <w:t>37</w:t>
        </w:r>
        <w:r>
          <w:fldChar w:fldCharType="end"/>
        </w:r>
      </w:hyperlink>
    </w:p>
    <w:p>
      <w:pPr>
        <w:pStyle w:val="TOC1"/>
        <w:tabs>
          <w:tab w:val="right" w:leader="dot" w:pos="8306"/>
        </w:tabs>
      </w:pPr>
      <w:hyperlink w:anchor="_Toc24760" w:history="1">
        <w:r>
          <w:rPr>
            <w:rFonts w:ascii="仿宋" w:eastAsia="仿宋" w:hAnsi="仿宋" w:cs="仿宋" w:hint="eastAsia"/>
            <w:lang w:eastAsia="zh-CN"/>
          </w:rPr>
          <w:t>十一、钴粉项目经营效益</w:t>
        </w:r>
        <w:r>
          <w:tab/>
        </w:r>
        <w:r>
          <w:fldChar w:fldCharType="begin"/>
        </w:r>
        <w:r>
          <w:instrText xml:space="preserve"> PAGEREF _Toc24760 \h </w:instrText>
        </w:r>
        <w:r>
          <w:fldChar w:fldCharType="separate"/>
        </w:r>
        <w:r>
          <w:t>38</w:t>
        </w:r>
        <w:r>
          <w:fldChar w:fldCharType="end"/>
        </w:r>
      </w:hyperlink>
    </w:p>
    <w:p>
      <w:pPr>
        <w:pStyle w:val="TOC2"/>
        <w:tabs>
          <w:tab w:val="right" w:leader="dot" w:pos="8306"/>
        </w:tabs>
      </w:pPr>
      <w:hyperlink w:anchor="_Toc21311" w:history="1">
        <w:r>
          <w:rPr>
            <w:rFonts w:ascii="仿宋" w:eastAsia="仿宋" w:hAnsi="仿宋" w:cs="仿宋" w:hint="eastAsia"/>
            <w:lang w:eastAsia="zh-CN"/>
          </w:rPr>
          <w:t>(一)、经济评价财务测算</w:t>
        </w:r>
        <w:r>
          <w:tab/>
        </w:r>
        <w:r>
          <w:fldChar w:fldCharType="begin"/>
        </w:r>
        <w:r>
          <w:instrText xml:space="preserve"> PAGEREF _Toc21311 \h </w:instrText>
        </w:r>
        <w:r>
          <w:fldChar w:fldCharType="separate"/>
        </w:r>
        <w:r>
          <w:t>38</w:t>
        </w:r>
        <w:r>
          <w:fldChar w:fldCharType="end"/>
        </w:r>
      </w:hyperlink>
    </w:p>
    <w:p>
      <w:pPr>
        <w:pStyle w:val="TOC2"/>
        <w:tabs>
          <w:tab w:val="right" w:leader="dot" w:pos="8306"/>
        </w:tabs>
      </w:pPr>
      <w:hyperlink w:anchor="_Toc6385" w:history="1">
        <w:r>
          <w:rPr>
            <w:rFonts w:ascii="仿宋" w:eastAsia="仿宋" w:hAnsi="仿宋" w:cs="仿宋" w:hint="eastAsia"/>
            <w:lang w:eastAsia="zh-CN"/>
          </w:rPr>
          <w:t>(二)、钴粉项目盈利能力分析</w:t>
        </w:r>
        <w:r>
          <w:tab/>
        </w:r>
        <w:r>
          <w:fldChar w:fldCharType="begin"/>
        </w:r>
        <w:r>
          <w:instrText xml:space="preserve"> PAGEREF _Toc6385 \h </w:instrText>
        </w:r>
        <w:r>
          <w:fldChar w:fldCharType="separate"/>
        </w:r>
        <w:r>
          <w:t>39</w:t>
        </w:r>
        <w:r>
          <w:fldChar w:fldCharType="end"/>
        </w:r>
      </w:hyperlink>
    </w:p>
    <w:p>
      <w:pPr>
        <w:pStyle w:val="TOC1"/>
        <w:tabs>
          <w:tab w:val="right" w:leader="dot" w:pos="8306"/>
        </w:tabs>
      </w:pPr>
      <w:hyperlink w:anchor="_Toc2742" w:history="1">
        <w:r>
          <w:rPr>
            <w:rFonts w:ascii="仿宋" w:eastAsia="仿宋" w:hAnsi="仿宋" w:cs="仿宋" w:hint="eastAsia"/>
            <w:lang w:eastAsia="zh-CN"/>
          </w:rPr>
          <w:t>十二、钴粉项目社会影响</w:t>
        </w:r>
        <w:r>
          <w:tab/>
        </w:r>
        <w:r>
          <w:fldChar w:fldCharType="begin"/>
        </w:r>
        <w:r>
          <w:instrText xml:space="preserve"> PAGEREF _Toc2742 \h </w:instrText>
        </w:r>
        <w:r>
          <w:fldChar w:fldCharType="separate"/>
        </w:r>
        <w:r>
          <w:t>40</w:t>
        </w:r>
        <w:r>
          <w:fldChar w:fldCharType="end"/>
        </w:r>
      </w:hyperlink>
    </w:p>
    <w:p>
      <w:pPr>
        <w:pStyle w:val="TOC2"/>
        <w:tabs>
          <w:tab w:val="right" w:leader="dot" w:pos="8306"/>
        </w:tabs>
      </w:pPr>
      <w:hyperlink w:anchor="_Toc23750" w:history="1">
        <w:r>
          <w:rPr>
            <w:rFonts w:ascii="仿宋" w:eastAsia="仿宋" w:hAnsi="仿宋" w:cs="仿宋" w:hint="eastAsia"/>
            <w:lang w:eastAsia="zh-CN"/>
          </w:rPr>
          <w:t>(一)、社会责任与义务</w:t>
        </w:r>
        <w:r>
          <w:tab/>
        </w:r>
        <w:r>
          <w:fldChar w:fldCharType="begin"/>
        </w:r>
        <w:r>
          <w:instrText xml:space="preserve"> PAGEREF _Toc23750 \h </w:instrText>
        </w:r>
        <w:r>
          <w:fldChar w:fldCharType="separate"/>
        </w:r>
        <w:r>
          <w:t>40</w:t>
        </w:r>
        <w:r>
          <w:fldChar w:fldCharType="end"/>
        </w:r>
      </w:hyperlink>
    </w:p>
    <w:p>
      <w:pPr>
        <w:pStyle w:val="TOC2"/>
        <w:tabs>
          <w:tab w:val="right" w:leader="dot" w:pos="8306"/>
        </w:tabs>
      </w:pPr>
      <w:hyperlink w:anchor="_Toc24747" w:history="1">
        <w:r>
          <w:rPr>
            <w:rFonts w:ascii="仿宋" w:eastAsia="仿宋" w:hAnsi="仿宋" w:cs="仿宋" w:hint="eastAsia"/>
            <w:lang w:eastAsia="zh-CN"/>
          </w:rPr>
          <w:t>(二)、社会参与与沟通</w:t>
        </w:r>
        <w:r>
          <w:tab/>
        </w:r>
        <w:r>
          <w:fldChar w:fldCharType="begin"/>
        </w:r>
        <w:r>
          <w:instrText xml:space="preserve"> PAGEREF _Toc24747 \h </w:instrText>
        </w:r>
        <w:r>
          <w:fldChar w:fldCharType="separate"/>
        </w:r>
        <w:r>
          <w:t>41</w:t>
        </w:r>
        <w:r>
          <w:fldChar w:fldCharType="end"/>
        </w:r>
      </w:hyperlink>
    </w:p>
    <w:p>
      <w:pPr>
        <w:pStyle w:val="TOC1"/>
        <w:tabs>
          <w:tab w:val="right" w:leader="dot" w:pos="8306"/>
        </w:tabs>
      </w:pPr>
      <w:hyperlink w:anchor="_Toc22060" w:history="1">
        <w:r>
          <w:rPr>
            <w:rFonts w:ascii="仿宋" w:eastAsia="仿宋" w:hAnsi="仿宋" w:cs="仿宋" w:hint="eastAsia"/>
            <w:lang w:eastAsia="zh-CN"/>
          </w:rPr>
          <w:t>十三、供应链管理</w:t>
        </w:r>
        <w:r>
          <w:tab/>
        </w:r>
        <w:r>
          <w:fldChar w:fldCharType="begin"/>
        </w:r>
        <w:r>
          <w:instrText xml:space="preserve"> PAGEREF _Toc22060 \h </w:instrText>
        </w:r>
        <w:r>
          <w:fldChar w:fldCharType="separate"/>
        </w:r>
        <w:r>
          <w:t>42</w:t>
        </w:r>
        <w:r>
          <w:fldChar w:fldCharType="end"/>
        </w:r>
      </w:hyperlink>
    </w:p>
    <w:p>
      <w:pPr>
        <w:pStyle w:val="TOC2"/>
        <w:tabs>
          <w:tab w:val="right" w:leader="dot" w:pos="8306"/>
        </w:tabs>
      </w:pPr>
      <w:hyperlink w:anchor="_Toc25544" w:history="1">
        <w:r>
          <w:rPr>
            <w:rFonts w:ascii="仿宋" w:eastAsia="仿宋" w:hAnsi="仿宋" w:cs="仿宋" w:hint="eastAsia"/>
            <w:lang w:eastAsia="zh-CN"/>
          </w:rPr>
          <w:t>(一)、供应链战略规划</w:t>
        </w:r>
        <w:r>
          <w:tab/>
        </w:r>
        <w:r>
          <w:fldChar w:fldCharType="begin"/>
        </w:r>
        <w:r>
          <w:instrText xml:space="preserve"> PAGEREF _Toc25544 \h </w:instrText>
        </w:r>
        <w:r>
          <w:fldChar w:fldCharType="separate"/>
        </w:r>
        <w:r>
          <w:t>42</w:t>
        </w:r>
        <w:r>
          <w:fldChar w:fldCharType="end"/>
        </w:r>
      </w:hyperlink>
    </w:p>
    <w:p>
      <w:pPr>
        <w:pStyle w:val="TOC2"/>
        <w:tabs>
          <w:tab w:val="right" w:leader="dot" w:pos="8306"/>
        </w:tabs>
      </w:pPr>
      <w:hyperlink w:anchor="_Toc23434" w:history="1">
        <w:r>
          <w:rPr>
            <w:rFonts w:ascii="仿宋" w:eastAsia="仿宋" w:hAnsi="仿宋" w:cs="仿宋" w:hint="eastAsia"/>
            <w:lang w:eastAsia="zh-CN"/>
          </w:rPr>
          <w:t>(二)、供应商选择与合作</w:t>
        </w:r>
        <w:r>
          <w:tab/>
        </w:r>
        <w:r>
          <w:fldChar w:fldCharType="begin"/>
        </w:r>
        <w:r>
          <w:instrText xml:space="preserve"> PAGEREF _Toc23434 \h </w:instrText>
        </w:r>
        <w:r>
          <w:fldChar w:fldCharType="separate"/>
        </w:r>
        <w:r>
          <w:t>43</w:t>
        </w:r>
        <w:r>
          <w:fldChar w:fldCharType="end"/>
        </w:r>
      </w:hyperlink>
    </w:p>
    <w:p>
      <w:pPr>
        <w:pStyle w:val="TOC2"/>
        <w:tabs>
          <w:tab w:val="right" w:leader="dot" w:pos="8306"/>
        </w:tabs>
      </w:pPr>
      <w:hyperlink w:anchor="_Toc4531" w:history="1">
        <w:r>
          <w:rPr>
            <w:rFonts w:ascii="仿宋" w:eastAsia="仿宋" w:hAnsi="仿宋" w:cs="仿宋" w:hint="eastAsia"/>
            <w:lang w:eastAsia="zh-CN"/>
          </w:rPr>
          <w:t>(三)、物流与库存管理</w:t>
        </w:r>
        <w:r>
          <w:tab/>
        </w:r>
        <w:r>
          <w:fldChar w:fldCharType="begin"/>
        </w:r>
        <w:r>
          <w:instrText xml:space="preserve"> PAGEREF _Toc4531 \h </w:instrText>
        </w:r>
        <w:r>
          <w:fldChar w:fldCharType="separate"/>
        </w:r>
        <w:r>
          <w:t>44</w:t>
        </w:r>
        <w:r>
          <w:fldChar w:fldCharType="end"/>
        </w:r>
      </w:hyperlink>
    </w:p>
    <w:p>
      <w:pPr>
        <w:pStyle w:val="TOC1"/>
        <w:tabs>
          <w:tab w:val="right" w:leader="dot" w:pos="8306"/>
        </w:tabs>
      </w:pPr>
      <w:hyperlink w:anchor="_Toc22877" w:history="1">
        <w:r>
          <w:rPr>
            <w:rFonts w:ascii="仿宋" w:eastAsia="仿宋" w:hAnsi="仿宋" w:cs="仿宋" w:hint="eastAsia"/>
            <w:lang w:eastAsia="zh-CN"/>
          </w:rPr>
          <w:t>十四、利益相关者分析与沟通计划</w:t>
        </w:r>
        <w:r>
          <w:tab/>
        </w:r>
        <w:r>
          <w:fldChar w:fldCharType="begin"/>
        </w:r>
        <w:r>
          <w:instrText xml:space="preserve"> PAGEREF _Toc22877 \h </w:instrText>
        </w:r>
        <w:r>
          <w:fldChar w:fldCharType="separate"/>
        </w:r>
        <w:r>
          <w:t>46</w:t>
        </w:r>
        <w:r>
          <w:fldChar w:fldCharType="end"/>
        </w:r>
      </w:hyperlink>
    </w:p>
    <w:p>
      <w:pPr>
        <w:pStyle w:val="TOC2"/>
        <w:tabs>
          <w:tab w:val="right" w:leader="dot" w:pos="8306"/>
        </w:tabs>
      </w:pPr>
      <w:hyperlink w:anchor="_Toc15517" w:history="1">
        <w:r>
          <w:rPr>
            <w:rFonts w:ascii="仿宋" w:eastAsia="仿宋" w:hAnsi="仿宋" w:cs="仿宋" w:hint="eastAsia"/>
            <w:lang w:eastAsia="zh-CN"/>
          </w:rPr>
          <w:t>(一)、利益相关者分析</w:t>
        </w:r>
        <w:r>
          <w:tab/>
        </w:r>
        <w:r>
          <w:fldChar w:fldCharType="begin"/>
        </w:r>
        <w:r>
          <w:instrText xml:space="preserve"> PAGEREF _Toc15517 \h </w:instrText>
        </w:r>
        <w:r>
          <w:fldChar w:fldCharType="separate"/>
        </w:r>
        <w:r>
          <w:t>46</w:t>
        </w:r>
        <w:r>
          <w:fldChar w:fldCharType="end"/>
        </w:r>
      </w:hyperlink>
    </w:p>
    <w:p>
      <w:pPr>
        <w:pStyle w:val="TOC2"/>
        <w:tabs>
          <w:tab w:val="right" w:leader="dot" w:pos="8306"/>
        </w:tabs>
      </w:pPr>
      <w:hyperlink w:anchor="_Toc14871" w:history="1">
        <w:r>
          <w:rPr>
            <w:rFonts w:ascii="仿宋" w:eastAsia="仿宋" w:hAnsi="仿宋" w:cs="仿宋" w:hint="eastAsia"/>
            <w:lang w:eastAsia="zh-CN"/>
          </w:rPr>
          <w:t>(二)、沟通计划</w:t>
        </w:r>
        <w:r>
          <w:tab/>
        </w:r>
        <w:r>
          <w:fldChar w:fldCharType="begin"/>
        </w:r>
        <w:r>
          <w:instrText xml:space="preserve"> PAGEREF _Toc14871 \h </w:instrText>
        </w:r>
        <w:r>
          <w:fldChar w:fldCharType="separate"/>
        </w:r>
        <w:r>
          <w:t>47</w:t>
        </w:r>
        <w:r>
          <w:fldChar w:fldCharType="end"/>
        </w:r>
      </w:hyperlink>
    </w:p>
    <w:p>
      <w:pPr>
        <w:pStyle w:val="TOC1"/>
        <w:tabs>
          <w:tab w:val="right" w:leader="dot" w:pos="8306"/>
        </w:tabs>
      </w:pPr>
      <w:hyperlink w:anchor="_Toc2604" w:history="1">
        <w:r>
          <w:rPr>
            <w:rFonts w:ascii="仿宋" w:eastAsia="仿宋" w:hAnsi="仿宋" w:cs="仿宋" w:hint="eastAsia"/>
            <w:lang w:eastAsia="zh-CN"/>
          </w:rPr>
          <w:t>十五、钴粉项目工程方案分析</w:t>
        </w:r>
        <w:r>
          <w:tab/>
        </w:r>
        <w:r>
          <w:fldChar w:fldCharType="begin"/>
        </w:r>
        <w:r>
          <w:instrText xml:space="preserve"> PAGEREF _Toc2604 \h </w:instrText>
        </w:r>
        <w:r>
          <w:fldChar w:fldCharType="separate"/>
        </w:r>
        <w:r>
          <w:t>48</w:t>
        </w:r>
        <w:r>
          <w:fldChar w:fldCharType="end"/>
        </w:r>
      </w:hyperlink>
    </w:p>
    <w:p>
      <w:pPr>
        <w:pStyle w:val="TOC2"/>
        <w:tabs>
          <w:tab w:val="right" w:leader="dot" w:pos="8306"/>
        </w:tabs>
      </w:pPr>
      <w:hyperlink w:anchor="_Toc17875" w:history="1">
        <w:r>
          <w:rPr>
            <w:rFonts w:ascii="仿宋" w:eastAsia="仿宋" w:hAnsi="仿宋" w:cs="仿宋" w:hint="eastAsia"/>
            <w:lang w:eastAsia="zh-CN"/>
          </w:rPr>
          <w:t>(一)、建筑工程设计原则</w:t>
        </w:r>
        <w:r>
          <w:tab/>
        </w:r>
        <w:r>
          <w:fldChar w:fldCharType="begin"/>
        </w:r>
        <w:r>
          <w:instrText xml:space="preserve"> PAGEREF _Toc17875 \h </w:instrText>
        </w:r>
        <w:r>
          <w:fldChar w:fldCharType="separate"/>
        </w:r>
        <w:r>
          <w:t>48</w:t>
        </w:r>
        <w:r>
          <w:fldChar w:fldCharType="end"/>
        </w:r>
      </w:hyperlink>
    </w:p>
    <w:p>
      <w:pPr>
        <w:pStyle w:val="TOC2"/>
        <w:tabs>
          <w:tab w:val="right" w:leader="dot" w:pos="8306"/>
        </w:tabs>
      </w:pPr>
      <w:hyperlink w:anchor="_Toc16085" w:history="1">
        <w:r>
          <w:rPr>
            <w:rFonts w:ascii="仿宋" w:eastAsia="仿宋" w:hAnsi="仿宋" w:cs="仿宋" w:hint="eastAsia"/>
            <w:lang w:eastAsia="zh-CN"/>
          </w:rPr>
          <w:t>(二)、土建工程建设指标</w:t>
        </w:r>
        <w:r>
          <w:tab/>
        </w:r>
        <w:r>
          <w:fldChar w:fldCharType="begin"/>
        </w:r>
        <w:r>
          <w:instrText xml:space="preserve"> PAGEREF _Toc16085 \h </w:instrText>
        </w:r>
        <w:r>
          <w:fldChar w:fldCharType="separate"/>
        </w:r>
        <w:r>
          <w:t>51</w:t>
        </w:r>
        <w:r>
          <w:fldChar w:fldCharType="end"/>
        </w:r>
      </w:hyperlink>
    </w:p>
    <w:p>
      <w:pPr>
        <w:pStyle w:val="TOC1"/>
        <w:tabs>
          <w:tab w:val="right" w:leader="dot" w:pos="8306"/>
        </w:tabs>
      </w:pPr>
      <w:hyperlink w:anchor="_Toc217" w:history="1">
        <w:r>
          <w:rPr>
            <w:rFonts w:ascii="仿宋" w:eastAsia="仿宋" w:hAnsi="仿宋" w:cs="仿宋" w:hint="eastAsia"/>
            <w:lang w:eastAsia="zh-CN"/>
          </w:rPr>
          <w:t>十六、风险识别与分类</w:t>
        </w:r>
        <w:r>
          <w:tab/>
        </w:r>
        <w:r>
          <w:fldChar w:fldCharType="begin"/>
        </w:r>
        <w:r>
          <w:instrText xml:space="preserve"> PAGEREF _Toc217 \h </w:instrText>
        </w:r>
        <w:r>
          <w:fldChar w:fldCharType="separate"/>
        </w:r>
        <w:r>
          <w:t>53</w:t>
        </w:r>
        <w:r>
          <w:fldChar w:fldCharType="end"/>
        </w:r>
      </w:hyperlink>
    </w:p>
    <w:p>
      <w:pPr>
        <w:pStyle w:val="TOC2"/>
        <w:tabs>
          <w:tab w:val="right" w:leader="dot" w:pos="8306"/>
        </w:tabs>
      </w:pPr>
      <w:hyperlink w:anchor="_Toc24800" w:history="1">
        <w:r>
          <w:rPr>
            <w:rFonts w:ascii="仿宋" w:eastAsia="仿宋" w:hAnsi="仿宋" w:cs="仿宋" w:hint="eastAsia"/>
            <w:lang w:eastAsia="zh-CN"/>
          </w:rPr>
          <w:t>(一)、风险识别</w:t>
        </w:r>
        <w:r>
          <w:tab/>
        </w:r>
        <w:r>
          <w:fldChar w:fldCharType="begin"/>
        </w:r>
        <w:r>
          <w:instrText xml:space="preserve"> PAGEREF _Toc24800 \h </w:instrText>
        </w:r>
        <w:r>
          <w:fldChar w:fldCharType="separate"/>
        </w:r>
        <w:r>
          <w:t>53</w:t>
        </w:r>
        <w:r>
          <w:fldChar w:fldCharType="end"/>
        </w:r>
      </w:hyperlink>
    </w:p>
    <w:p>
      <w:pPr>
        <w:pStyle w:val="TOC2"/>
        <w:tabs>
          <w:tab w:val="right" w:leader="dot" w:pos="8306"/>
        </w:tabs>
      </w:pPr>
      <w:hyperlink w:anchor="_Toc1795" w:history="1">
        <w:r>
          <w:rPr>
            <w:rFonts w:ascii="仿宋" w:eastAsia="仿宋" w:hAnsi="仿宋" w:cs="仿宋" w:hint="eastAsia"/>
            <w:lang w:eastAsia="zh-CN"/>
          </w:rPr>
          <w:t>(二)、风险分类</w:t>
        </w:r>
        <w:r>
          <w:tab/>
        </w:r>
        <w:r>
          <w:fldChar w:fldCharType="begin"/>
        </w:r>
        <w:r>
          <w:instrText xml:space="preserve"> PAGEREF _Toc1795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162"/>
      <w:r>
        <w:rPr>
          <w:rFonts w:ascii="仿宋" w:eastAsia="仿宋" w:hAnsi="仿宋" w:cs="仿宋" w:hint="eastAsia"/>
          <w:sz w:val="28"/>
          <w:lang w:eastAsia="zh-CN"/>
        </w:rPr>
        <w:t>一、钴粉项目建设背景及必要性分析</w:t>
      </w:r>
      <w:bookmarkEnd w:id="2"/>
    </w:p>
    <w:p>
      <w:pPr>
        <w:pStyle w:val="Heading2"/>
        <w:rPr>
          <w:rFonts w:ascii="仿宋" w:eastAsia="仿宋" w:hAnsi="仿宋" w:cs="仿宋" w:hint="eastAsia"/>
          <w:lang w:eastAsia="zh-CN"/>
        </w:rPr>
      </w:pPr>
      <w:bookmarkStart w:id="3" w:name="_Toc8808"/>
      <w:r>
        <w:rPr>
          <w:rFonts w:ascii="仿宋" w:eastAsia="仿宋" w:hAnsi="仿宋" w:cs="仿宋" w:hint="eastAsia"/>
          <w:lang w:eastAsia="zh-CN"/>
        </w:rPr>
        <w:t>(一)、钴粉项目背景分析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钴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我们的背景分析将深入挖掘当前行业的发展趋势，通过对竞争态势的全面审视，找到钴粉项目在这个潮流中的定位。同时，我们将关注行业内涌现的新兴机遇，以便钴粉项目更好地融入行业发展的潮流中。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钴粉项目提供了强大的发展动力。我们将聚焦于行业内最新的技术发展趋势，包括但不限于人工智能、大数据分析、物联网等领域。通过深度的技术研究，我们将确保钴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钴粉项目发展的源泉。我们将投入更多的精力对市场需求进行深入剖析，超越表面的需求，深入挖掘潜在的市场痛点和机遇。通过对市场需求的细致了解，钴粉项目将更有针对性地设计解决方案，满足市场的多样化需求，从而更好地促进钴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钴粉项目战略至关重要。我们将对竞争态势进行更为深入的分析，包括但不限于市场份额、产品特点、客户满意度等多个维度。通过深度的竞争分析，钴粉项目将能够更准确地把握市场脉搏，制定具有竞争力的钴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钴粉项目的发展具有直接的影响。我们将进行更为全面的法规和政策分析，了解行业发展中的潜在法律风险和合规挑战。通过充分了解和遵守相关法规，钴粉项目将确保在法律框架内合法合规运营，为钴粉项目的稳健发展提供有力支持。</w:t>
      </w:r>
    </w:p>
    <w:p>
      <w:pPr>
        <w:pStyle w:val="Heading2"/>
        <w:ind w:firstLine="560" w:firstLineChars="200"/>
        <w:rPr>
          <w:rFonts w:ascii="仿宋" w:eastAsia="仿宋" w:hAnsi="仿宋" w:cs="仿宋" w:hint="eastAsia"/>
          <w:sz w:val="28"/>
          <w:lang w:eastAsia="zh-CN"/>
        </w:rPr>
      </w:pPr>
      <w:bookmarkStart w:id="4" w:name="_Toc7157"/>
      <w:r>
        <w:rPr>
          <w:rFonts w:ascii="仿宋" w:eastAsia="仿宋" w:hAnsi="仿宋" w:cs="仿宋" w:hint="eastAsia"/>
          <w:sz w:val="28"/>
          <w:lang w:eastAsia="zh-CN"/>
        </w:rPr>
        <w:t>(二)、钴粉项目建设必要性分析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建设的迫切性源于对行业发展趋势的深刻洞察。我们正处于一个行业变革的时代，科技创新、数字化转型成为企业发展的关键动力。钴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建设不仅仅是为了跟上潮流，更是为了通过技术创新推动企业的持续发展。通过引入先进的技术和解决方案，钴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钴粉项目的建设成为必然选择，通过提高产品质量、拓展服务领域，从而在竞争中获得更多的机会。钴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钴粉项目建设的必要性体现在对客户需求更精准的满足。通过钴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建设的背后是对企业持续创新的追求。只有通过不断创新，企业才能在竞争中立于不败之地。钴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69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086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钴粉项目的主要产品是XXXX，预计年产值为XXX万元。这一产品在市场中占据着重要的地位，其广泛的应用范围使得该钴粉项目的市场前景非常广阔。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钴粉项目的xxx产品作为重要的原材料之一，将在多个领域发挥关键作用。其在建筑、交通、能源等方面的广泛应用将为整个产业链提供强大的支持，形成产业协同效应。钴粉项目的年产值XXX万XXX万XXX万万元不仅反映了其在市场上的巨大潜力，更预示着它对国民经济的积极贡献。这种关联度高、涉及面广的产业关系，使得该钴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127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总征地面积为XXXX平方米，相当于约XX.XX亩，其中净用地面积为XXXX平方米，红线范围内相当于约XX.XX亩。这一用地规模充分考虑了钴粉项目的建设需求，保障了钴粉项目在合适的空间内得以充分发展。钴粉项目规划的总建筑面积为XXXX平方米，其中主体工程建设占XXXX平方米，计容建筑面积达XXXX平方米。预计建筑工程的投资将达到XXXX万元，为钴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计划购置的设备共计XXXX台（套），设备购置费用为XXXX万元。这一设备购置计划充分考虑到钴粉项目的生产需求和技术要求，确保了钴粉项目在生产运营中具备先进的技术装备和高效的生产能力。设备的合理配置将为钴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计划总投资为XXXX万元，预计年实现营业收入为XXXX万元。这一产能规模的设定旨在确保钴粉项目能够在投资与回报之间取得平衡，实现长期可持续的发展。钴粉项目的总投资充分考虑到各个方面的需求，包括用地建设、设备购置等多个环节，以确保钴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244"/>
      <w:r>
        <w:rPr>
          <w:rFonts w:ascii="仿宋" w:eastAsia="仿宋" w:hAnsi="仿宋" w:cs="仿宋" w:hint="eastAsia"/>
          <w:sz w:val="28"/>
          <w:lang w:eastAsia="zh-CN"/>
        </w:rPr>
        <w:t>三、钴粉项目选址可行性分析</w:t>
      </w:r>
      <w:bookmarkEnd w:id="8"/>
    </w:p>
    <w:p>
      <w:pPr>
        <w:pStyle w:val="Heading2"/>
        <w:rPr>
          <w:rFonts w:ascii="仿宋" w:eastAsia="仿宋" w:hAnsi="仿宋" w:cs="仿宋" w:hint="eastAsia"/>
          <w:lang w:eastAsia="zh-CN"/>
        </w:rPr>
      </w:pPr>
      <w:bookmarkStart w:id="9" w:name="_Toc13556"/>
      <w:r>
        <w:rPr>
          <w:rFonts w:ascii="仿宋" w:eastAsia="仿宋" w:hAnsi="仿宋" w:cs="仿宋" w:hint="eastAsia"/>
          <w:lang w:eastAsia="zh-CN"/>
        </w:rPr>
        <w:t>(一)、钴粉项目选址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该钴粉项目选址位于XX省XX市XX区XXX街道</w:t>
      </w:r>
    </w:p>
    <w:p>
      <w:pPr>
        <w:pStyle w:val="Heading2"/>
        <w:ind w:firstLine="560" w:firstLineChars="200"/>
        <w:rPr>
          <w:rFonts w:ascii="仿宋" w:eastAsia="仿宋" w:hAnsi="仿宋" w:cs="仿宋" w:hint="eastAsia"/>
          <w:sz w:val="28"/>
          <w:lang w:eastAsia="zh-CN"/>
        </w:rPr>
      </w:pPr>
      <w:bookmarkStart w:id="10" w:name="_Toc220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钴粉项目的征地面积将根据钴粉项目的实际规模和需求进行精确规划。具体面积XXX平方米，旨在确保钴粉项目不仅能够满足当前的发展需求，还能够预留空间以适应未来的扩展。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净用地面积是在征地面积基础上去除不可利用面积后的实际可开发用地。具体面积XXX平方米，考虑到环保、交通、安全等多方面因素，以确保钴粉项目在整体利用效率上达到最优。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钴粉项目计划建设的建筑总规模具体面积XXX平方米。这一规模的确定综合考虑了钴粉项目的性质、规模，以及城市规划的相关要求，确保建筑布局与周边环境协调一致。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绿地率是钴粉项目用地中被规划为绿地的比例。具体面积XXX平方米，旨在通过合理规划绿地，改善钴粉项目周边环境，提升居民生活质量，并符合城市整体绿化规划。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容积率是用地上可以建设的建筑总体积与用地面积之比。具体面积XXX，通过合理的容积率规划，确保钴粉项目建筑规模与周边环境和谐共生。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确保钴粉项目选址与当地城市规划相一致，具体面积XXX平方米。通过与城市规划部门深入沟通，确保钴粉项目不仅符合城市的整体发展方向，还能够融入城市的发展布局，为城市的长远发展贡献力量。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充分了解并确保钴粉项目选址符合当地产业政策，具体面积XXX平方米。这包括钴粉项目对当地经济的促进作用，以及对相关产业的带动效应，确保钴粉项目与地方政府的产业政策保持一致，促进共赢合作。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用地总体要求必须符合环保和可持续发展的原则，具体面积XXX平方米。通过采用绿色建筑设计、节能减排等措施，确保钴粉项目在建设和运营过程中对环境的影响最小化，达到可持续发展的要求。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确保钴粉项目选址具备必要的公共设施配套，具体面积XXX平方米。这包括交通便利性、教育、医疗等基础设施，以提高居民生活品质，使得钴粉项目选址更具吸引力。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考虑用地总体要求对当地社会稳定性的影响，具体面积XXX平方米。通过深入了解当地社区反馈，确保钴粉项目的选址和建设过程对当地社会和谐稳定产生积极作用。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钴粉项目选址不仅符合法规和规划，还在实际操作中具有可行性。这一全面规划将为钴粉项目的成功实施提供坚实的基础，确保钴粉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55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钴粉项目的设备规划和空间设计中，我们将采取灵活设备布局的措施。设备布局将根据实际需求进行灵活设计，避免不必要的浪费。通过合理规划设备摆放位置，我们将提高设备的利用率，减少设备间距，以确保钴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钴粉项目内部引入共享设施的概念，例如共享会议室、办公区等。通过这种方式，我们可以减少对资源的重复建设，提高资源共享效率，从而减小钴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902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钴粉项目的总图布置中，我们将不同功能区域进行明确的规划，以最大程度满足钴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398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我们首先关注市场因素，包括潜在客户分布、竞争对手位置、市场需求等。通过深入的市场调研，我们能够更准确地评估选址对于市场开拓和产品销售的影响，确保钴粉项目能够在有利的市场环境中蓬勃发展。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钴粉项目对环境的影响是综合评价的重要因素之一。我们将详细考虑选址周边的自然环境、生态保护区、水源地等情况，确保钴粉项目的建设和运营对环境影响最小化，并符合当地的环保法规标准。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对选址的评价还需充分考虑当地政府的产业政策和法规。我们将详细了解钴粉项目所在地的相关政策，确保钴粉项目的规划和运营与当地法规相符，降低不必要的法律风险。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考虑到社会稳定性对企业运营的重要性，我们将评估选址地区的社会安全情况、劳工关系、社区反馈等方面，以确保钴粉项目的建设和运营不会受到社会稳定性的负面影响。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最后，我们将综合考虑用地成本，包括土地购置费用、土地开发成本等。通过对用地成本的详细评估，我们能够做出更为精确的经济效益分析，为钴粉项目的投资决策提供有力支持。</w:t>
      </w:r>
    </w:p>
    <w:p>
      <w:pPr>
        <w:pStyle w:val="Heading1"/>
        <w:ind w:firstLine="560" w:firstLineChars="200"/>
        <w:rPr>
          <w:rFonts w:ascii="仿宋" w:eastAsia="仿宋" w:hAnsi="仿宋" w:cs="仿宋" w:hint="eastAsia"/>
          <w:sz w:val="28"/>
          <w:lang w:eastAsia="zh-CN"/>
        </w:rPr>
      </w:pPr>
      <w:bookmarkStart w:id="14" w:name="_Toc17013"/>
      <w:r>
        <w:rPr>
          <w:rFonts w:ascii="仿宋" w:eastAsia="仿宋" w:hAnsi="仿宋" w:cs="仿宋" w:hint="eastAsia"/>
          <w:sz w:val="28"/>
          <w:lang w:eastAsia="zh-CN"/>
        </w:rPr>
        <w:t>四、钴粉项目绩效评估</w:t>
      </w:r>
      <w:bookmarkEnd w:id="14"/>
    </w:p>
    <w:p>
      <w:pPr>
        <w:pStyle w:val="Heading2"/>
        <w:rPr>
          <w:rFonts w:ascii="仿宋" w:eastAsia="仿宋" w:hAnsi="仿宋" w:cs="仿宋" w:hint="eastAsia"/>
          <w:lang w:eastAsia="zh-CN"/>
        </w:rPr>
      </w:pPr>
      <w:bookmarkStart w:id="15" w:name="_Toc1479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在钴粉项目中，我们设计了一套全面的绩效评估指标，以确保钴粉项目的可控和成功交付。这些指标跨足钴粉项目目标、成本、进度和质量等多个维度，为我们提供了全面洞察钴粉项目的健康状况。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目标达成率是我们关注的首要指标。我们设定了明确的目标，并通过定期监测和评估，迅速发现并应对潜在的目标偏差。这为钴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成本绩效是另一个核心关注点。通过实际成本与预算成本的对比分析，我们深入了解成本差异的原因，及时调整资源分配，保持钴粉项目在经济效益方面的合理水平。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粉项目进度作为关键的绩效指标之一，得到了精心的关注。我们制定了详细的钴粉项目进度计划，并设立了进度符合度指标，确保实际进度与计划进度保持一致。这使我们能够快速发现和解决潜在的进度问题，保持钴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钴粉项目绩效的不可或缺的一环。我们引入了一系列的质量标准和客户满意度指标，以确保钴粉项目交付的成果在质量上达到或超越预期水平。通过持续监测这些指标，我们努力提升钴粉项目整体质量水平，为钴粉项目的成功交付提供有力保障。通过这些科学且全面的绩效评估，我们能够更好地引导钴粉项目的持续改进，确保钴粉项目目标的顺利达成。</w:t>
      </w:r>
    </w:p>
    <w:p>
      <w:pPr>
        <w:pStyle w:val="Heading2"/>
        <w:ind w:firstLine="560" w:firstLineChars="200"/>
        <w:rPr>
          <w:rFonts w:ascii="仿宋" w:eastAsia="仿宋" w:hAnsi="仿宋" w:cs="仿宋" w:hint="eastAsia"/>
          <w:sz w:val="28"/>
          <w:lang w:eastAsia="zh-CN"/>
        </w:rPr>
      </w:pPr>
      <w:bookmarkStart w:id="16" w:name="_Toc1499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绩效评估是钴粉项目中的关键环节，为确保钴粉项目达到预期目标，我们采用了多层次、多维度的绩效评估方法。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钴粉项目的战略目标对齐，确保每个决策和行动都与钴粉项目整体目标保持一致。团队会定期召开战略对齐会议，审视当前工作与钴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钴粉项目进度、质量、成本和风险等方面。这些指标通过数据收集和分析，为钴粉项目管理团队提供了客观的评估依据。例如，我们通过钴粉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绩效评估不仅仅停留在钴粉项目内部，还考虑了钴粉项目对外部环境的影响。我们定期进行干系人满意度调查，以了解各利益相关方对钴粉项目的期望和满意度，并及时做出调整。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这种多层次、多角度的绩效评估方法，使得我们能够全面了解钴粉项目的运行状态，及时做出调整，确保钴粉项目在不断变化的环境中保持稳健前行。</w:t>
      </w:r>
    </w:p>
    <w:p>
      <w:pPr>
        <w:pStyle w:val="Heading2"/>
        <w:ind w:firstLine="560" w:firstLineChars="200"/>
        <w:rPr>
          <w:rFonts w:ascii="仿宋" w:eastAsia="仿宋" w:hAnsi="仿宋" w:cs="仿宋" w:hint="eastAsia"/>
          <w:sz w:val="28"/>
          <w:lang w:eastAsia="zh-CN"/>
        </w:rPr>
      </w:pPr>
      <w:bookmarkStart w:id="17" w:name="_Toc1536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为了确保钴粉项目的有效管理和不断优化，我们采用了精心设计的绩效评估周期。这个周期旨在实现灵活、实时和全面的评估，以适应钴粉项目执行中的各种挑战。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钴粉项目的不同需求，分为短期、中期和长期。短期评估关注每个迭代或工作周期，以及时发现和解决当前任务中的问题。中期评估涵盖几个迭代，深入了解整体钴粉项目的趋势和性能。长期评估则着眼于整个钴粉项目阶段，确保钴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钴粉项目管理工具和协作平台，团队成员能够随时更新和分享钴粉项目数据。这种实时性的反馈机制使我们能够及时察觉潜在问题，快速调整，保持钴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钴粉项目的决策制定密不可分。每个周期的钴粉项目回顾会议成为集体总结经验、识别问题深层次原因并找到创新解决方案的平台。这种定期的反思与调整机制使钴粉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736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97"/>
      <w:r>
        <w:rPr>
          <w:rFonts w:ascii="仿宋" w:eastAsia="仿宋" w:hAnsi="仿宋" w:cs="仿宋" w:hint="eastAsia"/>
          <w:lang w:eastAsia="zh-CN"/>
        </w:rPr>
        <w:t>(一)、钴粉行业分析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钴粉行业一直以来都是市场的关注焦点。行业内的发展趋势、竞争态势以及潜在机会都对钴粉项目的推进产生深远的影响。通过深入研究行业的整体概貌，我们将更好地理解行业的核心特征，为钴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粉行业，技术一直是推动创新和发展的关键因素。我们将对当前技术趋势进行详尽分析，包括但不限于人工智能、大数据应用、先进制造技术等。这有助于钴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https://d.book118.com/426120243235010033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974C1B"/>
    <w:rsid w:val="77974C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12024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2024-01-12T15:49:00Z</dcterms:created>
  <dcterms:modified xsi:type="dcterms:W3CDTF">2024-01-12T15:49:17Z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608CC7A8A7034C5FB28C6072B69C1174_11</vt:lpwstr>
  </property>
  <property fmtid="{D5CDD505-2E9C-101B-9397-08002B2CF9AE}" pid="3" name="KSOProductBuildVer">
    <vt:lpwstr>2052-12.1.0.16120</vt:lpwstr>
  </property>
</Properties>
</file>