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3" w:history="1">
        <w:r>
          <w:rPr>
            <w:rFonts w:ascii="仿宋" w:eastAsia="仿宋" w:hAnsi="仿宋" w:cs="仿宋" w:hint="eastAsia"/>
            <w:lang w:eastAsia="zh-CN"/>
          </w:rPr>
          <w:t>序言</w:t>
        </w:r>
        <w:r>
          <w:tab/>
        </w:r>
        <w:r>
          <w:fldChar w:fldCharType="begin"/>
        </w:r>
        <w:r>
          <w:instrText xml:space="preserve"> PAGEREF _Toc15123 \h </w:instrText>
        </w:r>
        <w:r>
          <w:fldChar w:fldCharType="separate"/>
        </w:r>
        <w:r>
          <w:t>3</w:t>
        </w:r>
        <w:r>
          <w:fldChar w:fldCharType="end"/>
        </w:r>
      </w:hyperlink>
    </w:p>
    <w:p>
      <w:pPr>
        <w:pStyle w:val="TOC1"/>
        <w:tabs>
          <w:tab w:val="right" w:leader="dot" w:pos="8306"/>
        </w:tabs>
      </w:pPr>
      <w:hyperlink w:anchor="_Toc28847" w:history="1">
        <w:r>
          <w:rPr>
            <w:rFonts w:ascii="仿宋" w:eastAsia="仿宋" w:hAnsi="仿宋" w:cs="仿宋" w:hint="eastAsia"/>
            <w:lang w:eastAsia="zh-CN"/>
          </w:rPr>
          <w:t>一、固体废弃物处理项目绩效评估</w:t>
        </w:r>
        <w:r>
          <w:tab/>
        </w:r>
        <w:r>
          <w:fldChar w:fldCharType="begin"/>
        </w:r>
        <w:r>
          <w:instrText xml:space="preserve"> PAGEREF _Toc28847 \h </w:instrText>
        </w:r>
        <w:r>
          <w:fldChar w:fldCharType="separate"/>
        </w:r>
        <w:r>
          <w:t>3</w:t>
        </w:r>
        <w:r>
          <w:fldChar w:fldCharType="end"/>
        </w:r>
      </w:hyperlink>
    </w:p>
    <w:p>
      <w:pPr>
        <w:pStyle w:val="TOC2"/>
        <w:tabs>
          <w:tab w:val="right" w:leader="dot" w:pos="8306"/>
        </w:tabs>
      </w:pPr>
      <w:hyperlink w:anchor="_Toc31859" w:history="1">
        <w:r>
          <w:rPr>
            <w:rFonts w:ascii="仿宋" w:eastAsia="仿宋" w:hAnsi="仿宋" w:cs="仿宋" w:hint="eastAsia"/>
            <w:lang w:eastAsia="zh-CN"/>
          </w:rPr>
          <w:t>(一)、绩效评估指标</w:t>
        </w:r>
        <w:r>
          <w:tab/>
        </w:r>
        <w:r>
          <w:fldChar w:fldCharType="begin"/>
        </w:r>
        <w:r>
          <w:instrText xml:space="preserve"> PAGEREF _Toc31859 \h </w:instrText>
        </w:r>
        <w:r>
          <w:fldChar w:fldCharType="separate"/>
        </w:r>
        <w:r>
          <w:t>3</w:t>
        </w:r>
        <w:r>
          <w:fldChar w:fldCharType="end"/>
        </w:r>
      </w:hyperlink>
    </w:p>
    <w:p>
      <w:pPr>
        <w:pStyle w:val="TOC2"/>
        <w:tabs>
          <w:tab w:val="right" w:leader="dot" w:pos="8306"/>
        </w:tabs>
      </w:pPr>
      <w:hyperlink w:anchor="_Toc10451" w:history="1">
        <w:r>
          <w:rPr>
            <w:rFonts w:ascii="仿宋" w:eastAsia="仿宋" w:hAnsi="仿宋" w:cs="仿宋" w:hint="eastAsia"/>
            <w:lang w:eastAsia="zh-CN"/>
          </w:rPr>
          <w:t>(二)、绩效评估方法</w:t>
        </w:r>
        <w:r>
          <w:tab/>
        </w:r>
        <w:r>
          <w:fldChar w:fldCharType="begin"/>
        </w:r>
        <w:r>
          <w:instrText xml:space="preserve"> PAGEREF _Toc10451 \h </w:instrText>
        </w:r>
        <w:r>
          <w:fldChar w:fldCharType="separate"/>
        </w:r>
        <w:r>
          <w:t>4</w:t>
        </w:r>
        <w:r>
          <w:fldChar w:fldCharType="end"/>
        </w:r>
      </w:hyperlink>
    </w:p>
    <w:p>
      <w:pPr>
        <w:pStyle w:val="TOC2"/>
        <w:tabs>
          <w:tab w:val="right" w:leader="dot" w:pos="8306"/>
        </w:tabs>
      </w:pPr>
      <w:hyperlink w:anchor="_Toc29788" w:history="1">
        <w:r>
          <w:rPr>
            <w:rFonts w:ascii="仿宋" w:eastAsia="仿宋" w:hAnsi="仿宋" w:cs="仿宋" w:hint="eastAsia"/>
            <w:lang w:eastAsia="zh-CN"/>
          </w:rPr>
          <w:t>(三)、绩效评估周期</w:t>
        </w:r>
        <w:r>
          <w:tab/>
        </w:r>
        <w:r>
          <w:fldChar w:fldCharType="begin"/>
        </w:r>
        <w:r>
          <w:instrText xml:space="preserve"> PAGEREF _Toc29788 \h </w:instrText>
        </w:r>
        <w:r>
          <w:fldChar w:fldCharType="separate"/>
        </w:r>
        <w:r>
          <w:t>5</w:t>
        </w:r>
        <w:r>
          <w:fldChar w:fldCharType="end"/>
        </w:r>
      </w:hyperlink>
    </w:p>
    <w:p>
      <w:pPr>
        <w:pStyle w:val="TOC1"/>
        <w:tabs>
          <w:tab w:val="right" w:leader="dot" w:pos="8306"/>
        </w:tabs>
      </w:pPr>
      <w:hyperlink w:anchor="_Toc8367" w:history="1">
        <w:r>
          <w:rPr>
            <w:rFonts w:ascii="仿宋" w:eastAsia="仿宋" w:hAnsi="仿宋" w:cs="仿宋" w:hint="eastAsia"/>
            <w:lang w:eastAsia="zh-CN"/>
          </w:rPr>
          <w:t>二、固体废弃物处理项目建设单位说明</w:t>
        </w:r>
        <w:r>
          <w:tab/>
        </w:r>
        <w:r>
          <w:fldChar w:fldCharType="begin"/>
        </w:r>
        <w:r>
          <w:instrText xml:space="preserve"> PAGEREF _Toc8367 \h </w:instrText>
        </w:r>
        <w:r>
          <w:fldChar w:fldCharType="separate"/>
        </w:r>
        <w:r>
          <w:t>6</w:t>
        </w:r>
        <w:r>
          <w:fldChar w:fldCharType="end"/>
        </w:r>
      </w:hyperlink>
    </w:p>
    <w:p>
      <w:pPr>
        <w:pStyle w:val="TOC2"/>
        <w:tabs>
          <w:tab w:val="right" w:leader="dot" w:pos="8306"/>
        </w:tabs>
      </w:pPr>
      <w:hyperlink w:anchor="_Toc11294" w:history="1">
        <w:r>
          <w:rPr>
            <w:rFonts w:ascii="仿宋" w:eastAsia="仿宋" w:hAnsi="仿宋" w:cs="仿宋" w:hint="eastAsia"/>
            <w:lang w:eastAsia="zh-CN"/>
          </w:rPr>
          <w:t>(一)、固体废弃物处理项目承办单位基本情况</w:t>
        </w:r>
        <w:r>
          <w:tab/>
        </w:r>
        <w:r>
          <w:fldChar w:fldCharType="begin"/>
        </w:r>
        <w:r>
          <w:instrText xml:space="preserve"> PAGEREF _Toc11294 \h </w:instrText>
        </w:r>
        <w:r>
          <w:fldChar w:fldCharType="separate"/>
        </w:r>
        <w:r>
          <w:t>6</w:t>
        </w:r>
        <w:r>
          <w:fldChar w:fldCharType="end"/>
        </w:r>
      </w:hyperlink>
    </w:p>
    <w:p>
      <w:pPr>
        <w:pStyle w:val="TOC2"/>
        <w:tabs>
          <w:tab w:val="right" w:leader="dot" w:pos="8306"/>
        </w:tabs>
      </w:pPr>
      <w:hyperlink w:anchor="_Toc24843" w:history="1">
        <w:r>
          <w:rPr>
            <w:rFonts w:ascii="仿宋" w:eastAsia="仿宋" w:hAnsi="仿宋" w:cs="仿宋" w:hint="eastAsia"/>
            <w:lang w:eastAsia="zh-CN"/>
          </w:rPr>
          <w:t>(二)、公司经济效益分析</w:t>
        </w:r>
        <w:r>
          <w:tab/>
        </w:r>
        <w:r>
          <w:fldChar w:fldCharType="begin"/>
        </w:r>
        <w:r>
          <w:instrText xml:space="preserve"> PAGEREF _Toc24843 \h </w:instrText>
        </w:r>
        <w:r>
          <w:fldChar w:fldCharType="separate"/>
        </w:r>
        <w:r>
          <w:t>7</w:t>
        </w:r>
        <w:r>
          <w:fldChar w:fldCharType="end"/>
        </w:r>
      </w:hyperlink>
    </w:p>
    <w:p>
      <w:pPr>
        <w:pStyle w:val="TOC1"/>
        <w:tabs>
          <w:tab w:val="right" w:leader="dot" w:pos="8306"/>
        </w:tabs>
      </w:pPr>
      <w:hyperlink w:anchor="_Toc25413" w:history="1">
        <w:r>
          <w:rPr>
            <w:rFonts w:ascii="仿宋" w:eastAsia="仿宋" w:hAnsi="仿宋" w:cs="仿宋" w:hint="eastAsia"/>
            <w:lang w:eastAsia="zh-CN"/>
          </w:rPr>
          <w:t>三、市场分析、调研</w:t>
        </w:r>
        <w:r>
          <w:tab/>
        </w:r>
        <w:r>
          <w:fldChar w:fldCharType="begin"/>
        </w:r>
        <w:r>
          <w:instrText xml:space="preserve"> PAGEREF _Toc25413 \h </w:instrText>
        </w:r>
        <w:r>
          <w:fldChar w:fldCharType="separate"/>
        </w:r>
        <w:r>
          <w:t>8</w:t>
        </w:r>
        <w:r>
          <w:fldChar w:fldCharType="end"/>
        </w:r>
      </w:hyperlink>
    </w:p>
    <w:p>
      <w:pPr>
        <w:pStyle w:val="TOC2"/>
        <w:tabs>
          <w:tab w:val="right" w:leader="dot" w:pos="8306"/>
        </w:tabs>
      </w:pPr>
      <w:hyperlink w:anchor="_Toc17793" w:history="1">
        <w:r>
          <w:rPr>
            <w:rFonts w:ascii="仿宋" w:eastAsia="仿宋" w:hAnsi="仿宋" w:cs="仿宋" w:hint="eastAsia"/>
            <w:lang w:eastAsia="zh-CN"/>
          </w:rPr>
          <w:t>(一)、固体废弃物处理行业分析</w:t>
        </w:r>
        <w:r>
          <w:tab/>
        </w:r>
        <w:r>
          <w:fldChar w:fldCharType="begin"/>
        </w:r>
        <w:r>
          <w:instrText xml:space="preserve"> PAGEREF _Toc17793 \h </w:instrText>
        </w:r>
        <w:r>
          <w:fldChar w:fldCharType="separate"/>
        </w:r>
        <w:r>
          <w:t>8</w:t>
        </w:r>
        <w:r>
          <w:fldChar w:fldCharType="end"/>
        </w:r>
      </w:hyperlink>
    </w:p>
    <w:p>
      <w:pPr>
        <w:pStyle w:val="TOC2"/>
        <w:tabs>
          <w:tab w:val="right" w:leader="dot" w:pos="8306"/>
        </w:tabs>
      </w:pPr>
      <w:hyperlink w:anchor="_Toc16449" w:history="1">
        <w:r>
          <w:rPr>
            <w:rFonts w:ascii="仿宋" w:eastAsia="仿宋" w:hAnsi="仿宋" w:cs="仿宋" w:hint="eastAsia"/>
            <w:lang w:eastAsia="zh-CN"/>
          </w:rPr>
          <w:t>(二)、固体废弃物处理市场分析预测</w:t>
        </w:r>
        <w:r>
          <w:tab/>
        </w:r>
        <w:r>
          <w:fldChar w:fldCharType="begin"/>
        </w:r>
        <w:r>
          <w:instrText xml:space="preserve"> PAGEREF _Toc16449 \h </w:instrText>
        </w:r>
        <w:r>
          <w:fldChar w:fldCharType="separate"/>
        </w:r>
        <w:r>
          <w:t>8</w:t>
        </w:r>
        <w:r>
          <w:fldChar w:fldCharType="end"/>
        </w:r>
      </w:hyperlink>
    </w:p>
    <w:p>
      <w:pPr>
        <w:pStyle w:val="TOC1"/>
        <w:tabs>
          <w:tab w:val="right" w:leader="dot" w:pos="8306"/>
        </w:tabs>
      </w:pPr>
      <w:hyperlink w:anchor="_Toc5910" w:history="1">
        <w:r>
          <w:rPr>
            <w:rFonts w:ascii="仿宋" w:eastAsia="仿宋" w:hAnsi="仿宋" w:cs="仿宋" w:hint="eastAsia"/>
            <w:lang w:eastAsia="zh-CN"/>
          </w:rPr>
          <w:t>四、固体废弃物处理项目选址可行性分析</w:t>
        </w:r>
        <w:r>
          <w:tab/>
        </w:r>
        <w:r>
          <w:fldChar w:fldCharType="begin"/>
        </w:r>
        <w:r>
          <w:instrText xml:space="preserve"> PAGEREF _Toc5910 \h </w:instrText>
        </w:r>
        <w:r>
          <w:fldChar w:fldCharType="separate"/>
        </w:r>
        <w:r>
          <w:t>9</w:t>
        </w:r>
        <w:r>
          <w:fldChar w:fldCharType="end"/>
        </w:r>
      </w:hyperlink>
    </w:p>
    <w:p>
      <w:pPr>
        <w:pStyle w:val="TOC2"/>
        <w:tabs>
          <w:tab w:val="right" w:leader="dot" w:pos="8306"/>
        </w:tabs>
      </w:pPr>
      <w:hyperlink w:anchor="_Toc31499" w:history="1">
        <w:r>
          <w:rPr>
            <w:rFonts w:ascii="仿宋" w:eastAsia="仿宋" w:hAnsi="仿宋" w:cs="仿宋" w:hint="eastAsia"/>
            <w:lang w:eastAsia="zh-CN"/>
          </w:rPr>
          <w:t>(一)、固体废弃物处理项目选址</w:t>
        </w:r>
        <w:r>
          <w:tab/>
        </w:r>
        <w:r>
          <w:fldChar w:fldCharType="begin"/>
        </w:r>
        <w:r>
          <w:instrText xml:space="preserve"> PAGEREF _Toc31499 \h </w:instrText>
        </w:r>
        <w:r>
          <w:fldChar w:fldCharType="separate"/>
        </w:r>
        <w:r>
          <w:t>9</w:t>
        </w:r>
        <w:r>
          <w:fldChar w:fldCharType="end"/>
        </w:r>
      </w:hyperlink>
    </w:p>
    <w:p>
      <w:pPr>
        <w:pStyle w:val="TOC2"/>
        <w:tabs>
          <w:tab w:val="right" w:leader="dot" w:pos="8306"/>
        </w:tabs>
      </w:pPr>
      <w:hyperlink w:anchor="_Toc7357" w:history="1">
        <w:r>
          <w:rPr>
            <w:rFonts w:ascii="仿宋" w:eastAsia="仿宋" w:hAnsi="仿宋" w:cs="仿宋" w:hint="eastAsia"/>
            <w:lang w:eastAsia="zh-CN"/>
          </w:rPr>
          <w:t>(二)、用地控制指标</w:t>
        </w:r>
        <w:r>
          <w:tab/>
        </w:r>
        <w:r>
          <w:fldChar w:fldCharType="begin"/>
        </w:r>
        <w:r>
          <w:instrText xml:space="preserve"> PAGEREF _Toc7357 \h </w:instrText>
        </w:r>
        <w:r>
          <w:fldChar w:fldCharType="separate"/>
        </w:r>
        <w:r>
          <w:t>9</w:t>
        </w:r>
        <w:r>
          <w:fldChar w:fldCharType="end"/>
        </w:r>
      </w:hyperlink>
    </w:p>
    <w:p>
      <w:pPr>
        <w:pStyle w:val="TOC2"/>
        <w:tabs>
          <w:tab w:val="right" w:leader="dot" w:pos="8306"/>
        </w:tabs>
      </w:pPr>
      <w:hyperlink w:anchor="_Toc31269" w:history="1">
        <w:r>
          <w:rPr>
            <w:rFonts w:ascii="仿宋" w:eastAsia="仿宋" w:hAnsi="仿宋" w:cs="仿宋" w:hint="eastAsia"/>
            <w:lang w:eastAsia="zh-CN"/>
          </w:rPr>
          <w:t>(三)、节约用地措施</w:t>
        </w:r>
        <w:r>
          <w:tab/>
        </w:r>
        <w:r>
          <w:fldChar w:fldCharType="begin"/>
        </w:r>
        <w:r>
          <w:instrText xml:space="preserve"> PAGEREF _Toc31269 \h </w:instrText>
        </w:r>
        <w:r>
          <w:fldChar w:fldCharType="separate"/>
        </w:r>
        <w:r>
          <w:t>11</w:t>
        </w:r>
        <w:r>
          <w:fldChar w:fldCharType="end"/>
        </w:r>
      </w:hyperlink>
    </w:p>
    <w:p>
      <w:pPr>
        <w:pStyle w:val="TOC2"/>
        <w:tabs>
          <w:tab w:val="right" w:leader="dot" w:pos="8306"/>
        </w:tabs>
      </w:pPr>
      <w:hyperlink w:anchor="_Toc22757" w:history="1">
        <w:r>
          <w:rPr>
            <w:rFonts w:ascii="仿宋" w:eastAsia="仿宋" w:hAnsi="仿宋" w:cs="仿宋" w:hint="eastAsia"/>
            <w:lang w:eastAsia="zh-CN"/>
          </w:rPr>
          <w:t>(四)、总图布置方案</w:t>
        </w:r>
        <w:r>
          <w:tab/>
        </w:r>
        <w:r>
          <w:fldChar w:fldCharType="begin"/>
        </w:r>
        <w:r>
          <w:instrText xml:space="preserve"> PAGEREF _Toc22757 \h </w:instrText>
        </w:r>
        <w:r>
          <w:fldChar w:fldCharType="separate"/>
        </w:r>
        <w:r>
          <w:t>13</w:t>
        </w:r>
        <w:r>
          <w:fldChar w:fldCharType="end"/>
        </w:r>
      </w:hyperlink>
    </w:p>
    <w:p>
      <w:pPr>
        <w:pStyle w:val="TOC2"/>
        <w:tabs>
          <w:tab w:val="right" w:leader="dot" w:pos="8306"/>
        </w:tabs>
      </w:pPr>
      <w:hyperlink w:anchor="_Toc23659" w:history="1">
        <w:r>
          <w:rPr>
            <w:rFonts w:ascii="仿宋" w:eastAsia="仿宋" w:hAnsi="仿宋" w:cs="仿宋" w:hint="eastAsia"/>
            <w:lang w:eastAsia="zh-CN"/>
          </w:rPr>
          <w:t>(五)、选址综合评价</w:t>
        </w:r>
        <w:r>
          <w:tab/>
        </w:r>
        <w:r>
          <w:fldChar w:fldCharType="begin"/>
        </w:r>
        <w:r>
          <w:instrText xml:space="preserve"> PAGEREF _Toc23659 \h </w:instrText>
        </w:r>
        <w:r>
          <w:fldChar w:fldCharType="separate"/>
        </w:r>
        <w:r>
          <w:t>14</w:t>
        </w:r>
        <w:r>
          <w:fldChar w:fldCharType="end"/>
        </w:r>
      </w:hyperlink>
    </w:p>
    <w:p>
      <w:pPr>
        <w:pStyle w:val="TOC1"/>
        <w:tabs>
          <w:tab w:val="right" w:leader="dot" w:pos="8306"/>
        </w:tabs>
      </w:pPr>
      <w:hyperlink w:anchor="_Toc9342" w:history="1">
        <w:r>
          <w:rPr>
            <w:rFonts w:ascii="仿宋" w:eastAsia="仿宋" w:hAnsi="仿宋" w:cs="仿宋" w:hint="eastAsia"/>
            <w:lang w:eastAsia="zh-CN"/>
          </w:rPr>
          <w:t>五、产品规划分析</w:t>
        </w:r>
        <w:r>
          <w:tab/>
        </w:r>
        <w:r>
          <w:fldChar w:fldCharType="begin"/>
        </w:r>
        <w:r>
          <w:instrText xml:space="preserve"> PAGEREF _Toc9342 \h </w:instrText>
        </w:r>
        <w:r>
          <w:fldChar w:fldCharType="separate"/>
        </w:r>
        <w:r>
          <w:t>15</w:t>
        </w:r>
        <w:r>
          <w:fldChar w:fldCharType="end"/>
        </w:r>
      </w:hyperlink>
    </w:p>
    <w:p>
      <w:pPr>
        <w:pStyle w:val="TOC2"/>
        <w:tabs>
          <w:tab w:val="right" w:leader="dot" w:pos="8306"/>
        </w:tabs>
      </w:pPr>
      <w:hyperlink w:anchor="_Toc32390" w:history="1">
        <w:r>
          <w:rPr>
            <w:rFonts w:ascii="仿宋" w:eastAsia="仿宋" w:hAnsi="仿宋" w:cs="仿宋" w:hint="eastAsia"/>
            <w:lang w:eastAsia="zh-CN"/>
          </w:rPr>
          <w:t>(一)、产品规划</w:t>
        </w:r>
        <w:r>
          <w:tab/>
        </w:r>
        <w:r>
          <w:fldChar w:fldCharType="begin"/>
        </w:r>
        <w:r>
          <w:instrText xml:space="preserve"> PAGEREF _Toc32390 \h </w:instrText>
        </w:r>
        <w:r>
          <w:fldChar w:fldCharType="separate"/>
        </w:r>
        <w:r>
          <w:t>15</w:t>
        </w:r>
        <w:r>
          <w:fldChar w:fldCharType="end"/>
        </w:r>
      </w:hyperlink>
    </w:p>
    <w:p>
      <w:pPr>
        <w:pStyle w:val="TOC2"/>
        <w:tabs>
          <w:tab w:val="right" w:leader="dot" w:pos="8306"/>
        </w:tabs>
      </w:pPr>
      <w:hyperlink w:anchor="_Toc6936" w:history="1">
        <w:r>
          <w:rPr>
            <w:rFonts w:ascii="仿宋" w:eastAsia="仿宋" w:hAnsi="仿宋" w:cs="仿宋" w:hint="eastAsia"/>
            <w:lang w:eastAsia="zh-CN"/>
          </w:rPr>
          <w:t>(二)、建设规模</w:t>
        </w:r>
        <w:r>
          <w:tab/>
        </w:r>
        <w:r>
          <w:fldChar w:fldCharType="begin"/>
        </w:r>
        <w:r>
          <w:instrText xml:space="preserve"> PAGEREF _Toc6936 \h </w:instrText>
        </w:r>
        <w:r>
          <w:fldChar w:fldCharType="separate"/>
        </w:r>
        <w:r>
          <w:t>15</w:t>
        </w:r>
        <w:r>
          <w:fldChar w:fldCharType="end"/>
        </w:r>
      </w:hyperlink>
    </w:p>
    <w:p>
      <w:pPr>
        <w:pStyle w:val="TOC1"/>
        <w:tabs>
          <w:tab w:val="right" w:leader="dot" w:pos="8306"/>
        </w:tabs>
      </w:pPr>
      <w:hyperlink w:anchor="_Toc16657" w:history="1">
        <w:r>
          <w:rPr>
            <w:rFonts w:ascii="仿宋" w:eastAsia="仿宋" w:hAnsi="仿宋" w:cs="仿宋" w:hint="eastAsia"/>
            <w:lang w:eastAsia="zh-CN"/>
          </w:rPr>
          <w:t>六、工艺说明</w:t>
        </w:r>
        <w:r>
          <w:tab/>
        </w:r>
        <w:r>
          <w:fldChar w:fldCharType="begin"/>
        </w:r>
        <w:r>
          <w:instrText xml:space="preserve"> PAGEREF _Toc16657 \h </w:instrText>
        </w:r>
        <w:r>
          <w:fldChar w:fldCharType="separate"/>
        </w:r>
        <w:r>
          <w:t>17</w:t>
        </w:r>
        <w:r>
          <w:fldChar w:fldCharType="end"/>
        </w:r>
      </w:hyperlink>
    </w:p>
    <w:p>
      <w:pPr>
        <w:pStyle w:val="TOC2"/>
        <w:tabs>
          <w:tab w:val="right" w:leader="dot" w:pos="8306"/>
        </w:tabs>
      </w:pPr>
      <w:hyperlink w:anchor="_Toc10506" w:history="1">
        <w:r>
          <w:rPr>
            <w:rFonts w:ascii="仿宋" w:eastAsia="仿宋" w:hAnsi="仿宋" w:cs="仿宋" w:hint="eastAsia"/>
            <w:lang w:eastAsia="zh-CN"/>
          </w:rPr>
          <w:t>(一)、技术管理特点</w:t>
        </w:r>
        <w:r>
          <w:tab/>
        </w:r>
        <w:r>
          <w:fldChar w:fldCharType="begin"/>
        </w:r>
        <w:r>
          <w:instrText xml:space="preserve"> PAGEREF _Toc10506 \h </w:instrText>
        </w:r>
        <w:r>
          <w:fldChar w:fldCharType="separate"/>
        </w:r>
        <w:r>
          <w:t>17</w:t>
        </w:r>
        <w:r>
          <w:fldChar w:fldCharType="end"/>
        </w:r>
      </w:hyperlink>
    </w:p>
    <w:p>
      <w:pPr>
        <w:pStyle w:val="TOC2"/>
        <w:tabs>
          <w:tab w:val="right" w:leader="dot" w:pos="8306"/>
        </w:tabs>
      </w:pPr>
      <w:hyperlink w:anchor="_Toc15522" w:history="1">
        <w:r>
          <w:rPr>
            <w:rFonts w:ascii="仿宋" w:eastAsia="仿宋" w:hAnsi="仿宋" w:cs="仿宋" w:hint="eastAsia"/>
            <w:lang w:eastAsia="zh-CN"/>
          </w:rPr>
          <w:t>(二)、固体废弃物处理项目工艺技术设计方案</w:t>
        </w:r>
        <w:r>
          <w:tab/>
        </w:r>
        <w:r>
          <w:fldChar w:fldCharType="begin"/>
        </w:r>
        <w:r>
          <w:instrText xml:space="preserve"> PAGEREF _Toc15522 \h </w:instrText>
        </w:r>
        <w:r>
          <w:fldChar w:fldCharType="separate"/>
        </w:r>
        <w:r>
          <w:t>18</w:t>
        </w:r>
        <w:r>
          <w:fldChar w:fldCharType="end"/>
        </w:r>
      </w:hyperlink>
    </w:p>
    <w:p>
      <w:pPr>
        <w:pStyle w:val="TOC2"/>
        <w:tabs>
          <w:tab w:val="right" w:leader="dot" w:pos="8306"/>
        </w:tabs>
      </w:pPr>
      <w:hyperlink w:anchor="_Toc21444" w:history="1">
        <w:r>
          <w:rPr>
            <w:rFonts w:ascii="仿宋" w:eastAsia="仿宋" w:hAnsi="仿宋" w:cs="仿宋" w:hint="eastAsia"/>
            <w:lang w:eastAsia="zh-CN"/>
          </w:rPr>
          <w:t>(三)、设备选型方案</w:t>
        </w:r>
        <w:r>
          <w:tab/>
        </w:r>
        <w:r>
          <w:fldChar w:fldCharType="begin"/>
        </w:r>
        <w:r>
          <w:instrText xml:space="preserve"> PAGEREF _Toc21444 \h </w:instrText>
        </w:r>
        <w:r>
          <w:fldChar w:fldCharType="separate"/>
        </w:r>
        <w:r>
          <w:t>19</w:t>
        </w:r>
        <w:r>
          <w:fldChar w:fldCharType="end"/>
        </w:r>
      </w:hyperlink>
    </w:p>
    <w:p>
      <w:pPr>
        <w:pStyle w:val="TOC1"/>
        <w:tabs>
          <w:tab w:val="right" w:leader="dot" w:pos="8306"/>
        </w:tabs>
      </w:pPr>
      <w:hyperlink w:anchor="_Toc15187" w:history="1">
        <w:r>
          <w:rPr>
            <w:rFonts w:ascii="仿宋" w:eastAsia="仿宋" w:hAnsi="仿宋" w:cs="仿宋" w:hint="eastAsia"/>
            <w:lang w:eastAsia="zh-CN"/>
          </w:rPr>
          <w:t>七、固体废弃物处理项目社会影响</w:t>
        </w:r>
        <w:r>
          <w:tab/>
        </w:r>
        <w:r>
          <w:fldChar w:fldCharType="begin"/>
        </w:r>
        <w:r>
          <w:instrText xml:space="preserve"> PAGEREF _Toc15187 \h </w:instrText>
        </w:r>
        <w:r>
          <w:fldChar w:fldCharType="separate"/>
        </w:r>
        <w:r>
          <w:t>20</w:t>
        </w:r>
        <w:r>
          <w:fldChar w:fldCharType="end"/>
        </w:r>
      </w:hyperlink>
    </w:p>
    <w:p>
      <w:pPr>
        <w:pStyle w:val="TOC2"/>
        <w:tabs>
          <w:tab w:val="right" w:leader="dot" w:pos="8306"/>
        </w:tabs>
      </w:pPr>
      <w:hyperlink w:anchor="_Toc21941" w:history="1">
        <w:r>
          <w:rPr>
            <w:rFonts w:ascii="仿宋" w:eastAsia="仿宋" w:hAnsi="仿宋" w:cs="仿宋" w:hint="eastAsia"/>
            <w:lang w:eastAsia="zh-CN"/>
          </w:rPr>
          <w:t>(一)、社会责任与义务</w:t>
        </w:r>
        <w:r>
          <w:tab/>
        </w:r>
        <w:r>
          <w:fldChar w:fldCharType="begin"/>
        </w:r>
        <w:r>
          <w:instrText xml:space="preserve"> PAGEREF _Toc21941 \h </w:instrText>
        </w:r>
        <w:r>
          <w:fldChar w:fldCharType="separate"/>
        </w:r>
        <w:r>
          <w:t>20</w:t>
        </w:r>
        <w:r>
          <w:fldChar w:fldCharType="end"/>
        </w:r>
      </w:hyperlink>
    </w:p>
    <w:p>
      <w:pPr>
        <w:pStyle w:val="TOC2"/>
        <w:tabs>
          <w:tab w:val="right" w:leader="dot" w:pos="8306"/>
        </w:tabs>
      </w:pPr>
      <w:hyperlink w:anchor="_Toc19343" w:history="1">
        <w:r>
          <w:rPr>
            <w:rFonts w:ascii="仿宋" w:eastAsia="仿宋" w:hAnsi="仿宋" w:cs="仿宋" w:hint="eastAsia"/>
            <w:lang w:eastAsia="zh-CN"/>
          </w:rPr>
          <w:t>(二)、社会参与与沟通</w:t>
        </w:r>
        <w:r>
          <w:tab/>
        </w:r>
        <w:r>
          <w:fldChar w:fldCharType="begin"/>
        </w:r>
        <w:r>
          <w:instrText xml:space="preserve"> PAGEREF _Toc19343 \h </w:instrText>
        </w:r>
        <w:r>
          <w:fldChar w:fldCharType="separate"/>
        </w:r>
        <w:r>
          <w:t>21</w:t>
        </w:r>
        <w:r>
          <w:fldChar w:fldCharType="end"/>
        </w:r>
      </w:hyperlink>
    </w:p>
    <w:p>
      <w:pPr>
        <w:pStyle w:val="TOC1"/>
        <w:tabs>
          <w:tab w:val="right" w:leader="dot" w:pos="8306"/>
        </w:tabs>
      </w:pPr>
      <w:hyperlink w:anchor="_Toc12915" w:history="1">
        <w:r>
          <w:rPr>
            <w:rFonts w:ascii="仿宋" w:eastAsia="仿宋" w:hAnsi="仿宋" w:cs="仿宋" w:hint="eastAsia"/>
            <w:lang w:eastAsia="zh-CN"/>
          </w:rPr>
          <w:t>八、固体废弃物处理项目创新与研发</w:t>
        </w:r>
        <w:r>
          <w:tab/>
        </w:r>
        <w:r>
          <w:fldChar w:fldCharType="begin"/>
        </w:r>
        <w:r>
          <w:instrText xml:space="preserve"> PAGEREF _Toc12915 \h </w:instrText>
        </w:r>
        <w:r>
          <w:fldChar w:fldCharType="separate"/>
        </w:r>
        <w:r>
          <w:t>22</w:t>
        </w:r>
        <w:r>
          <w:fldChar w:fldCharType="end"/>
        </w:r>
      </w:hyperlink>
    </w:p>
    <w:p>
      <w:pPr>
        <w:pStyle w:val="TOC2"/>
        <w:tabs>
          <w:tab w:val="right" w:leader="dot" w:pos="8306"/>
        </w:tabs>
      </w:pPr>
      <w:hyperlink w:anchor="_Toc7711" w:history="1">
        <w:r>
          <w:rPr>
            <w:rFonts w:ascii="仿宋" w:eastAsia="仿宋" w:hAnsi="仿宋" w:cs="仿宋" w:hint="eastAsia"/>
            <w:lang w:eastAsia="zh-CN"/>
          </w:rPr>
          <w:t>(一)、创新策略与方向</w:t>
        </w:r>
        <w:r>
          <w:tab/>
        </w:r>
        <w:r>
          <w:fldChar w:fldCharType="begin"/>
        </w:r>
        <w:r>
          <w:instrText xml:space="preserve"> PAGEREF _Toc7711 \h </w:instrText>
        </w:r>
        <w:r>
          <w:fldChar w:fldCharType="separate"/>
        </w:r>
        <w:r>
          <w:t>22</w:t>
        </w:r>
        <w:r>
          <w:fldChar w:fldCharType="end"/>
        </w:r>
      </w:hyperlink>
    </w:p>
    <w:p>
      <w:pPr>
        <w:pStyle w:val="TOC2"/>
        <w:tabs>
          <w:tab w:val="right" w:leader="dot" w:pos="8306"/>
        </w:tabs>
      </w:pPr>
      <w:hyperlink w:anchor="_Toc19714" w:history="1">
        <w:r>
          <w:rPr>
            <w:rFonts w:ascii="仿宋" w:eastAsia="仿宋" w:hAnsi="仿宋" w:cs="仿宋" w:hint="eastAsia"/>
            <w:lang w:eastAsia="zh-CN"/>
          </w:rPr>
          <w:t>(二)、研发规划与投入</w:t>
        </w:r>
        <w:r>
          <w:tab/>
        </w:r>
        <w:r>
          <w:fldChar w:fldCharType="begin"/>
        </w:r>
        <w:r>
          <w:instrText xml:space="preserve"> PAGEREF _Toc19714 \h </w:instrText>
        </w:r>
        <w:r>
          <w:fldChar w:fldCharType="separate"/>
        </w:r>
        <w:r>
          <w:t>24</w:t>
        </w:r>
        <w:r>
          <w:fldChar w:fldCharType="end"/>
        </w:r>
      </w:hyperlink>
    </w:p>
    <w:p>
      <w:pPr>
        <w:pStyle w:val="TOC1"/>
        <w:tabs>
          <w:tab w:val="right" w:leader="dot" w:pos="8306"/>
        </w:tabs>
      </w:pPr>
      <w:hyperlink w:anchor="_Toc12753" w:history="1">
        <w:r>
          <w:rPr>
            <w:rFonts w:ascii="仿宋" w:eastAsia="仿宋" w:hAnsi="仿宋" w:cs="仿宋" w:hint="eastAsia"/>
            <w:lang w:eastAsia="zh-CN"/>
          </w:rPr>
          <w:t>九、固体废弃物处理项目技术管理</w:t>
        </w:r>
        <w:r>
          <w:tab/>
        </w:r>
        <w:r>
          <w:fldChar w:fldCharType="begin"/>
        </w:r>
        <w:r>
          <w:instrText xml:space="preserve"> PAGEREF _Toc12753 \h </w:instrText>
        </w:r>
        <w:r>
          <w:fldChar w:fldCharType="separate"/>
        </w:r>
        <w:r>
          <w:t>25</w:t>
        </w:r>
        <w:r>
          <w:fldChar w:fldCharType="end"/>
        </w:r>
      </w:hyperlink>
    </w:p>
    <w:p>
      <w:pPr>
        <w:pStyle w:val="TOC2"/>
        <w:tabs>
          <w:tab w:val="right" w:leader="dot" w:pos="8306"/>
        </w:tabs>
      </w:pPr>
      <w:hyperlink w:anchor="_Toc6508" w:history="1">
        <w:r>
          <w:rPr>
            <w:rFonts w:ascii="仿宋" w:eastAsia="仿宋" w:hAnsi="仿宋" w:cs="仿宋" w:hint="eastAsia"/>
            <w:lang w:eastAsia="zh-CN"/>
          </w:rPr>
          <w:t>(一)、技术方案选用方向</w:t>
        </w:r>
        <w:r>
          <w:tab/>
        </w:r>
        <w:r>
          <w:fldChar w:fldCharType="begin"/>
        </w:r>
        <w:r>
          <w:instrText xml:space="preserve"> PAGEREF _Toc6508 \h </w:instrText>
        </w:r>
        <w:r>
          <w:fldChar w:fldCharType="separate"/>
        </w:r>
        <w:r>
          <w:t>25</w:t>
        </w:r>
        <w:r>
          <w:fldChar w:fldCharType="end"/>
        </w:r>
      </w:hyperlink>
    </w:p>
    <w:p>
      <w:pPr>
        <w:pStyle w:val="TOC2"/>
        <w:tabs>
          <w:tab w:val="right" w:leader="dot" w:pos="8306"/>
        </w:tabs>
      </w:pPr>
      <w:hyperlink w:anchor="_Toc8498" w:history="1">
        <w:r>
          <w:rPr>
            <w:rFonts w:ascii="仿宋" w:eastAsia="仿宋" w:hAnsi="仿宋" w:cs="仿宋" w:hint="eastAsia"/>
            <w:lang w:eastAsia="zh-CN"/>
          </w:rPr>
          <w:t>(二)、工艺技术方案选用原则</w:t>
        </w:r>
        <w:r>
          <w:tab/>
        </w:r>
        <w:r>
          <w:fldChar w:fldCharType="begin"/>
        </w:r>
        <w:r>
          <w:instrText xml:space="preserve"> PAGEREF _Toc8498 \h </w:instrText>
        </w:r>
        <w:r>
          <w:fldChar w:fldCharType="separate"/>
        </w:r>
        <w:r>
          <w:t>27</w:t>
        </w:r>
        <w:r>
          <w:fldChar w:fldCharType="end"/>
        </w:r>
      </w:hyperlink>
    </w:p>
    <w:p>
      <w:pPr>
        <w:pStyle w:val="TOC2"/>
        <w:tabs>
          <w:tab w:val="right" w:leader="dot" w:pos="8306"/>
        </w:tabs>
      </w:pPr>
      <w:hyperlink w:anchor="_Toc3084" w:history="1">
        <w:r>
          <w:rPr>
            <w:rFonts w:ascii="仿宋" w:eastAsia="仿宋" w:hAnsi="仿宋" w:cs="仿宋" w:hint="eastAsia"/>
            <w:lang w:eastAsia="zh-CN"/>
          </w:rPr>
          <w:t>(三)、工艺技术方案要求</w:t>
        </w:r>
        <w:r>
          <w:tab/>
        </w:r>
        <w:r>
          <w:fldChar w:fldCharType="begin"/>
        </w:r>
        <w:r>
          <w:instrText xml:space="preserve"> PAGEREF _Toc3084 \h </w:instrText>
        </w:r>
        <w:r>
          <w:fldChar w:fldCharType="separate"/>
        </w:r>
        <w:r>
          <w:t>29</w:t>
        </w:r>
        <w:r>
          <w:fldChar w:fldCharType="end"/>
        </w:r>
      </w:hyperlink>
    </w:p>
    <w:p>
      <w:pPr>
        <w:pStyle w:val="TOC1"/>
        <w:tabs>
          <w:tab w:val="right" w:leader="dot" w:pos="8306"/>
        </w:tabs>
      </w:pPr>
      <w:hyperlink w:anchor="_Toc19244" w:history="1">
        <w:r>
          <w:rPr>
            <w:rFonts w:ascii="仿宋" w:eastAsia="仿宋" w:hAnsi="仿宋" w:cs="仿宋" w:hint="eastAsia"/>
            <w:lang w:eastAsia="zh-CN"/>
          </w:rPr>
          <w:t>十、固体废弃物处理项目人力资源管理</w:t>
        </w:r>
        <w:r>
          <w:tab/>
        </w:r>
        <w:r>
          <w:fldChar w:fldCharType="begin"/>
        </w:r>
        <w:r>
          <w:instrText xml:space="preserve"> PAGEREF _Toc19244 \h </w:instrText>
        </w:r>
        <w:r>
          <w:fldChar w:fldCharType="separate"/>
        </w:r>
        <w:r>
          <w:t>32</w:t>
        </w:r>
        <w:r>
          <w:fldChar w:fldCharType="end"/>
        </w:r>
      </w:hyperlink>
    </w:p>
    <w:p>
      <w:pPr>
        <w:pStyle w:val="TOC2"/>
        <w:tabs>
          <w:tab w:val="right" w:leader="dot" w:pos="8306"/>
        </w:tabs>
      </w:pPr>
      <w:hyperlink w:anchor="_Toc15413" w:history="1">
        <w:r>
          <w:rPr>
            <w:rFonts w:ascii="仿宋" w:eastAsia="仿宋" w:hAnsi="仿宋" w:cs="仿宋" w:hint="eastAsia"/>
            <w:lang w:eastAsia="zh-CN"/>
          </w:rPr>
          <w:t>(一)、建立健全的预算管理制度</w:t>
        </w:r>
        <w:r>
          <w:tab/>
        </w:r>
        <w:r>
          <w:fldChar w:fldCharType="begin"/>
        </w:r>
        <w:r>
          <w:instrText xml:space="preserve"> PAGEREF _Toc15413 \h </w:instrText>
        </w:r>
        <w:r>
          <w:fldChar w:fldCharType="separate"/>
        </w:r>
        <w:r>
          <w:t>32</w:t>
        </w:r>
        <w:r>
          <w:fldChar w:fldCharType="end"/>
        </w:r>
      </w:hyperlink>
    </w:p>
    <w:p>
      <w:pPr>
        <w:pStyle w:val="TOC2"/>
        <w:tabs>
          <w:tab w:val="right" w:leader="dot" w:pos="8306"/>
        </w:tabs>
      </w:pPr>
      <w:hyperlink w:anchor="_Toc5515" w:history="1">
        <w:r>
          <w:rPr>
            <w:rFonts w:ascii="仿宋" w:eastAsia="仿宋" w:hAnsi="仿宋" w:cs="仿宋" w:hint="eastAsia"/>
            <w:lang w:eastAsia="zh-CN"/>
          </w:rPr>
          <w:t>(二)、加强资金流动监控</w:t>
        </w:r>
        <w:r>
          <w:tab/>
        </w:r>
        <w:r>
          <w:fldChar w:fldCharType="begin"/>
        </w:r>
        <w:r>
          <w:instrText xml:space="preserve"> PAGEREF _Toc5515 \h </w:instrText>
        </w:r>
        <w:r>
          <w:fldChar w:fldCharType="separate"/>
        </w:r>
        <w:r>
          <w:t>33</w:t>
        </w:r>
        <w:r>
          <w:fldChar w:fldCharType="end"/>
        </w:r>
      </w:hyperlink>
    </w:p>
    <w:p>
      <w:pPr>
        <w:pStyle w:val="TOC2"/>
        <w:tabs>
          <w:tab w:val="right" w:leader="dot" w:pos="8306"/>
        </w:tabs>
      </w:pPr>
      <w:hyperlink w:anchor="_Toc7460" w:history="1">
        <w:r>
          <w:rPr>
            <w:rFonts w:ascii="仿宋" w:eastAsia="仿宋" w:hAnsi="仿宋" w:cs="仿宋" w:hint="eastAsia"/>
            <w:lang w:eastAsia="zh-CN"/>
          </w:rPr>
          <w:t>(三)、制定完善的风险控制机制</w:t>
        </w:r>
        <w:r>
          <w:tab/>
        </w:r>
        <w:r>
          <w:fldChar w:fldCharType="begin"/>
        </w:r>
        <w:r>
          <w:instrText xml:space="preserve"> PAGEREF _Toc7460 \h </w:instrText>
        </w:r>
        <w:r>
          <w:fldChar w:fldCharType="separate"/>
        </w:r>
        <w:r>
          <w:t>35</w:t>
        </w:r>
        <w:r>
          <w:fldChar w:fldCharType="end"/>
        </w:r>
      </w:hyperlink>
    </w:p>
    <w:p>
      <w:pPr>
        <w:pStyle w:val="TOC2"/>
        <w:tabs>
          <w:tab w:val="right" w:leader="dot" w:pos="8306"/>
        </w:tabs>
      </w:pPr>
      <w:hyperlink w:anchor="_Toc16567" w:history="1">
        <w:r>
          <w:rPr>
            <w:rFonts w:ascii="仿宋" w:eastAsia="仿宋" w:hAnsi="仿宋" w:cs="仿宋" w:hint="eastAsia"/>
            <w:lang w:eastAsia="zh-CN"/>
          </w:rPr>
          <w:t>(四)、优化成本管理</w:t>
        </w:r>
        <w:r>
          <w:tab/>
        </w:r>
        <w:r>
          <w:fldChar w:fldCharType="begin"/>
        </w:r>
        <w:r>
          <w:instrText xml:space="preserve"> PAGEREF _Toc16567 \h </w:instrText>
        </w:r>
        <w:r>
          <w:fldChar w:fldCharType="separate"/>
        </w:r>
        <w:r>
          <w:t>36</w:t>
        </w:r>
        <w:r>
          <w:fldChar w:fldCharType="end"/>
        </w:r>
      </w:hyperlink>
    </w:p>
    <w:p>
      <w:pPr>
        <w:pStyle w:val="TOC1"/>
        <w:tabs>
          <w:tab w:val="right" w:leader="dot" w:pos="8306"/>
        </w:tabs>
      </w:pPr>
      <w:hyperlink w:anchor="_Toc1879" w:history="1">
        <w:r>
          <w:rPr>
            <w:rFonts w:ascii="仿宋" w:eastAsia="仿宋" w:hAnsi="仿宋" w:cs="仿宋" w:hint="eastAsia"/>
            <w:lang w:eastAsia="zh-CN"/>
          </w:rPr>
          <w:t>十一、固体废弃物处理项目投资规划</w:t>
        </w:r>
        <w:r>
          <w:tab/>
        </w:r>
        <w:r>
          <w:fldChar w:fldCharType="begin"/>
        </w:r>
        <w:r>
          <w:instrText xml:space="preserve"> PAGEREF _Toc1879 \h </w:instrText>
        </w:r>
        <w:r>
          <w:fldChar w:fldCharType="separate"/>
        </w:r>
        <w:r>
          <w:t>37</w:t>
        </w:r>
        <w:r>
          <w:fldChar w:fldCharType="end"/>
        </w:r>
      </w:hyperlink>
    </w:p>
    <w:p>
      <w:pPr>
        <w:pStyle w:val="TOC2"/>
        <w:tabs>
          <w:tab w:val="right" w:leader="dot" w:pos="8306"/>
        </w:tabs>
      </w:pPr>
      <w:hyperlink w:anchor="_Toc15904" w:history="1">
        <w:r>
          <w:rPr>
            <w:rFonts w:ascii="仿宋" w:eastAsia="仿宋" w:hAnsi="仿宋" w:cs="仿宋" w:hint="eastAsia"/>
            <w:lang w:eastAsia="zh-CN"/>
          </w:rPr>
          <w:t>(一)、固体废弃物处理项目总投资估算</w:t>
        </w:r>
        <w:r>
          <w:tab/>
        </w:r>
        <w:r>
          <w:fldChar w:fldCharType="begin"/>
        </w:r>
        <w:r>
          <w:instrText xml:space="preserve"> PAGEREF _Toc15904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6" w:history="1">
        <w:r>
          <w:rPr>
            <w:rFonts w:ascii="仿宋" w:eastAsia="仿宋" w:hAnsi="仿宋" w:cs="仿宋" w:hint="eastAsia"/>
            <w:lang w:eastAsia="zh-CN"/>
          </w:rPr>
          <w:t>(二)、资金筹措</w:t>
        </w:r>
        <w:r>
          <w:tab/>
        </w:r>
        <w:r>
          <w:fldChar w:fldCharType="begin"/>
        </w:r>
        <w:r>
          <w:instrText xml:space="preserve"> PAGEREF _Toc23996 \h </w:instrText>
        </w:r>
        <w:r>
          <w:fldChar w:fldCharType="separate"/>
        </w:r>
        <w:r>
          <w:t>39</w:t>
        </w:r>
        <w:r>
          <w:fldChar w:fldCharType="end"/>
        </w:r>
      </w:hyperlink>
    </w:p>
    <w:p>
      <w:pPr>
        <w:pStyle w:val="TOC1"/>
        <w:tabs>
          <w:tab w:val="right" w:leader="dot" w:pos="8306"/>
        </w:tabs>
      </w:pPr>
      <w:hyperlink w:anchor="_Toc18226" w:history="1">
        <w:r>
          <w:rPr>
            <w:rFonts w:ascii="仿宋" w:eastAsia="仿宋" w:hAnsi="仿宋" w:cs="仿宋" w:hint="eastAsia"/>
            <w:lang w:eastAsia="zh-CN"/>
          </w:rPr>
          <w:t>十二、固体废弃物处理项目风险管理</w:t>
        </w:r>
        <w:r>
          <w:tab/>
        </w:r>
        <w:r>
          <w:fldChar w:fldCharType="begin"/>
        </w:r>
        <w:r>
          <w:instrText xml:space="preserve"> PAGEREF _Toc18226 \h </w:instrText>
        </w:r>
        <w:r>
          <w:fldChar w:fldCharType="separate"/>
        </w:r>
        <w:r>
          <w:t>39</w:t>
        </w:r>
        <w:r>
          <w:fldChar w:fldCharType="end"/>
        </w:r>
      </w:hyperlink>
    </w:p>
    <w:p>
      <w:pPr>
        <w:pStyle w:val="TOC2"/>
        <w:tabs>
          <w:tab w:val="right" w:leader="dot" w:pos="8306"/>
        </w:tabs>
      </w:pPr>
      <w:hyperlink w:anchor="_Toc13665" w:history="1">
        <w:r>
          <w:rPr>
            <w:rFonts w:ascii="仿宋" w:eastAsia="仿宋" w:hAnsi="仿宋" w:cs="仿宋" w:hint="eastAsia"/>
            <w:lang w:eastAsia="zh-CN"/>
          </w:rPr>
          <w:t>(一)、风险识别与评估</w:t>
        </w:r>
        <w:r>
          <w:tab/>
        </w:r>
        <w:r>
          <w:fldChar w:fldCharType="begin"/>
        </w:r>
        <w:r>
          <w:instrText xml:space="preserve"> PAGEREF _Toc13665 \h </w:instrText>
        </w:r>
        <w:r>
          <w:fldChar w:fldCharType="separate"/>
        </w:r>
        <w:r>
          <w:t>39</w:t>
        </w:r>
        <w:r>
          <w:fldChar w:fldCharType="end"/>
        </w:r>
      </w:hyperlink>
    </w:p>
    <w:p>
      <w:pPr>
        <w:pStyle w:val="TOC2"/>
        <w:tabs>
          <w:tab w:val="right" w:leader="dot" w:pos="8306"/>
        </w:tabs>
      </w:pPr>
      <w:hyperlink w:anchor="_Toc8399" w:history="1">
        <w:r>
          <w:rPr>
            <w:rFonts w:ascii="仿宋" w:eastAsia="仿宋" w:hAnsi="仿宋" w:cs="仿宋" w:hint="eastAsia"/>
            <w:lang w:eastAsia="zh-CN"/>
          </w:rPr>
          <w:t>(二)、风险应对策略</w:t>
        </w:r>
        <w:r>
          <w:tab/>
        </w:r>
        <w:r>
          <w:fldChar w:fldCharType="begin"/>
        </w:r>
        <w:r>
          <w:instrText xml:space="preserve"> PAGEREF _Toc8399 \h </w:instrText>
        </w:r>
        <w:r>
          <w:fldChar w:fldCharType="separate"/>
        </w:r>
        <w:r>
          <w:t>41</w:t>
        </w:r>
        <w:r>
          <w:fldChar w:fldCharType="end"/>
        </w:r>
      </w:hyperlink>
    </w:p>
    <w:p>
      <w:pPr>
        <w:pStyle w:val="TOC2"/>
        <w:tabs>
          <w:tab w:val="right" w:leader="dot" w:pos="8306"/>
        </w:tabs>
      </w:pPr>
      <w:hyperlink w:anchor="_Toc23428" w:history="1">
        <w:r>
          <w:rPr>
            <w:rFonts w:ascii="仿宋" w:eastAsia="仿宋" w:hAnsi="仿宋" w:cs="仿宋" w:hint="eastAsia"/>
            <w:lang w:eastAsia="zh-CN"/>
          </w:rPr>
          <w:t>(三)、风险监控与控制</w:t>
        </w:r>
        <w:r>
          <w:tab/>
        </w:r>
        <w:r>
          <w:fldChar w:fldCharType="begin"/>
        </w:r>
        <w:r>
          <w:instrText xml:space="preserve"> PAGEREF _Toc23428 \h </w:instrText>
        </w:r>
        <w:r>
          <w:fldChar w:fldCharType="separate"/>
        </w:r>
        <w:r>
          <w:t>42</w:t>
        </w:r>
        <w:r>
          <w:fldChar w:fldCharType="end"/>
        </w:r>
      </w:hyperlink>
    </w:p>
    <w:p>
      <w:pPr>
        <w:pStyle w:val="TOC1"/>
        <w:tabs>
          <w:tab w:val="right" w:leader="dot" w:pos="8306"/>
        </w:tabs>
      </w:pPr>
      <w:hyperlink w:anchor="_Toc6041" w:history="1">
        <w:r>
          <w:rPr>
            <w:rFonts w:ascii="仿宋" w:eastAsia="仿宋" w:hAnsi="仿宋" w:cs="仿宋" w:hint="eastAsia"/>
            <w:lang w:eastAsia="zh-CN"/>
          </w:rPr>
          <w:t>十三、营销与推广策略</w:t>
        </w:r>
        <w:r>
          <w:tab/>
        </w:r>
        <w:r>
          <w:fldChar w:fldCharType="begin"/>
        </w:r>
        <w:r>
          <w:instrText xml:space="preserve"> PAGEREF _Toc6041 \h </w:instrText>
        </w:r>
        <w:r>
          <w:fldChar w:fldCharType="separate"/>
        </w:r>
        <w:r>
          <w:t>43</w:t>
        </w:r>
        <w:r>
          <w:fldChar w:fldCharType="end"/>
        </w:r>
      </w:hyperlink>
    </w:p>
    <w:p>
      <w:pPr>
        <w:pStyle w:val="TOC2"/>
        <w:tabs>
          <w:tab w:val="right" w:leader="dot" w:pos="8306"/>
        </w:tabs>
      </w:pPr>
      <w:hyperlink w:anchor="_Toc13615" w:history="1">
        <w:r>
          <w:rPr>
            <w:rFonts w:ascii="仿宋" w:eastAsia="仿宋" w:hAnsi="仿宋" w:cs="仿宋" w:hint="eastAsia"/>
            <w:lang w:eastAsia="zh-CN"/>
          </w:rPr>
          <w:t>(一)、产品/服务定位与特点</w:t>
        </w:r>
        <w:r>
          <w:tab/>
        </w:r>
        <w:r>
          <w:fldChar w:fldCharType="begin"/>
        </w:r>
        <w:r>
          <w:instrText xml:space="preserve"> PAGEREF _Toc13615 \h </w:instrText>
        </w:r>
        <w:r>
          <w:fldChar w:fldCharType="separate"/>
        </w:r>
        <w:r>
          <w:t>43</w:t>
        </w:r>
        <w:r>
          <w:fldChar w:fldCharType="end"/>
        </w:r>
      </w:hyperlink>
    </w:p>
    <w:p>
      <w:pPr>
        <w:pStyle w:val="TOC2"/>
        <w:tabs>
          <w:tab w:val="right" w:leader="dot" w:pos="8306"/>
        </w:tabs>
      </w:pPr>
      <w:hyperlink w:anchor="_Toc25495" w:history="1">
        <w:r>
          <w:rPr>
            <w:rFonts w:ascii="仿宋" w:eastAsia="仿宋" w:hAnsi="仿宋" w:cs="仿宋" w:hint="eastAsia"/>
            <w:lang w:eastAsia="zh-CN"/>
          </w:rPr>
          <w:t>(二)、市场定位与竞争分析</w:t>
        </w:r>
        <w:r>
          <w:tab/>
        </w:r>
        <w:r>
          <w:fldChar w:fldCharType="begin"/>
        </w:r>
        <w:r>
          <w:instrText xml:space="preserve"> PAGEREF _Toc25495 \h </w:instrText>
        </w:r>
        <w:r>
          <w:fldChar w:fldCharType="separate"/>
        </w:r>
        <w:r>
          <w:t>45</w:t>
        </w:r>
        <w:r>
          <w:fldChar w:fldCharType="end"/>
        </w:r>
      </w:hyperlink>
    </w:p>
    <w:p>
      <w:pPr>
        <w:pStyle w:val="TOC2"/>
        <w:tabs>
          <w:tab w:val="right" w:leader="dot" w:pos="8306"/>
        </w:tabs>
      </w:pPr>
      <w:hyperlink w:anchor="_Toc3282" w:history="1">
        <w:r>
          <w:rPr>
            <w:rFonts w:ascii="仿宋" w:eastAsia="仿宋" w:hAnsi="仿宋" w:cs="仿宋" w:hint="eastAsia"/>
            <w:lang w:eastAsia="zh-CN"/>
          </w:rPr>
          <w:t>(三)、营销渠道与策略</w:t>
        </w:r>
        <w:r>
          <w:tab/>
        </w:r>
        <w:r>
          <w:fldChar w:fldCharType="begin"/>
        </w:r>
        <w:r>
          <w:instrText xml:space="preserve"> PAGEREF _Toc3282 \h </w:instrText>
        </w:r>
        <w:r>
          <w:fldChar w:fldCharType="separate"/>
        </w:r>
        <w:r>
          <w:t>46</w:t>
        </w:r>
        <w:r>
          <w:fldChar w:fldCharType="end"/>
        </w:r>
      </w:hyperlink>
    </w:p>
    <w:p>
      <w:pPr>
        <w:pStyle w:val="TOC2"/>
        <w:tabs>
          <w:tab w:val="right" w:leader="dot" w:pos="8306"/>
        </w:tabs>
      </w:pPr>
      <w:hyperlink w:anchor="_Toc22009" w:history="1">
        <w:r>
          <w:rPr>
            <w:rFonts w:ascii="仿宋" w:eastAsia="仿宋" w:hAnsi="仿宋" w:cs="仿宋" w:hint="eastAsia"/>
            <w:lang w:eastAsia="zh-CN"/>
          </w:rPr>
          <w:t>(四)、推广与宣传活动</w:t>
        </w:r>
        <w:r>
          <w:tab/>
        </w:r>
        <w:r>
          <w:fldChar w:fldCharType="begin"/>
        </w:r>
        <w:r>
          <w:instrText xml:space="preserve"> PAGEREF _Toc22009 \h </w:instrText>
        </w:r>
        <w:r>
          <w:fldChar w:fldCharType="separate"/>
        </w:r>
        <w:r>
          <w:t>47</w:t>
        </w:r>
        <w:r>
          <w:fldChar w:fldCharType="end"/>
        </w:r>
      </w:hyperlink>
    </w:p>
    <w:p>
      <w:pPr>
        <w:pStyle w:val="TOC1"/>
        <w:tabs>
          <w:tab w:val="right" w:leader="dot" w:pos="8306"/>
        </w:tabs>
      </w:pPr>
      <w:hyperlink w:anchor="_Toc17772" w:history="1">
        <w:r>
          <w:rPr>
            <w:rFonts w:ascii="仿宋" w:eastAsia="仿宋" w:hAnsi="仿宋" w:cs="仿宋" w:hint="eastAsia"/>
            <w:lang w:eastAsia="zh-CN"/>
          </w:rPr>
          <w:t>十四、固体废弃物处理项目治理与监督</w:t>
        </w:r>
        <w:r>
          <w:tab/>
        </w:r>
        <w:r>
          <w:fldChar w:fldCharType="begin"/>
        </w:r>
        <w:r>
          <w:instrText xml:space="preserve"> PAGEREF _Toc17772 \h </w:instrText>
        </w:r>
        <w:r>
          <w:fldChar w:fldCharType="separate"/>
        </w:r>
        <w:r>
          <w:t>52</w:t>
        </w:r>
        <w:r>
          <w:fldChar w:fldCharType="end"/>
        </w:r>
      </w:hyperlink>
    </w:p>
    <w:p>
      <w:pPr>
        <w:pStyle w:val="TOC2"/>
        <w:tabs>
          <w:tab w:val="right" w:leader="dot" w:pos="8306"/>
        </w:tabs>
      </w:pPr>
      <w:hyperlink w:anchor="_Toc2568" w:history="1">
        <w:r>
          <w:rPr>
            <w:rFonts w:ascii="仿宋" w:eastAsia="仿宋" w:hAnsi="仿宋" w:cs="仿宋" w:hint="eastAsia"/>
            <w:lang w:eastAsia="zh-CN"/>
          </w:rPr>
          <w:t>(一)、固体废弃物处理项目治理结构</w:t>
        </w:r>
        <w:r>
          <w:tab/>
        </w:r>
        <w:r>
          <w:fldChar w:fldCharType="begin"/>
        </w:r>
        <w:r>
          <w:instrText xml:space="preserve"> PAGEREF _Toc2568 \h </w:instrText>
        </w:r>
        <w:r>
          <w:fldChar w:fldCharType="separate"/>
        </w:r>
        <w:r>
          <w:t>52</w:t>
        </w:r>
        <w:r>
          <w:fldChar w:fldCharType="end"/>
        </w:r>
      </w:hyperlink>
    </w:p>
    <w:p>
      <w:pPr>
        <w:pStyle w:val="TOC2"/>
        <w:tabs>
          <w:tab w:val="right" w:leader="dot" w:pos="8306"/>
        </w:tabs>
      </w:pPr>
      <w:hyperlink w:anchor="_Toc26695" w:history="1">
        <w:r>
          <w:rPr>
            <w:rFonts w:ascii="仿宋" w:eastAsia="仿宋" w:hAnsi="仿宋" w:cs="仿宋" w:hint="eastAsia"/>
            <w:lang w:eastAsia="zh-CN"/>
          </w:rPr>
          <w:t>(二)、监督与审计</w:t>
        </w:r>
        <w:r>
          <w:tab/>
        </w:r>
        <w:r>
          <w:fldChar w:fldCharType="begin"/>
        </w:r>
        <w:r>
          <w:instrText xml:space="preserve"> PAGEREF _Toc26695 \h </w:instrText>
        </w:r>
        <w:r>
          <w:fldChar w:fldCharType="separate"/>
        </w:r>
        <w:r>
          <w:t>54</w:t>
        </w:r>
        <w:r>
          <w:fldChar w:fldCharType="end"/>
        </w:r>
      </w:hyperlink>
    </w:p>
    <w:p>
      <w:pPr>
        <w:pStyle w:val="TOC1"/>
        <w:tabs>
          <w:tab w:val="right" w:leader="dot" w:pos="8306"/>
        </w:tabs>
      </w:pPr>
      <w:hyperlink w:anchor="_Toc23171" w:history="1">
        <w:r>
          <w:rPr>
            <w:rFonts w:ascii="仿宋" w:eastAsia="仿宋" w:hAnsi="仿宋" w:cs="仿宋" w:hint="eastAsia"/>
            <w:lang w:eastAsia="zh-CN"/>
          </w:rPr>
          <w:t>十五、固体废弃物处理项目实施保障措施</w:t>
        </w:r>
        <w:r>
          <w:tab/>
        </w:r>
        <w:r>
          <w:fldChar w:fldCharType="begin"/>
        </w:r>
        <w:r>
          <w:instrText xml:space="preserve"> PAGEREF _Toc23171 \h </w:instrText>
        </w:r>
        <w:r>
          <w:fldChar w:fldCharType="separate"/>
        </w:r>
        <w:r>
          <w:t>55</w:t>
        </w:r>
        <w:r>
          <w:fldChar w:fldCharType="end"/>
        </w:r>
      </w:hyperlink>
    </w:p>
    <w:p>
      <w:pPr>
        <w:pStyle w:val="TOC2"/>
        <w:tabs>
          <w:tab w:val="right" w:leader="dot" w:pos="8306"/>
        </w:tabs>
      </w:pPr>
      <w:hyperlink w:anchor="_Toc26966" w:history="1">
        <w:r>
          <w:rPr>
            <w:rFonts w:ascii="仿宋" w:eastAsia="仿宋" w:hAnsi="仿宋" w:cs="仿宋" w:hint="eastAsia"/>
            <w:lang w:eastAsia="zh-CN"/>
          </w:rPr>
          <w:t>(一)、固体废弃物处理项目实施保障机制</w:t>
        </w:r>
        <w:r>
          <w:tab/>
        </w:r>
        <w:r>
          <w:fldChar w:fldCharType="begin"/>
        </w:r>
        <w:r>
          <w:instrText xml:space="preserve"> PAGEREF _Toc26966 \h </w:instrText>
        </w:r>
        <w:r>
          <w:fldChar w:fldCharType="separate"/>
        </w:r>
        <w:r>
          <w:t>55</w:t>
        </w:r>
        <w:r>
          <w:fldChar w:fldCharType="end"/>
        </w:r>
      </w:hyperlink>
    </w:p>
    <w:p>
      <w:pPr>
        <w:pStyle w:val="TOC2"/>
        <w:tabs>
          <w:tab w:val="right" w:leader="dot" w:pos="8306"/>
        </w:tabs>
      </w:pPr>
      <w:hyperlink w:anchor="_Toc9976" w:history="1">
        <w:r>
          <w:rPr>
            <w:rFonts w:ascii="仿宋" w:eastAsia="仿宋" w:hAnsi="仿宋" w:cs="仿宋" w:hint="eastAsia"/>
            <w:lang w:eastAsia="zh-CN"/>
          </w:rPr>
          <w:t>(二)、固体废弃物处理项目法律合规要求</w:t>
        </w:r>
        <w:r>
          <w:tab/>
        </w:r>
        <w:r>
          <w:fldChar w:fldCharType="begin"/>
        </w:r>
        <w:r>
          <w:instrText xml:space="preserve"> PAGEREF _Toc9976 \h </w:instrText>
        </w:r>
        <w:r>
          <w:fldChar w:fldCharType="separate"/>
        </w:r>
        <w:r>
          <w:t>59</w:t>
        </w:r>
        <w:r>
          <w:fldChar w:fldCharType="end"/>
        </w:r>
      </w:hyperlink>
    </w:p>
    <w:p>
      <w:pPr>
        <w:pStyle w:val="TOC2"/>
        <w:tabs>
          <w:tab w:val="right" w:leader="dot" w:pos="8306"/>
        </w:tabs>
      </w:pPr>
      <w:hyperlink w:anchor="_Toc8112" w:history="1">
        <w:r>
          <w:rPr>
            <w:rFonts w:ascii="仿宋" w:eastAsia="仿宋" w:hAnsi="仿宋" w:cs="仿宋" w:hint="eastAsia"/>
            <w:lang w:eastAsia="zh-CN"/>
          </w:rPr>
          <w:t>(三)、固体废弃物处理项目合同管理与法律事务</w:t>
        </w:r>
        <w:r>
          <w:tab/>
        </w:r>
        <w:r>
          <w:fldChar w:fldCharType="begin"/>
        </w:r>
        <w:r>
          <w:instrText xml:space="preserve"> PAGEREF _Toc8112 \h </w:instrText>
        </w:r>
        <w:r>
          <w:fldChar w:fldCharType="separate"/>
        </w:r>
        <w:r>
          <w:t>64</w:t>
        </w:r>
        <w:r>
          <w:fldChar w:fldCharType="end"/>
        </w:r>
      </w:hyperlink>
    </w:p>
    <w:p>
      <w:pPr>
        <w:pStyle w:val="TOC2"/>
        <w:tabs>
          <w:tab w:val="right" w:leader="dot" w:pos="8306"/>
        </w:tabs>
      </w:pPr>
      <w:hyperlink w:anchor="_Toc4319" w:history="1">
        <w:r>
          <w:rPr>
            <w:rFonts w:ascii="仿宋" w:eastAsia="仿宋" w:hAnsi="仿宋" w:cs="仿宋" w:hint="eastAsia"/>
            <w:lang w:eastAsia="zh-CN"/>
          </w:rPr>
          <w:t>(四)、固体废弃物处理项目知识产权保护策略</w:t>
        </w:r>
        <w:r>
          <w:tab/>
        </w:r>
        <w:r>
          <w:fldChar w:fldCharType="begin"/>
        </w:r>
        <w:r>
          <w:instrText xml:space="preserve"> PAGEREF _Toc4319 \h </w:instrText>
        </w:r>
        <w:r>
          <w:fldChar w:fldCharType="separate"/>
        </w:r>
        <w:r>
          <w:t>70</w:t>
        </w:r>
        <w:r>
          <w:fldChar w:fldCharType="end"/>
        </w:r>
      </w:hyperlink>
    </w:p>
    <w:p>
      <w:pPr>
        <w:pStyle w:val="TOC1"/>
        <w:tabs>
          <w:tab w:val="right" w:leader="dot" w:pos="8306"/>
        </w:tabs>
      </w:pPr>
      <w:hyperlink w:anchor="_Toc6849" w:history="1">
        <w:r>
          <w:rPr>
            <w:rFonts w:ascii="仿宋" w:eastAsia="仿宋" w:hAnsi="仿宋" w:cs="仿宋" w:hint="eastAsia"/>
            <w:lang w:eastAsia="zh-CN"/>
          </w:rPr>
          <w:t>十六、固体废弃物处理项目实施时间节点</w:t>
        </w:r>
        <w:r>
          <w:tab/>
        </w:r>
        <w:r>
          <w:fldChar w:fldCharType="begin"/>
        </w:r>
        <w:r>
          <w:instrText xml:space="preserve"> PAGEREF _Toc6849 \h </w:instrText>
        </w:r>
        <w:r>
          <w:fldChar w:fldCharType="separate"/>
        </w:r>
        <w:r>
          <w:t>73</w:t>
        </w:r>
        <w:r>
          <w:fldChar w:fldCharType="end"/>
        </w:r>
      </w:hyperlink>
    </w:p>
    <w:p>
      <w:pPr>
        <w:pStyle w:val="TOC2"/>
        <w:tabs>
          <w:tab w:val="right" w:leader="dot" w:pos="8306"/>
        </w:tabs>
      </w:pPr>
      <w:hyperlink w:anchor="_Toc22136" w:history="1">
        <w:r>
          <w:rPr>
            <w:rFonts w:ascii="仿宋" w:eastAsia="仿宋" w:hAnsi="仿宋" w:cs="仿宋" w:hint="eastAsia"/>
            <w:lang w:eastAsia="zh-CN"/>
          </w:rPr>
          <w:t>(一)、固体废弃物处理项目启动阶段时间节点</w:t>
        </w:r>
        <w:r>
          <w:tab/>
        </w:r>
        <w:r>
          <w:fldChar w:fldCharType="begin"/>
        </w:r>
        <w:r>
          <w:instrText xml:space="preserve"> PAGEREF _Toc22136 \h </w:instrText>
        </w:r>
        <w:r>
          <w:fldChar w:fldCharType="separate"/>
        </w:r>
        <w:r>
          <w:t>73</w:t>
        </w:r>
        <w:r>
          <w:fldChar w:fldCharType="end"/>
        </w:r>
      </w:hyperlink>
    </w:p>
    <w:p>
      <w:pPr>
        <w:pStyle w:val="TOC2"/>
        <w:tabs>
          <w:tab w:val="right" w:leader="dot" w:pos="8306"/>
        </w:tabs>
      </w:pPr>
      <w:hyperlink w:anchor="_Toc554" w:history="1">
        <w:r>
          <w:rPr>
            <w:rFonts w:ascii="仿宋" w:eastAsia="仿宋" w:hAnsi="仿宋" w:cs="仿宋" w:hint="eastAsia"/>
            <w:lang w:eastAsia="zh-CN"/>
          </w:rPr>
          <w:t>(二)、固体废弃物处理项目执行阶段时间节点</w:t>
        </w:r>
        <w:r>
          <w:tab/>
        </w:r>
        <w:r>
          <w:fldChar w:fldCharType="begin"/>
        </w:r>
        <w:r>
          <w:instrText xml:space="preserve"> PAGEREF _Toc554 \h </w:instrText>
        </w:r>
        <w:r>
          <w:fldChar w:fldCharType="separate"/>
        </w:r>
        <w:r>
          <w:t>74</w:t>
        </w:r>
        <w:r>
          <w:fldChar w:fldCharType="end"/>
        </w:r>
      </w:hyperlink>
    </w:p>
    <w:p>
      <w:pPr>
        <w:pStyle w:val="TOC2"/>
        <w:tabs>
          <w:tab w:val="right" w:leader="dot" w:pos="8306"/>
        </w:tabs>
      </w:pPr>
      <w:hyperlink w:anchor="_Toc25027" w:history="1">
        <w:r>
          <w:rPr>
            <w:rFonts w:ascii="仿宋" w:eastAsia="仿宋" w:hAnsi="仿宋" w:cs="仿宋" w:hint="eastAsia"/>
            <w:lang w:eastAsia="zh-CN"/>
          </w:rPr>
          <w:t>(三)、固体废弃物处理项目完成阶段时间节点</w:t>
        </w:r>
        <w:r>
          <w:tab/>
        </w:r>
        <w:r>
          <w:fldChar w:fldCharType="begin"/>
        </w:r>
        <w:r>
          <w:instrText xml:space="preserve"> PAGEREF _Toc25027 \h </w:instrText>
        </w:r>
        <w:r>
          <w:fldChar w:fldCharType="separate"/>
        </w:r>
        <w:r>
          <w:t>75</w:t>
        </w:r>
        <w:r>
          <w:fldChar w:fldCharType="end"/>
        </w:r>
      </w:hyperlink>
    </w:p>
    <w:p>
      <w:pPr>
        <w:pStyle w:val="TOC1"/>
        <w:tabs>
          <w:tab w:val="right" w:leader="dot" w:pos="8306"/>
        </w:tabs>
      </w:pPr>
      <w:hyperlink w:anchor="_Toc23903" w:history="1">
        <w:r>
          <w:rPr>
            <w:rFonts w:ascii="仿宋" w:eastAsia="仿宋" w:hAnsi="仿宋" w:cs="仿宋" w:hint="eastAsia"/>
            <w:lang w:eastAsia="zh-CN"/>
          </w:rPr>
          <w:t>十七、风险识别与分类</w:t>
        </w:r>
        <w:r>
          <w:tab/>
        </w:r>
        <w:r>
          <w:fldChar w:fldCharType="begin"/>
        </w:r>
        <w:r>
          <w:instrText xml:space="preserve"> PAGEREF _Toc23903 \h </w:instrText>
        </w:r>
        <w:r>
          <w:fldChar w:fldCharType="separate"/>
        </w:r>
        <w:r>
          <w:t>76</w:t>
        </w:r>
        <w:r>
          <w:fldChar w:fldCharType="end"/>
        </w:r>
      </w:hyperlink>
    </w:p>
    <w:p>
      <w:pPr>
        <w:pStyle w:val="TOC2"/>
        <w:tabs>
          <w:tab w:val="right" w:leader="dot" w:pos="8306"/>
        </w:tabs>
      </w:pPr>
      <w:hyperlink w:anchor="_Toc5127" w:history="1">
        <w:r>
          <w:rPr>
            <w:rFonts w:ascii="仿宋" w:eastAsia="仿宋" w:hAnsi="仿宋" w:cs="仿宋" w:hint="eastAsia"/>
            <w:lang w:eastAsia="zh-CN"/>
          </w:rPr>
          <w:t>(一)、风险识别</w:t>
        </w:r>
        <w:r>
          <w:tab/>
        </w:r>
        <w:r>
          <w:fldChar w:fldCharType="begin"/>
        </w:r>
        <w:r>
          <w:instrText xml:space="preserve"> PAGEREF _Toc5127 \h </w:instrText>
        </w:r>
        <w:r>
          <w:fldChar w:fldCharType="separate"/>
        </w:r>
        <w:r>
          <w:t>76</w:t>
        </w:r>
        <w:r>
          <w:fldChar w:fldCharType="end"/>
        </w:r>
      </w:hyperlink>
    </w:p>
    <w:p>
      <w:pPr>
        <w:pStyle w:val="TOC2"/>
        <w:tabs>
          <w:tab w:val="right" w:leader="dot" w:pos="8306"/>
        </w:tabs>
      </w:pPr>
      <w:hyperlink w:anchor="_Toc18826" w:history="1">
        <w:r>
          <w:rPr>
            <w:rFonts w:ascii="仿宋" w:eastAsia="仿宋" w:hAnsi="仿宋" w:cs="仿宋" w:hint="eastAsia"/>
            <w:lang w:eastAsia="zh-CN"/>
          </w:rPr>
          <w:t>(二)、风险分类</w:t>
        </w:r>
        <w:r>
          <w:tab/>
        </w:r>
        <w:r>
          <w:fldChar w:fldCharType="begin"/>
        </w:r>
        <w:r>
          <w:instrText xml:space="preserve"> PAGEREF _Toc18826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7"/>
      <w:r>
        <w:rPr>
          <w:rFonts w:ascii="仿宋" w:eastAsia="仿宋" w:hAnsi="仿宋" w:cs="仿宋" w:hint="eastAsia"/>
          <w:sz w:val="28"/>
          <w:lang w:eastAsia="zh-CN"/>
        </w:rPr>
        <w:t>一、固体废弃物处理项目绩效评估</w:t>
      </w:r>
      <w:bookmarkEnd w:id="2"/>
    </w:p>
    <w:p>
      <w:pPr>
        <w:pStyle w:val="Heading2"/>
        <w:rPr>
          <w:rFonts w:ascii="仿宋" w:eastAsia="仿宋" w:hAnsi="仿宋" w:cs="仿宋" w:hint="eastAsia"/>
          <w:lang w:eastAsia="zh-CN"/>
        </w:rPr>
      </w:pPr>
      <w:bookmarkStart w:id="3" w:name="_Toc318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中，我们设计了一套全面的绩效评估指标，以确保固体废弃物处理项目的可控和成功交付。这些指标跨足固体废弃物处理项目目标、成本、进度和质量等多个维度，为我们提供了全面洞察固体废弃物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目标达成率是我们关注的首要指标。我们设定了明确的目标，并通过定期监测和评估，迅速发现并应对潜在的目标偏差。这为固体废弃物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成本绩效是另一个核心关注点。通过实际成本与预算成本的对比分析，我们深入了解成本差异的原因，及时调整资源分配，保持固体废弃物处理项目在经济效益方面的合理水平。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进度作为关键的绩效指标之一，得到了精心的关注。我们制定了详细的固体废弃物处理项目进度计划，并设立了进度符合度指标，确保实际进度与计划进度保持一致。这使我们能够快速发现和解决潜在的进度问题，保持固体废弃物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体废弃物处理项目绩效的不可或缺的一环。我们引入了一系列的质量标准和客户满意度指标，以确保固体废弃物处理项目交付的成果在质量上达到或超越预期水平。通过持续监测这些指标，我们努力提升固体废弃物处理项目整体质量水平，为固体废弃物处理项目的成功交付提供有力保障。通过这些科学且全面的绩效评估，我们能够更好地引导固体废弃物处理项目的持续改进，确保固体废弃物处理项目目标的顺利达成。</w:t>
      </w:r>
    </w:p>
    <w:p>
      <w:pPr>
        <w:pStyle w:val="Heading2"/>
        <w:ind w:firstLine="560" w:firstLineChars="200"/>
        <w:rPr>
          <w:rFonts w:ascii="仿宋" w:eastAsia="仿宋" w:hAnsi="仿宋" w:cs="仿宋" w:hint="eastAsia"/>
          <w:sz w:val="28"/>
          <w:lang w:eastAsia="zh-CN"/>
        </w:rPr>
      </w:pPr>
      <w:bookmarkStart w:id="4" w:name="_Toc104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绩效评估是固体废弃物处理项目中的关键环节，为确保固体废弃物处理项目达到预期目标，我们采用了多层次、多维度的绩效评估方法。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体废弃物处理项目的战略目标对齐，确保每个决策和行动都与固体废弃物处理项目整体目标保持一致。团队会定期召开战略对齐会议，审视当前工作与固体废弃物处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废弃物处理项目进度、质量、成本和风险等方面。这些指标通过数据收集和分析，为固体废弃物处理项目管理团队提供了客观的评估依据。例如，我们通过固体废弃物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体废弃物处理项目内部，还考虑了固体废弃物处理项目对外部环境的影响。我们定期进行干系人满意度调查，以了解各利益相关方对固体废弃物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这种多层次、多角度的绩效评估方法，使得我们能够全面了解固体废弃物处理项目的运行状态，及时做出调整，确保固体废弃物处理项目在不断变化的环境中保持稳健前行。</w:t>
      </w:r>
    </w:p>
    <w:p>
      <w:pPr>
        <w:pStyle w:val="Heading2"/>
        <w:ind w:firstLine="560" w:firstLineChars="200"/>
        <w:rPr>
          <w:rFonts w:ascii="仿宋" w:eastAsia="仿宋" w:hAnsi="仿宋" w:cs="仿宋" w:hint="eastAsia"/>
          <w:sz w:val="28"/>
          <w:lang w:eastAsia="zh-CN"/>
        </w:rPr>
      </w:pPr>
      <w:bookmarkStart w:id="5" w:name="_Toc297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为了确保固体废弃物处理项目的有效管理和不断优化，我们采用了精心设计的绩效评估周期。这个周期旨在实现灵活、实时和全面的评估，以适应固体废弃物处理项目执行中的各种挑战。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废弃物处理项目的不同需求，分为短期、中期和长期。短期评估关注每个迭代或工作周期，以及时发现和解决当前任务中的问题。中期评估涵盖几个迭代，深入了解整体固体废弃物处理项目的趋势和性能。长期评估则着眼于整个固体废弃物处理项目阶段，确保固体废弃物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体废弃物处理项目管理工具和协作平台，团队成员能够随时更新和分享固体废弃物处理项目数据。这种实时性的反馈机制使我们能够及时察觉潜在问题，快速调整，保持固体废弃物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体废弃物处理项目的决策制定密不可分。每个周期的固体废弃物处理项目回顾会议成为集体总结经验、识别问题深层次原因并找到创新解决方案的平台。这种定期的反思与调整机制使固体废弃物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367"/>
      <w:r>
        <w:rPr>
          <w:rFonts w:ascii="仿宋" w:eastAsia="仿宋" w:hAnsi="仿宋" w:cs="仿宋" w:hint="eastAsia"/>
          <w:sz w:val="28"/>
          <w:lang w:eastAsia="zh-CN"/>
        </w:rPr>
        <w:t>二、固体废弃物处理项目建设单位说明</w:t>
      </w:r>
      <w:bookmarkEnd w:id="6"/>
    </w:p>
    <w:p>
      <w:pPr>
        <w:pStyle w:val="Heading2"/>
        <w:rPr>
          <w:rFonts w:ascii="仿宋" w:eastAsia="仿宋" w:hAnsi="仿宋" w:cs="仿宋" w:hint="eastAsia"/>
          <w:lang w:eastAsia="zh-CN"/>
        </w:rPr>
      </w:pPr>
      <w:bookmarkStart w:id="7" w:name="_Toc11294"/>
      <w:r>
        <w:rPr>
          <w:rFonts w:ascii="仿宋" w:eastAsia="仿宋" w:hAnsi="仿宋" w:cs="仿宋" w:hint="eastAsia"/>
          <w:lang w:eastAsia="zh-CN"/>
        </w:rPr>
        <w:t>(一)、固体废弃物处理项目承办单位基本情况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废弃物处理项目承办单位的XXXX，我们着眼于实现可持续的经济效益。通过技术创新和解决方案的提供，公司预计在固体废弃物处理项目执行期间将获得可观的收入增长。这一收入来源主要包括固体废弃物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同时，我们注重成本控制和效率提升，以确保固体废弃物处理项目的可持续盈利。透过精细的管理和资源优化，公司期望实现固体废弃物处理项目利润最大化。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废弃物处理项目实施进行全面的投资评估，包括固体废弃物处理项目启动阶段的资金投入和后续运营成本。通过对固体废弃物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体废弃物处理项目实施过程中具备足够的资金流动性，公司将进行详尽的现金流分析。这包括资金需求的合理预测、固体废弃物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41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793"/>
      <w:r>
        <w:rPr>
          <w:rFonts w:ascii="仿宋" w:eastAsia="仿宋" w:hAnsi="仿宋" w:cs="仿宋" w:hint="eastAsia"/>
          <w:lang w:eastAsia="zh-CN"/>
        </w:rPr>
        <w:t>(一)、固体废弃物处理行业分析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行业一直以来都是市场的关注焦点。行业内的发展趋势、竞争态势以及潜在机会都对固体废弃物处理项目的推进产生深远的影响。通过深入研究行业的整体概貌，我们将更好地理解行业的核心特征，为固体废弃物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行业，技术一直是推动创新和发展的关键因素。我们将对当前技术趋势进行详尽分析，包括但不限于人工智能、大数据应用、先进制造技术等。这有助于固体废弃物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废弃物处理项目成功的基础。我们将对主要竞争对手进行深入研究，包括其市场份额、产品特点、市场定位等。通过全面了解竞争对手的优势和劣势，固体废弃物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449"/>
      <w:r>
        <w:rPr>
          <w:rFonts w:ascii="仿宋" w:eastAsia="仿宋" w:hAnsi="仿宋" w:cs="仿宋" w:hint="eastAsia"/>
          <w:sz w:val="28"/>
          <w:lang w:eastAsia="zh-CN"/>
        </w:rPr>
        <w:t>(二)、固体废弃物处理市场分析预测</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废弃物处理市场未来的增长趋势。这包括市场的整体规模、各细分领域的发展趋势等。固体废弃物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体废弃物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体废弃物处理项目实施过程中需要充分考虑的因素。我们将对市场风险进行全面评估，包括但不限于政策法规风险、市场竞争风险、技术变革风险等。通过对潜在风险的深入分析，固体废弃物处理项目可以制定相应的风险缓解策略，降低不确定性对固体废弃物处理项目的影响。</w:t>
      </w:r>
    </w:p>
    <w:p>
      <w:pPr>
        <w:pStyle w:val="Heading1"/>
        <w:ind w:firstLine="560" w:firstLineChars="200"/>
        <w:rPr>
          <w:rFonts w:ascii="仿宋" w:eastAsia="仿宋" w:hAnsi="仿宋" w:cs="仿宋" w:hint="eastAsia"/>
          <w:sz w:val="28"/>
          <w:lang w:eastAsia="zh-CN"/>
        </w:rPr>
      </w:pPr>
      <w:bookmarkStart w:id="12" w:name="_Toc5910"/>
      <w:r>
        <w:rPr>
          <w:rFonts w:ascii="仿宋" w:eastAsia="仿宋" w:hAnsi="仿宋" w:cs="仿宋" w:hint="eastAsia"/>
          <w:sz w:val="28"/>
          <w:lang w:eastAsia="zh-CN"/>
        </w:rPr>
        <w:t>四、固体废弃物处理项目选址可行性分析</w:t>
      </w:r>
      <w:bookmarkEnd w:id="12"/>
    </w:p>
    <w:p>
      <w:pPr>
        <w:pStyle w:val="Heading2"/>
        <w:rPr>
          <w:rFonts w:ascii="仿宋" w:eastAsia="仿宋" w:hAnsi="仿宋" w:cs="仿宋" w:hint="eastAsia"/>
          <w:lang w:eastAsia="zh-CN"/>
        </w:rPr>
      </w:pPr>
      <w:bookmarkStart w:id="13" w:name="_Toc31499"/>
      <w:r>
        <w:rPr>
          <w:rFonts w:ascii="仿宋" w:eastAsia="仿宋" w:hAnsi="仿宋" w:cs="仿宋" w:hint="eastAsia"/>
          <w:lang w:eastAsia="zh-CN"/>
        </w:rPr>
        <w:t>(一)、固体废弃物处理项目选址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该固体废弃物处理项目选址位于XX省XX市XX区XXX街道</w:t>
      </w:r>
    </w:p>
    <w:p>
      <w:pPr>
        <w:pStyle w:val="Heading2"/>
        <w:ind w:firstLine="560" w:firstLineChars="200"/>
        <w:rPr>
          <w:rFonts w:ascii="仿宋" w:eastAsia="仿宋" w:hAnsi="仿宋" w:cs="仿宋" w:hint="eastAsia"/>
          <w:sz w:val="28"/>
          <w:lang w:eastAsia="zh-CN"/>
        </w:rPr>
      </w:pPr>
      <w:bookmarkStart w:id="14" w:name="_Toc73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固体废弃物处理项目的征地面积将根据固体废弃物处理项目的实际规模和需求进行精确规划。具体面积XXX平方米，旨在确保固体废弃物处理项目不仅能够满足当前的发展需求，还能够预留空间以适应未来的扩展。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净用地面积是在征地面积基础上去除不可利用面积后的实际可开发用地。具体面积XXX平方米，考虑到环保、交通、安全等多方面因素，以确保固体废弃物处理项目在整体利用效率上达到最优。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固体废弃物处理项目计划建设的建筑总规模具体面积XXX平方米。这一规模的确定综合考虑了固体废弃物处理项目的性质、规模，以及城市规划的相关要求，确保建筑布局与周边环境协调一致。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绿地率是固体废弃物处理项目用地中被规划为绿地的比例。具体面积XXX平方米，旨在通过合理规划绿地，改善固体废弃物处理项目周边环境，提升居民生活质量，并符合城市整体绿化规划。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容积率是用地上可以建设的建筑总体积与用地面积之比。具体面积XXX，通过合理的容积率规划，确保固体废弃物处理项目建筑规模与周边环境和谐共生。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固体废弃物处理项目选址与当地城市规划相一致，具体面积XXX平方米。通过与城市规划部门深入沟通，确保固体废弃物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体废弃物处理项目选址符合当地产业政策，具体面积XXX平方米。这包括固体废弃物处理项目对当地经济的促进作用，以及对相关产业的带动效应，确保固体废弃物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用地总体要求必须符合环保和可持续发展的原则，具体面积XXX平方米。通过采用绿色建筑设计、节能减排等措施，确保固体废弃物处理项目在建设和运营过程中对环境的影响最小化，达到可持续发展的要求。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确保固体废弃物处理项目选址具备必要的公共设施配套，具体面积XXX平方米。这包括交通便利性、教育、医疗等基础设施，以提高居民生活品质，使得固体废弃物处理项目选址更具吸引力。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考虑用地总体要求对当地社会稳定性的影响，具体面积XXX平方米。通过深入了解当地社区反馈，确保固体废弃物处理项目的选址和建设过程对当地社会和谐稳定产生积极作用。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废弃物处理项目选址不仅符合法规和规划，还在实际操作中具有可行性。这一全面规划将为固体废弃物处理项目的成功实施提供坚实的基础，确保固体废弃物处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26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体废弃物处理项目的设备规划和空间设计中，我们将采取灵活设备布局的措施。设备布局将根据实际需求进行灵活设计，避免不必要的浪费。通过合理规划设备摆放位置，我们将提高设备的利用率，减少设备间距，以确保固体废弃物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固体废弃物处理项目内部引入共享设施的概念，例如共享会议室、办公区等。通过这种方式，我们可以减少对资源的重复建设，提高资源共享效率，从而减小固体废弃物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75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体废弃物处理项目的总图布置中，我们将不同功能区域进行明确的规划，以最大程度满足固体废弃物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65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体废弃物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体废弃物处理项目对环境的影响是综合评价的重要因素之一。我们将详细考虑选址周边的自然环境、生态保护区、水源地等情况，确保固体废弃物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对选址的评价还需充分考虑当地政府的产业政策和法规。我们将详细了解固体废弃物处理项目所在地的相关政策，确保固体废弃物处理项目的规划和运营与当地法规相符，降低不必要的法律风险。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考虑到社会稳定性对企业运营的重要性，我们将评估选址地区的社会安全情况、劳工关系、社区反馈等方面，以确保固体废弃物处理项目的建设和运营不会受到社会稳定性的负面影响。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最后，我们将综合考虑用地成本，包括土地购置费用、土地开发成本等。通过对用地成本的详细评估，我们能够做出更为精确的经济效益分析，为固体废弃物处理项目的投资决策提供有力支持。</w:t>
      </w:r>
    </w:p>
    <w:p>
      <w:pPr>
        <w:pStyle w:val="Heading1"/>
        <w:ind w:firstLine="560" w:firstLineChars="200"/>
        <w:rPr>
          <w:rFonts w:ascii="仿宋" w:eastAsia="仿宋" w:hAnsi="仿宋" w:cs="仿宋" w:hint="eastAsia"/>
          <w:sz w:val="28"/>
          <w:lang w:eastAsia="zh-CN"/>
        </w:rPr>
      </w:pPr>
      <w:bookmarkStart w:id="18" w:name="_Toc934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39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固体废弃物处理项目的主要产品是XXXX，预计年产值为XXX万元。这一产品在市场中占据着重要的地位，其广泛的应用范围使得该固体废弃物处理项目的市场前景非常广阔。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废弃物处理项目的xxx产品作为重要的原材料之一，将在多个领域发挥关键作用。其在建筑、交通、能源等方面的广泛应用将为整个产业链提供强大的支持，形成产业协同效应。固体废弃物处理项目的年产值XXX万XXX万XXX万万元不仅反映了其在市场上的巨大潜力，更预示着它对国民经济的积极贡献。这种关联度高、涉及面广的产业关系，使得该固体废弃物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693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总征地面积为XXXX平方米，相当于约XX.XX亩，其中净用地面积为XXXX平方米，红线范围内相当于约XX.XX亩。这一用地规模充分考虑了固体废弃物处理项目的建设需求，保障了固体废弃物处理项目在合适的空间内得以充分发展。固体废弃物处理项目规划的总建筑面积为XXXX平方米，其中主体工程建设占XXXX平方米，计容建筑面积达XXXX平方米。预计建筑工程的投资将达到XXXX万元，为固体废弃物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计划购置的设备共计XXXX台（套），设备购置费用为XXXX万元。这一设备购置计划充分考虑到固体废弃物处理项目的生产需求和技术要求，确保了固体废弃物处理项目在生产运营中具备先进的技术装备和高效的生产能力。设备的合理配置将为固体废弃物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计划总投资为XXXX万元，预计年实现营业收入为XXXX万元。这一产能规模的设定旨在确保固体废弃物处理项目能够在投资与回报之间取得平衡，实现长期可持续的发展。固体废弃物处理项目的总投资充分考虑到各个方面的需求，包括用地建设、设备购置等多个环节，以确保固体废弃物处理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https://d.book118.com/426135002142010035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E3146"/>
    <w:rsid w:val="396E31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35002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2024-01-17T20:54:00Z</dcterms:created>
  <dcterms:modified xsi:type="dcterms:W3CDTF">2024-01-17T20:54:26Z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6EAE5E0148624A3998DF8425CA97DC0D_11</vt:lpwstr>
  </property>
  <property fmtid="{D5CDD505-2E9C-101B-9397-08002B2CF9AE}" pid="3" name="KSOProductBuildVer">
    <vt:lpwstr>2052-12.1.0.16120</vt:lpwstr>
  </property>
</Properties>
</file>