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核燃料元件及组件战略市场规划报告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7862" w:history="1">
        <w:r>
          <w:rPr>
            <w:rFonts w:ascii="仿宋" w:eastAsia="仿宋" w:hAnsi="仿宋" w:cs="仿宋" w:hint="eastAsia"/>
            <w:lang w:val="en-GB"/>
          </w:rPr>
          <w:t>序言</w:t>
        </w:r>
        <w:r>
          <w:tab/>
        </w:r>
        <w:r>
          <w:fldChar w:fldCharType="begin"/>
        </w:r>
        <w:r>
          <w:instrText xml:space="preserve"> PAGEREF _Toc27862 \h </w:instrText>
        </w:r>
        <w:r>
          <w:fldChar w:fldCharType="separate"/>
        </w:r>
        <w:r>
          <w:t>3</w:t>
        </w:r>
        <w:r>
          <w:fldChar w:fldCharType="end"/>
        </w:r>
      </w:hyperlink>
    </w:p>
    <w:p>
      <w:pPr>
        <w:pStyle w:val="TOC1"/>
        <w:tabs>
          <w:tab w:val="right" w:leader="dot" w:pos="8306"/>
        </w:tabs>
      </w:pPr>
      <w:hyperlink w:anchor="_Toc16958" w:history="1">
        <w:r>
          <w:rPr>
            <w:rFonts w:ascii="仿宋" w:eastAsia="仿宋" w:hAnsi="仿宋" w:cs="仿宋" w:hint="eastAsia"/>
            <w:lang w:val="en-GB"/>
          </w:rPr>
          <w:t>一、发展规划分析</w:t>
        </w:r>
        <w:r>
          <w:tab/>
        </w:r>
        <w:r>
          <w:fldChar w:fldCharType="begin"/>
        </w:r>
        <w:r>
          <w:instrText xml:space="preserve"> PAGEREF _Toc16958 \h </w:instrText>
        </w:r>
        <w:r>
          <w:fldChar w:fldCharType="separate"/>
        </w:r>
        <w:r>
          <w:t>3</w:t>
        </w:r>
        <w:r>
          <w:fldChar w:fldCharType="end"/>
        </w:r>
      </w:hyperlink>
    </w:p>
    <w:p>
      <w:pPr>
        <w:pStyle w:val="TOC2"/>
        <w:tabs>
          <w:tab w:val="right" w:leader="dot" w:pos="8306"/>
        </w:tabs>
      </w:pPr>
      <w:hyperlink w:anchor="_Toc24479" w:history="1">
        <w:r>
          <w:rPr>
            <w:rFonts w:ascii="仿宋" w:eastAsia="仿宋" w:hAnsi="仿宋" w:cs="仿宋" w:hint="eastAsia"/>
            <w:lang w:val="en-GB"/>
          </w:rPr>
          <w:t>(一)、公司发展规划</w:t>
        </w:r>
        <w:r>
          <w:tab/>
        </w:r>
        <w:r>
          <w:fldChar w:fldCharType="begin"/>
        </w:r>
        <w:r>
          <w:instrText xml:space="preserve"> PAGEREF _Toc24479 \h </w:instrText>
        </w:r>
        <w:r>
          <w:fldChar w:fldCharType="separate"/>
        </w:r>
        <w:r>
          <w:t>3</w:t>
        </w:r>
        <w:r>
          <w:fldChar w:fldCharType="end"/>
        </w:r>
      </w:hyperlink>
    </w:p>
    <w:p>
      <w:pPr>
        <w:pStyle w:val="TOC2"/>
        <w:tabs>
          <w:tab w:val="right" w:leader="dot" w:pos="8306"/>
        </w:tabs>
      </w:pPr>
      <w:hyperlink w:anchor="_Toc21155" w:history="1">
        <w:r>
          <w:rPr>
            <w:rFonts w:ascii="仿宋" w:eastAsia="仿宋" w:hAnsi="仿宋" w:cs="仿宋" w:hint="eastAsia"/>
            <w:lang w:val="en-GB"/>
          </w:rPr>
          <w:t>(二)、保障措施</w:t>
        </w:r>
        <w:r>
          <w:tab/>
        </w:r>
        <w:r>
          <w:fldChar w:fldCharType="begin"/>
        </w:r>
        <w:r>
          <w:instrText xml:space="preserve"> PAGEREF _Toc21155 \h </w:instrText>
        </w:r>
        <w:r>
          <w:fldChar w:fldCharType="separate"/>
        </w:r>
        <w:r>
          <w:t>4</w:t>
        </w:r>
        <w:r>
          <w:fldChar w:fldCharType="end"/>
        </w:r>
      </w:hyperlink>
    </w:p>
    <w:p>
      <w:pPr>
        <w:pStyle w:val="TOC1"/>
        <w:tabs>
          <w:tab w:val="right" w:leader="dot" w:pos="8306"/>
        </w:tabs>
      </w:pPr>
      <w:hyperlink w:anchor="_Toc27729" w:history="1">
        <w:r>
          <w:rPr>
            <w:rFonts w:ascii="仿宋" w:eastAsia="仿宋" w:hAnsi="仿宋" w:cs="仿宋" w:hint="eastAsia"/>
            <w:lang w:val="en-GB"/>
          </w:rPr>
          <w:t>二、员工培训与绩效提升</w:t>
        </w:r>
        <w:r>
          <w:tab/>
        </w:r>
        <w:r>
          <w:fldChar w:fldCharType="begin"/>
        </w:r>
        <w:r>
          <w:instrText xml:space="preserve"> PAGEREF _Toc27729 \h </w:instrText>
        </w:r>
        <w:r>
          <w:fldChar w:fldCharType="separate"/>
        </w:r>
        <w:r>
          <w:t>6</w:t>
        </w:r>
        <w:r>
          <w:fldChar w:fldCharType="end"/>
        </w:r>
      </w:hyperlink>
    </w:p>
    <w:p>
      <w:pPr>
        <w:pStyle w:val="TOC2"/>
        <w:tabs>
          <w:tab w:val="right" w:leader="dot" w:pos="8306"/>
        </w:tabs>
      </w:pPr>
      <w:hyperlink w:anchor="_Toc2695" w:history="1">
        <w:r>
          <w:rPr>
            <w:rFonts w:ascii="仿宋" w:eastAsia="仿宋" w:hAnsi="仿宋" w:cs="仿宋" w:hint="eastAsia"/>
            <w:lang w:val="en-GB"/>
          </w:rPr>
          <w:t>(一)、培训需求分析与计划</w:t>
        </w:r>
        <w:r>
          <w:tab/>
        </w:r>
        <w:r>
          <w:fldChar w:fldCharType="begin"/>
        </w:r>
        <w:r>
          <w:instrText xml:space="preserve"> PAGEREF _Toc2695 \h </w:instrText>
        </w:r>
        <w:r>
          <w:fldChar w:fldCharType="separate"/>
        </w:r>
        <w:r>
          <w:t>6</w:t>
        </w:r>
        <w:r>
          <w:fldChar w:fldCharType="end"/>
        </w:r>
      </w:hyperlink>
    </w:p>
    <w:p>
      <w:pPr>
        <w:pStyle w:val="TOC2"/>
        <w:tabs>
          <w:tab w:val="right" w:leader="dot" w:pos="8306"/>
        </w:tabs>
      </w:pPr>
      <w:hyperlink w:anchor="_Toc25553" w:history="1">
        <w:r>
          <w:rPr>
            <w:rFonts w:ascii="仿宋" w:eastAsia="仿宋" w:hAnsi="仿宋" w:cs="仿宋" w:hint="eastAsia"/>
            <w:lang w:val="en-GB"/>
          </w:rPr>
          <w:t>(二)、绩效评价体系与激励机制</w:t>
        </w:r>
        <w:r>
          <w:tab/>
        </w:r>
        <w:r>
          <w:fldChar w:fldCharType="begin"/>
        </w:r>
        <w:r>
          <w:instrText xml:space="preserve"> PAGEREF _Toc25553 \h </w:instrText>
        </w:r>
        <w:r>
          <w:fldChar w:fldCharType="separate"/>
        </w:r>
        <w:r>
          <w:t>7</w:t>
        </w:r>
        <w:r>
          <w:fldChar w:fldCharType="end"/>
        </w:r>
      </w:hyperlink>
    </w:p>
    <w:p>
      <w:pPr>
        <w:pStyle w:val="TOC2"/>
        <w:tabs>
          <w:tab w:val="right" w:leader="dot" w:pos="8306"/>
        </w:tabs>
      </w:pPr>
      <w:hyperlink w:anchor="_Toc6946" w:history="1">
        <w:r>
          <w:rPr>
            <w:rFonts w:ascii="仿宋" w:eastAsia="仿宋" w:hAnsi="仿宋" w:cs="仿宋" w:hint="eastAsia"/>
            <w:lang w:val="en-GB"/>
          </w:rPr>
          <w:t>(三)、职业发展规划与晋升通道</w:t>
        </w:r>
        <w:r>
          <w:tab/>
        </w:r>
        <w:r>
          <w:fldChar w:fldCharType="begin"/>
        </w:r>
        <w:r>
          <w:instrText xml:space="preserve"> PAGEREF _Toc6946 \h </w:instrText>
        </w:r>
        <w:r>
          <w:fldChar w:fldCharType="separate"/>
        </w:r>
        <w:r>
          <w:t>9</w:t>
        </w:r>
        <w:r>
          <w:fldChar w:fldCharType="end"/>
        </w:r>
      </w:hyperlink>
    </w:p>
    <w:p>
      <w:pPr>
        <w:pStyle w:val="TOC2"/>
        <w:tabs>
          <w:tab w:val="right" w:leader="dot" w:pos="8306"/>
        </w:tabs>
      </w:pPr>
      <w:hyperlink w:anchor="_Toc20178" w:history="1">
        <w:r>
          <w:rPr>
            <w:rFonts w:ascii="仿宋" w:eastAsia="仿宋" w:hAnsi="仿宋" w:cs="仿宋" w:hint="eastAsia"/>
            <w:lang w:val="en-GB"/>
          </w:rPr>
          <w:t>(四)、员工满意度与团队凝聚力</w:t>
        </w:r>
        <w:r>
          <w:tab/>
        </w:r>
        <w:r>
          <w:fldChar w:fldCharType="begin"/>
        </w:r>
        <w:r>
          <w:instrText xml:space="preserve"> PAGEREF _Toc20178 \h </w:instrText>
        </w:r>
        <w:r>
          <w:fldChar w:fldCharType="separate"/>
        </w:r>
        <w:r>
          <w:t>11</w:t>
        </w:r>
        <w:r>
          <w:fldChar w:fldCharType="end"/>
        </w:r>
      </w:hyperlink>
    </w:p>
    <w:p>
      <w:pPr>
        <w:pStyle w:val="TOC1"/>
        <w:tabs>
          <w:tab w:val="right" w:leader="dot" w:pos="8306"/>
        </w:tabs>
      </w:pPr>
      <w:hyperlink w:anchor="_Toc32073" w:history="1">
        <w:r>
          <w:rPr>
            <w:rFonts w:ascii="仿宋" w:eastAsia="仿宋" w:hAnsi="仿宋" w:cs="仿宋" w:hint="eastAsia"/>
            <w:lang w:val="en-GB"/>
          </w:rPr>
          <w:t>三、核燃料元件及组件项目概论</w:t>
        </w:r>
        <w:r>
          <w:tab/>
        </w:r>
        <w:r>
          <w:fldChar w:fldCharType="begin"/>
        </w:r>
        <w:r>
          <w:instrText xml:space="preserve"> PAGEREF _Toc32073 \h </w:instrText>
        </w:r>
        <w:r>
          <w:fldChar w:fldCharType="separate"/>
        </w:r>
        <w:r>
          <w:t>13</w:t>
        </w:r>
        <w:r>
          <w:fldChar w:fldCharType="end"/>
        </w:r>
      </w:hyperlink>
    </w:p>
    <w:p>
      <w:pPr>
        <w:pStyle w:val="TOC2"/>
        <w:tabs>
          <w:tab w:val="right" w:leader="dot" w:pos="8306"/>
        </w:tabs>
      </w:pPr>
      <w:hyperlink w:anchor="_Toc20989" w:history="1">
        <w:r>
          <w:rPr>
            <w:rFonts w:ascii="仿宋" w:eastAsia="仿宋" w:hAnsi="仿宋" w:cs="仿宋" w:hint="eastAsia"/>
            <w:lang w:val="en-GB"/>
          </w:rPr>
          <w:t>(一)、核燃料元件及组件项目概述</w:t>
        </w:r>
        <w:r>
          <w:tab/>
        </w:r>
        <w:r>
          <w:fldChar w:fldCharType="begin"/>
        </w:r>
        <w:r>
          <w:instrText xml:space="preserve"> PAGEREF _Toc20989 \h </w:instrText>
        </w:r>
        <w:r>
          <w:fldChar w:fldCharType="separate"/>
        </w:r>
        <w:r>
          <w:t>13</w:t>
        </w:r>
        <w:r>
          <w:fldChar w:fldCharType="end"/>
        </w:r>
      </w:hyperlink>
    </w:p>
    <w:p>
      <w:pPr>
        <w:pStyle w:val="TOC2"/>
        <w:tabs>
          <w:tab w:val="right" w:leader="dot" w:pos="8306"/>
        </w:tabs>
      </w:pPr>
      <w:hyperlink w:anchor="_Toc15749" w:history="1">
        <w:r>
          <w:rPr>
            <w:rFonts w:ascii="仿宋" w:eastAsia="仿宋" w:hAnsi="仿宋" w:cs="仿宋" w:hint="eastAsia"/>
            <w:lang w:val="en-GB"/>
          </w:rPr>
          <w:t>(二)、核燃料元件及组件项目总投资及资金构成</w:t>
        </w:r>
        <w:r>
          <w:tab/>
        </w:r>
        <w:r>
          <w:fldChar w:fldCharType="begin"/>
        </w:r>
        <w:r>
          <w:instrText xml:space="preserve"> PAGEREF _Toc15749 \h </w:instrText>
        </w:r>
        <w:r>
          <w:fldChar w:fldCharType="separate"/>
        </w:r>
        <w:r>
          <w:t>15</w:t>
        </w:r>
        <w:r>
          <w:fldChar w:fldCharType="end"/>
        </w:r>
      </w:hyperlink>
    </w:p>
    <w:p>
      <w:pPr>
        <w:pStyle w:val="TOC2"/>
        <w:tabs>
          <w:tab w:val="right" w:leader="dot" w:pos="8306"/>
        </w:tabs>
      </w:pPr>
      <w:hyperlink w:anchor="_Toc24628" w:history="1">
        <w:r>
          <w:rPr>
            <w:rFonts w:ascii="仿宋" w:eastAsia="仿宋" w:hAnsi="仿宋" w:cs="仿宋" w:hint="eastAsia"/>
            <w:lang w:val="en-GB"/>
          </w:rPr>
          <w:t>(三)、资金筹措方案</w:t>
        </w:r>
        <w:r>
          <w:tab/>
        </w:r>
        <w:r>
          <w:fldChar w:fldCharType="begin"/>
        </w:r>
        <w:r>
          <w:instrText xml:space="preserve"> PAGEREF _Toc24628 \h </w:instrText>
        </w:r>
        <w:r>
          <w:fldChar w:fldCharType="separate"/>
        </w:r>
        <w:r>
          <w:t>15</w:t>
        </w:r>
        <w:r>
          <w:fldChar w:fldCharType="end"/>
        </w:r>
      </w:hyperlink>
    </w:p>
    <w:p>
      <w:pPr>
        <w:pStyle w:val="TOC2"/>
        <w:tabs>
          <w:tab w:val="right" w:leader="dot" w:pos="8306"/>
        </w:tabs>
      </w:pPr>
      <w:hyperlink w:anchor="_Toc8639" w:history="1">
        <w:r>
          <w:rPr>
            <w:rFonts w:ascii="仿宋" w:eastAsia="仿宋" w:hAnsi="仿宋" w:cs="仿宋" w:hint="eastAsia"/>
            <w:lang w:val="en-GB"/>
          </w:rPr>
          <w:t>(四)、核燃料元件及组件项目预期经济效益规划目标</w:t>
        </w:r>
        <w:r>
          <w:tab/>
        </w:r>
        <w:r>
          <w:fldChar w:fldCharType="begin"/>
        </w:r>
        <w:r>
          <w:instrText xml:space="preserve"> PAGEREF _Toc8639 \h </w:instrText>
        </w:r>
        <w:r>
          <w:fldChar w:fldCharType="separate"/>
        </w:r>
        <w:r>
          <w:t>16</w:t>
        </w:r>
        <w:r>
          <w:fldChar w:fldCharType="end"/>
        </w:r>
      </w:hyperlink>
    </w:p>
    <w:p>
      <w:pPr>
        <w:pStyle w:val="TOC2"/>
        <w:tabs>
          <w:tab w:val="right" w:leader="dot" w:pos="8306"/>
        </w:tabs>
      </w:pPr>
      <w:hyperlink w:anchor="_Toc5123" w:history="1">
        <w:r>
          <w:rPr>
            <w:rFonts w:ascii="仿宋" w:eastAsia="仿宋" w:hAnsi="仿宋" w:cs="仿宋" w:hint="eastAsia"/>
            <w:lang w:val="en-GB"/>
          </w:rPr>
          <w:t>(五)、核燃料元件及组件项目建设进度规划</w:t>
        </w:r>
        <w:r>
          <w:tab/>
        </w:r>
        <w:r>
          <w:fldChar w:fldCharType="begin"/>
        </w:r>
        <w:r>
          <w:instrText xml:space="preserve"> PAGEREF _Toc5123 \h </w:instrText>
        </w:r>
        <w:r>
          <w:fldChar w:fldCharType="separate"/>
        </w:r>
        <w:r>
          <w:t>17</w:t>
        </w:r>
        <w:r>
          <w:fldChar w:fldCharType="end"/>
        </w:r>
      </w:hyperlink>
    </w:p>
    <w:p>
      <w:pPr>
        <w:pStyle w:val="TOC1"/>
        <w:tabs>
          <w:tab w:val="right" w:leader="dot" w:pos="8306"/>
        </w:tabs>
      </w:pPr>
      <w:hyperlink w:anchor="_Toc15740" w:history="1">
        <w:r>
          <w:rPr>
            <w:rFonts w:ascii="仿宋" w:eastAsia="仿宋" w:hAnsi="仿宋" w:cs="仿宋" w:hint="eastAsia"/>
            <w:lang w:val="en-GB"/>
          </w:rPr>
          <w:t>四、核燃料元件及组件行业发展现状</w:t>
        </w:r>
        <w:r>
          <w:tab/>
        </w:r>
        <w:r>
          <w:fldChar w:fldCharType="begin"/>
        </w:r>
        <w:r>
          <w:instrText xml:space="preserve"> PAGEREF _Toc15740 \h </w:instrText>
        </w:r>
        <w:r>
          <w:fldChar w:fldCharType="separate"/>
        </w:r>
        <w:r>
          <w:t>19</w:t>
        </w:r>
        <w:r>
          <w:fldChar w:fldCharType="end"/>
        </w:r>
      </w:hyperlink>
    </w:p>
    <w:p>
      <w:pPr>
        <w:pStyle w:val="TOC2"/>
        <w:tabs>
          <w:tab w:val="right" w:leader="dot" w:pos="8306"/>
        </w:tabs>
      </w:pPr>
      <w:hyperlink w:anchor="_Toc4473" w:history="1">
        <w:r>
          <w:rPr>
            <w:rFonts w:ascii="仿宋" w:eastAsia="仿宋" w:hAnsi="仿宋" w:cs="仿宋" w:hint="eastAsia"/>
            <w:lang w:val="en-GB"/>
          </w:rPr>
          <w:t>(一)、核燃料元件及组件行业整体概况</w:t>
        </w:r>
        <w:r>
          <w:tab/>
        </w:r>
        <w:r>
          <w:fldChar w:fldCharType="begin"/>
        </w:r>
        <w:r>
          <w:instrText xml:space="preserve"> PAGEREF _Toc4473 \h </w:instrText>
        </w:r>
        <w:r>
          <w:fldChar w:fldCharType="separate"/>
        </w:r>
        <w:r>
          <w:t>19</w:t>
        </w:r>
        <w:r>
          <w:fldChar w:fldCharType="end"/>
        </w:r>
      </w:hyperlink>
    </w:p>
    <w:p>
      <w:pPr>
        <w:pStyle w:val="TOC2"/>
        <w:tabs>
          <w:tab w:val="right" w:leader="dot" w:pos="8306"/>
        </w:tabs>
      </w:pPr>
      <w:hyperlink w:anchor="_Toc28855" w:history="1">
        <w:r>
          <w:rPr>
            <w:rFonts w:ascii="仿宋" w:eastAsia="仿宋" w:hAnsi="仿宋" w:cs="仿宋" w:hint="eastAsia"/>
            <w:lang w:val="en-GB"/>
          </w:rPr>
          <w:t>(二)、技术创新与发展</w:t>
        </w:r>
        <w:r>
          <w:tab/>
        </w:r>
        <w:r>
          <w:fldChar w:fldCharType="begin"/>
        </w:r>
        <w:r>
          <w:instrText xml:space="preserve"> PAGEREF _Toc28855 \h </w:instrText>
        </w:r>
        <w:r>
          <w:fldChar w:fldCharType="separate"/>
        </w:r>
        <w:r>
          <w:t>20</w:t>
        </w:r>
        <w:r>
          <w:fldChar w:fldCharType="end"/>
        </w:r>
      </w:hyperlink>
    </w:p>
    <w:p>
      <w:pPr>
        <w:pStyle w:val="TOC2"/>
        <w:tabs>
          <w:tab w:val="right" w:leader="dot" w:pos="8306"/>
        </w:tabs>
      </w:pPr>
      <w:hyperlink w:anchor="_Toc7177" w:history="1">
        <w:r>
          <w:rPr>
            <w:rFonts w:ascii="仿宋" w:eastAsia="仿宋" w:hAnsi="仿宋" w:cs="仿宋" w:hint="eastAsia"/>
            <w:lang w:val="en-GB"/>
          </w:rPr>
          <w:t>(三)、政策与法规</w:t>
        </w:r>
        <w:r>
          <w:tab/>
        </w:r>
        <w:r>
          <w:fldChar w:fldCharType="begin"/>
        </w:r>
        <w:r>
          <w:instrText xml:space="preserve"> PAGEREF _Toc7177 \h </w:instrText>
        </w:r>
        <w:r>
          <w:fldChar w:fldCharType="separate"/>
        </w:r>
        <w:r>
          <w:t>21</w:t>
        </w:r>
        <w:r>
          <w:fldChar w:fldCharType="end"/>
        </w:r>
      </w:hyperlink>
    </w:p>
    <w:p>
      <w:pPr>
        <w:pStyle w:val="TOC2"/>
        <w:tabs>
          <w:tab w:val="right" w:leader="dot" w:pos="8306"/>
        </w:tabs>
      </w:pPr>
      <w:hyperlink w:anchor="_Toc28387" w:history="1">
        <w:r>
          <w:rPr>
            <w:rFonts w:ascii="仿宋" w:eastAsia="仿宋" w:hAnsi="仿宋" w:cs="仿宋" w:hint="eastAsia"/>
            <w:lang w:val="en-GB"/>
          </w:rPr>
          <w:t>(四)、消费者需求变化</w:t>
        </w:r>
        <w:r>
          <w:tab/>
        </w:r>
        <w:r>
          <w:fldChar w:fldCharType="begin"/>
        </w:r>
        <w:r>
          <w:instrText xml:space="preserve"> PAGEREF _Toc28387 \h </w:instrText>
        </w:r>
        <w:r>
          <w:fldChar w:fldCharType="separate"/>
        </w:r>
        <w:r>
          <w:t>22</w:t>
        </w:r>
        <w:r>
          <w:fldChar w:fldCharType="end"/>
        </w:r>
      </w:hyperlink>
    </w:p>
    <w:p>
      <w:pPr>
        <w:pStyle w:val="TOC1"/>
        <w:tabs>
          <w:tab w:val="right" w:leader="dot" w:pos="8306"/>
        </w:tabs>
      </w:pPr>
      <w:hyperlink w:anchor="_Toc10266" w:history="1">
        <w:r>
          <w:rPr>
            <w:rFonts w:ascii="仿宋" w:eastAsia="仿宋" w:hAnsi="仿宋" w:cs="仿宋" w:hint="eastAsia"/>
            <w:lang w:val="en-GB"/>
          </w:rPr>
          <w:t>五、人力资源分析</w:t>
        </w:r>
        <w:r>
          <w:tab/>
        </w:r>
        <w:r>
          <w:fldChar w:fldCharType="begin"/>
        </w:r>
        <w:r>
          <w:instrText xml:space="preserve"> PAGEREF _Toc10266 \h </w:instrText>
        </w:r>
        <w:r>
          <w:fldChar w:fldCharType="separate"/>
        </w:r>
        <w:r>
          <w:t>23</w:t>
        </w:r>
        <w:r>
          <w:fldChar w:fldCharType="end"/>
        </w:r>
      </w:hyperlink>
    </w:p>
    <w:p>
      <w:pPr>
        <w:pStyle w:val="TOC2"/>
        <w:tabs>
          <w:tab w:val="right" w:leader="dot" w:pos="8306"/>
        </w:tabs>
      </w:pPr>
      <w:hyperlink w:anchor="_Toc5782" w:history="1">
        <w:r>
          <w:rPr>
            <w:rFonts w:ascii="仿宋" w:eastAsia="仿宋" w:hAnsi="仿宋" w:cs="仿宋" w:hint="eastAsia"/>
            <w:lang w:val="en-GB"/>
          </w:rPr>
          <w:t>(一)、人力资源配置</w:t>
        </w:r>
        <w:r>
          <w:tab/>
        </w:r>
        <w:r>
          <w:fldChar w:fldCharType="begin"/>
        </w:r>
        <w:r>
          <w:instrText xml:space="preserve"> PAGEREF _Toc5782 \h </w:instrText>
        </w:r>
        <w:r>
          <w:fldChar w:fldCharType="separate"/>
        </w:r>
        <w:r>
          <w:t>23</w:t>
        </w:r>
        <w:r>
          <w:fldChar w:fldCharType="end"/>
        </w:r>
      </w:hyperlink>
    </w:p>
    <w:p>
      <w:pPr>
        <w:pStyle w:val="TOC2"/>
        <w:tabs>
          <w:tab w:val="right" w:leader="dot" w:pos="8306"/>
        </w:tabs>
      </w:pPr>
      <w:hyperlink w:anchor="_Toc11887" w:history="1">
        <w:r>
          <w:rPr>
            <w:rFonts w:ascii="仿宋" w:eastAsia="仿宋" w:hAnsi="仿宋" w:cs="仿宋" w:hint="eastAsia"/>
            <w:lang w:val="en-GB"/>
          </w:rPr>
          <w:t>(二)、员工技能培训</w:t>
        </w:r>
        <w:r>
          <w:tab/>
        </w:r>
        <w:r>
          <w:fldChar w:fldCharType="begin"/>
        </w:r>
        <w:r>
          <w:instrText xml:space="preserve"> PAGEREF _Toc11887 \h </w:instrText>
        </w:r>
        <w:r>
          <w:fldChar w:fldCharType="separate"/>
        </w:r>
        <w:r>
          <w:t>26</w:t>
        </w:r>
        <w:r>
          <w:fldChar w:fldCharType="end"/>
        </w:r>
      </w:hyperlink>
    </w:p>
    <w:p>
      <w:pPr>
        <w:pStyle w:val="TOC1"/>
        <w:tabs>
          <w:tab w:val="right" w:leader="dot" w:pos="8306"/>
        </w:tabs>
      </w:pPr>
      <w:hyperlink w:anchor="_Toc26601" w:history="1">
        <w:r>
          <w:rPr>
            <w:rFonts w:ascii="仿宋" w:eastAsia="仿宋" w:hAnsi="仿宋" w:cs="仿宋" w:hint="eastAsia"/>
            <w:lang w:val="en-GB"/>
          </w:rPr>
          <w:t>六、核燃料元件及组件整合营销</w:t>
        </w:r>
        <w:r>
          <w:tab/>
        </w:r>
        <w:r>
          <w:fldChar w:fldCharType="begin"/>
        </w:r>
        <w:r>
          <w:instrText xml:space="preserve"> PAGEREF _Toc26601 \h </w:instrText>
        </w:r>
        <w:r>
          <w:fldChar w:fldCharType="separate"/>
        </w:r>
        <w:r>
          <w:t>27</w:t>
        </w:r>
        <w:r>
          <w:fldChar w:fldCharType="end"/>
        </w:r>
      </w:hyperlink>
    </w:p>
    <w:p>
      <w:pPr>
        <w:pStyle w:val="TOC2"/>
        <w:tabs>
          <w:tab w:val="right" w:leader="dot" w:pos="8306"/>
        </w:tabs>
      </w:pPr>
      <w:hyperlink w:anchor="_Toc30618" w:history="1">
        <w:r>
          <w:rPr>
            <w:rFonts w:ascii="仿宋" w:eastAsia="仿宋" w:hAnsi="仿宋" w:cs="仿宋" w:hint="eastAsia"/>
            <w:lang w:val="en-GB"/>
          </w:rPr>
          <w:t>(一)、跨渠道整合</w:t>
        </w:r>
        <w:r>
          <w:tab/>
        </w:r>
        <w:r>
          <w:fldChar w:fldCharType="begin"/>
        </w:r>
        <w:r>
          <w:instrText xml:space="preserve"> PAGEREF _Toc30618 \h </w:instrText>
        </w:r>
        <w:r>
          <w:fldChar w:fldCharType="separate"/>
        </w:r>
        <w:r>
          <w:t>27</w:t>
        </w:r>
        <w:r>
          <w:fldChar w:fldCharType="end"/>
        </w:r>
      </w:hyperlink>
    </w:p>
    <w:p>
      <w:pPr>
        <w:pStyle w:val="TOC2"/>
        <w:tabs>
          <w:tab w:val="right" w:leader="dot" w:pos="8306"/>
        </w:tabs>
      </w:pPr>
      <w:hyperlink w:anchor="_Toc5787" w:history="1">
        <w:r>
          <w:rPr>
            <w:rFonts w:ascii="仿宋" w:eastAsia="仿宋" w:hAnsi="仿宋" w:cs="仿宋" w:hint="eastAsia"/>
            <w:lang w:val="en-GB"/>
          </w:rPr>
          <w:t>(二)、品牌一体化</w:t>
        </w:r>
        <w:r>
          <w:tab/>
        </w:r>
        <w:r>
          <w:fldChar w:fldCharType="begin"/>
        </w:r>
        <w:r>
          <w:instrText xml:space="preserve"> PAGEREF _Toc5787 \h </w:instrText>
        </w:r>
        <w:r>
          <w:fldChar w:fldCharType="separate"/>
        </w:r>
        <w:r>
          <w:t>29</w:t>
        </w:r>
        <w:r>
          <w:fldChar w:fldCharType="end"/>
        </w:r>
      </w:hyperlink>
    </w:p>
    <w:p>
      <w:pPr>
        <w:pStyle w:val="TOC2"/>
        <w:tabs>
          <w:tab w:val="right" w:leader="dot" w:pos="8306"/>
        </w:tabs>
      </w:pPr>
      <w:hyperlink w:anchor="_Toc2053" w:history="1">
        <w:r>
          <w:rPr>
            <w:rFonts w:ascii="仿宋" w:eastAsia="仿宋" w:hAnsi="仿宋" w:cs="仿宋" w:hint="eastAsia"/>
            <w:lang w:val="en-GB"/>
          </w:rPr>
          <w:t>(三)、数据整合</w:t>
        </w:r>
        <w:r>
          <w:tab/>
        </w:r>
        <w:r>
          <w:fldChar w:fldCharType="begin"/>
        </w:r>
        <w:r>
          <w:instrText xml:space="preserve"> PAGEREF _Toc2053 \h </w:instrText>
        </w:r>
        <w:r>
          <w:fldChar w:fldCharType="separate"/>
        </w:r>
        <w:r>
          <w:t>30</w:t>
        </w:r>
        <w:r>
          <w:fldChar w:fldCharType="end"/>
        </w:r>
      </w:hyperlink>
    </w:p>
    <w:p>
      <w:pPr>
        <w:pStyle w:val="TOC2"/>
        <w:tabs>
          <w:tab w:val="right" w:leader="dot" w:pos="8306"/>
        </w:tabs>
      </w:pPr>
      <w:hyperlink w:anchor="_Toc24177" w:history="1">
        <w:r>
          <w:rPr>
            <w:rFonts w:ascii="仿宋" w:eastAsia="仿宋" w:hAnsi="仿宋" w:cs="仿宋" w:hint="eastAsia"/>
            <w:lang w:val="en-GB"/>
          </w:rPr>
          <w:t>(四)、客户关系管理</w:t>
        </w:r>
        <w:r>
          <w:tab/>
        </w:r>
        <w:r>
          <w:fldChar w:fldCharType="begin"/>
        </w:r>
        <w:r>
          <w:instrText xml:space="preserve"> PAGEREF _Toc24177 \h </w:instrText>
        </w:r>
        <w:r>
          <w:fldChar w:fldCharType="separate"/>
        </w:r>
        <w:r>
          <w:t>32</w:t>
        </w:r>
        <w:r>
          <w:fldChar w:fldCharType="end"/>
        </w:r>
      </w:hyperlink>
    </w:p>
    <w:p>
      <w:pPr>
        <w:pStyle w:val="TOC1"/>
        <w:tabs>
          <w:tab w:val="right" w:leader="dot" w:pos="8306"/>
        </w:tabs>
      </w:pPr>
      <w:hyperlink w:anchor="_Toc22881" w:history="1">
        <w:r>
          <w:rPr>
            <w:rFonts w:ascii="仿宋" w:eastAsia="仿宋" w:hAnsi="仿宋" w:cs="仿宋" w:hint="eastAsia"/>
            <w:lang w:val="en-GB"/>
          </w:rPr>
          <w:t>七、核燃料元件及组件消费者市场分析</w:t>
        </w:r>
        <w:r>
          <w:tab/>
        </w:r>
        <w:r>
          <w:fldChar w:fldCharType="begin"/>
        </w:r>
        <w:r>
          <w:instrText xml:space="preserve"> PAGEREF _Toc22881 \h </w:instrText>
        </w:r>
        <w:r>
          <w:fldChar w:fldCharType="separate"/>
        </w:r>
        <w:r>
          <w:t>36</w:t>
        </w:r>
        <w:r>
          <w:fldChar w:fldCharType="end"/>
        </w:r>
      </w:hyperlink>
    </w:p>
    <w:p>
      <w:pPr>
        <w:pStyle w:val="TOC2"/>
        <w:tabs>
          <w:tab w:val="right" w:leader="dot" w:pos="8306"/>
        </w:tabs>
      </w:pPr>
      <w:hyperlink w:anchor="_Toc13160" w:history="1">
        <w:r>
          <w:rPr>
            <w:rFonts w:ascii="仿宋" w:eastAsia="仿宋" w:hAnsi="仿宋" w:cs="仿宋" w:hint="eastAsia"/>
            <w:lang w:val="en-GB"/>
          </w:rPr>
          <w:t>(一)、目标客户群体</w:t>
        </w:r>
        <w:r>
          <w:tab/>
        </w:r>
        <w:r>
          <w:fldChar w:fldCharType="begin"/>
        </w:r>
        <w:r>
          <w:instrText xml:space="preserve"> PAGEREF _Toc13160 \h </w:instrText>
        </w:r>
        <w:r>
          <w:fldChar w:fldCharType="separate"/>
        </w:r>
        <w:r>
          <w:t>36</w:t>
        </w:r>
        <w:r>
          <w:fldChar w:fldCharType="end"/>
        </w:r>
      </w:hyperlink>
    </w:p>
    <w:p>
      <w:pPr>
        <w:pStyle w:val="TOC2"/>
        <w:tabs>
          <w:tab w:val="right" w:leader="dot" w:pos="8306"/>
        </w:tabs>
      </w:pPr>
      <w:hyperlink w:anchor="_Toc13436" w:history="1">
        <w:r>
          <w:rPr>
            <w:rFonts w:ascii="仿宋" w:eastAsia="仿宋" w:hAnsi="仿宋" w:cs="仿宋" w:hint="eastAsia"/>
            <w:lang w:val="en-GB"/>
          </w:rPr>
          <w:t>(二)、消费者需求</w:t>
        </w:r>
        <w:r>
          <w:tab/>
        </w:r>
        <w:r>
          <w:fldChar w:fldCharType="begin"/>
        </w:r>
        <w:r>
          <w:instrText xml:space="preserve"> PAGEREF _Toc13436 \h </w:instrText>
        </w:r>
        <w:r>
          <w:fldChar w:fldCharType="separate"/>
        </w:r>
        <w:r>
          <w:t>37</w:t>
        </w:r>
        <w:r>
          <w:fldChar w:fldCharType="end"/>
        </w:r>
      </w:hyperlink>
    </w:p>
    <w:p>
      <w:pPr>
        <w:pStyle w:val="TOC1"/>
        <w:tabs>
          <w:tab w:val="right" w:leader="dot" w:pos="8306"/>
        </w:tabs>
      </w:pPr>
      <w:hyperlink w:anchor="_Toc29880" w:history="1">
        <w:r>
          <w:rPr>
            <w:rFonts w:ascii="仿宋" w:eastAsia="仿宋" w:hAnsi="仿宋" w:cs="仿宋" w:hint="eastAsia"/>
            <w:lang w:val="en-GB"/>
          </w:rPr>
          <w:t>八、核燃料元件及组件定价策略</w:t>
        </w:r>
        <w:r>
          <w:tab/>
        </w:r>
        <w:r>
          <w:fldChar w:fldCharType="begin"/>
        </w:r>
        <w:r>
          <w:instrText xml:space="preserve"> PAGEREF _Toc29880 \h </w:instrText>
        </w:r>
        <w:r>
          <w:fldChar w:fldCharType="separate"/>
        </w:r>
        <w:r>
          <w:t>39</w:t>
        </w:r>
        <w:r>
          <w:fldChar w:fldCharType="end"/>
        </w:r>
      </w:hyperlink>
    </w:p>
    <w:p>
      <w:pPr>
        <w:pStyle w:val="TOC2"/>
        <w:tabs>
          <w:tab w:val="right" w:leader="dot" w:pos="8306"/>
        </w:tabs>
      </w:pPr>
      <w:hyperlink w:anchor="_Toc22216" w:history="1">
        <w:r>
          <w:rPr>
            <w:rFonts w:ascii="仿宋" w:eastAsia="仿宋" w:hAnsi="仿宋" w:cs="仿宋" w:hint="eastAsia"/>
            <w:lang w:val="en-GB"/>
          </w:rPr>
          <w:t>(一)、定价策略概述</w:t>
        </w:r>
        <w:r>
          <w:tab/>
        </w:r>
        <w:r>
          <w:fldChar w:fldCharType="begin"/>
        </w:r>
        <w:r>
          <w:instrText xml:space="preserve"> PAGEREF _Toc22216 \h </w:instrText>
        </w:r>
        <w:r>
          <w:fldChar w:fldCharType="separate"/>
        </w:r>
        <w:r>
          <w:t>39</w:t>
        </w:r>
        <w:r>
          <w:fldChar w:fldCharType="end"/>
        </w:r>
      </w:hyperlink>
    </w:p>
    <w:p>
      <w:pPr>
        <w:pStyle w:val="TOC2"/>
        <w:tabs>
          <w:tab w:val="right" w:leader="dot" w:pos="8306"/>
        </w:tabs>
      </w:pPr>
      <w:hyperlink w:anchor="_Toc16574" w:history="1">
        <w:r>
          <w:rPr>
            <w:rFonts w:ascii="仿宋" w:eastAsia="仿宋" w:hAnsi="仿宋" w:cs="仿宋" w:hint="eastAsia"/>
            <w:lang w:val="en-GB"/>
          </w:rPr>
          <w:t>(二)、成本分析</w:t>
        </w:r>
        <w:r>
          <w:tab/>
        </w:r>
        <w:r>
          <w:fldChar w:fldCharType="begin"/>
        </w:r>
        <w:r>
          <w:instrText xml:space="preserve"> PAGEREF _Toc16574 \h </w:instrText>
        </w:r>
        <w:r>
          <w:fldChar w:fldCharType="separate"/>
        </w:r>
        <w:r>
          <w:t>41</w:t>
        </w:r>
        <w:r>
          <w:fldChar w:fldCharType="end"/>
        </w:r>
      </w:hyperlink>
    </w:p>
    <w:p>
      <w:pPr>
        <w:pStyle w:val="TOC2"/>
        <w:tabs>
          <w:tab w:val="right" w:leader="dot" w:pos="8306"/>
        </w:tabs>
      </w:pPr>
      <w:hyperlink w:anchor="_Toc10523" w:history="1">
        <w:r>
          <w:rPr>
            <w:rFonts w:ascii="仿宋" w:eastAsia="仿宋" w:hAnsi="仿宋" w:cs="仿宋" w:hint="eastAsia"/>
            <w:lang w:val="en-GB"/>
          </w:rPr>
          <w:t>(三)、市场需求与弹性</w:t>
        </w:r>
        <w:r>
          <w:tab/>
        </w:r>
        <w:r>
          <w:fldChar w:fldCharType="begin"/>
        </w:r>
        <w:r>
          <w:instrText xml:space="preserve"> PAGEREF _Toc10523 \h </w:instrText>
        </w:r>
        <w:r>
          <w:fldChar w:fldCharType="separate"/>
        </w:r>
        <w:r>
          <w:t>43</w:t>
        </w:r>
        <w:r>
          <w:fldChar w:fldCharType="end"/>
        </w:r>
      </w:hyperlink>
    </w:p>
    <w:p>
      <w:pPr>
        <w:pStyle w:val="TOC2"/>
        <w:tabs>
          <w:tab w:val="right" w:leader="dot" w:pos="8306"/>
        </w:tabs>
      </w:pPr>
      <w:hyperlink w:anchor="_Toc14648" w:history="1">
        <w:r>
          <w:rPr>
            <w:rFonts w:ascii="仿宋" w:eastAsia="仿宋" w:hAnsi="仿宋" w:cs="仿宋" w:hint="eastAsia"/>
            <w:lang w:val="en-GB"/>
          </w:rPr>
          <w:t>(四)、竞争对手定价</w:t>
        </w:r>
        <w:r>
          <w:tab/>
        </w:r>
        <w:r>
          <w:fldChar w:fldCharType="begin"/>
        </w:r>
        <w:r>
          <w:instrText xml:space="preserve"> PAGEREF _Toc14648 \h </w:instrText>
        </w:r>
        <w:r>
          <w:fldChar w:fldCharType="separate"/>
        </w:r>
        <w:r>
          <w:t>44</w:t>
        </w:r>
        <w:r>
          <w:fldChar w:fldCharType="end"/>
        </w:r>
      </w:hyperlink>
    </w:p>
    <w:p>
      <w:pPr>
        <w:pStyle w:val="TOC1"/>
        <w:tabs>
          <w:tab w:val="right" w:leader="dot" w:pos="8306"/>
        </w:tabs>
      </w:pPr>
      <w:hyperlink w:anchor="_Toc14705" w:history="1">
        <w:r>
          <w:rPr>
            <w:rFonts w:ascii="仿宋" w:eastAsia="仿宋" w:hAnsi="仿宋" w:cs="仿宋" w:hint="eastAsia"/>
            <w:lang w:val="en-GB"/>
          </w:rPr>
          <w:t>九、核燃料元件及组件市场地位与竞争战略</w:t>
        </w:r>
        <w:r>
          <w:tab/>
        </w:r>
        <w:r>
          <w:fldChar w:fldCharType="begin"/>
        </w:r>
        <w:r>
          <w:instrText xml:space="preserve"> PAGEREF _Toc14705 \h </w:instrText>
        </w:r>
        <w:r>
          <w:fldChar w:fldCharType="separate"/>
        </w:r>
        <w:r>
          <w:t>45</w:t>
        </w:r>
        <w:r>
          <w:fldChar w:fldCharType="end"/>
        </w:r>
      </w:hyperlink>
    </w:p>
    <w:p>
      <w:pPr>
        <w:pStyle w:val="TOC2"/>
        <w:tabs>
          <w:tab w:val="right" w:leader="dot" w:pos="8306"/>
        </w:tabs>
      </w:pPr>
      <w:hyperlink w:anchor="_Toc17032" w:history="1">
        <w:r>
          <w:rPr>
            <w:rFonts w:ascii="仿宋" w:eastAsia="仿宋" w:hAnsi="仿宋" w:cs="仿宋" w:hint="eastAsia"/>
            <w:lang w:val="en-GB"/>
          </w:rPr>
          <w:t>(一)、公司市场地位</w:t>
        </w:r>
        <w:r>
          <w:tab/>
        </w:r>
        <w:r>
          <w:fldChar w:fldCharType="begin"/>
        </w:r>
        <w:r>
          <w:instrText xml:space="preserve"> PAGEREF _Toc17032 \h </w:instrText>
        </w:r>
        <w:r>
          <w:fldChar w:fldCharType="separate"/>
        </w:r>
        <w:r>
          <w:t>45</w:t>
        </w:r>
        <w:r>
          <w:fldChar w:fldCharType="end"/>
        </w:r>
      </w:hyperlink>
    </w:p>
    <w:p>
      <w:pPr>
        <w:pStyle w:val="TOC2"/>
        <w:tabs>
          <w:tab w:val="right" w:leader="dot" w:pos="8306"/>
        </w:tabs>
      </w:pPr>
      <w:hyperlink w:anchor="_Toc30643" w:history="1">
        <w:r>
          <w:rPr>
            <w:rFonts w:ascii="仿宋" w:eastAsia="仿宋" w:hAnsi="仿宋" w:cs="仿宋" w:hint="eastAsia"/>
            <w:lang w:val="en-GB"/>
          </w:rPr>
          <w:t>(二)、竞争对手分析</w:t>
        </w:r>
        <w:r>
          <w:tab/>
        </w:r>
        <w:r>
          <w:fldChar w:fldCharType="begin"/>
        </w:r>
        <w:r>
          <w:instrText xml:space="preserve"> PAGEREF _Toc30643 \h </w:instrText>
        </w:r>
        <w:r>
          <w:fldChar w:fldCharType="separate"/>
        </w:r>
        <w:r>
          <w:t>46</w:t>
        </w:r>
        <w:r>
          <w:fldChar w:fldCharType="end"/>
        </w:r>
      </w:hyperlink>
    </w:p>
    <w:p>
      <w:pPr>
        <w:pStyle w:val="TOC2"/>
        <w:tabs>
          <w:tab w:val="right" w:leader="dot" w:pos="8306"/>
        </w:tabs>
      </w:pPr>
      <w:hyperlink w:anchor="_Toc24013" w:history="1">
        <w:r>
          <w:rPr>
            <w:rFonts w:ascii="仿宋" w:eastAsia="仿宋" w:hAnsi="仿宋" w:cs="仿宋" w:hint="eastAsia"/>
            <w:lang w:val="en-GB"/>
          </w:rPr>
          <w:t>(三)、竞争战略</w:t>
        </w:r>
        <w:r>
          <w:tab/>
        </w:r>
        <w:r>
          <w:fldChar w:fldCharType="begin"/>
        </w:r>
        <w:r>
          <w:instrText xml:space="preserve"> PAGEREF _Toc24013 \h </w:instrText>
        </w:r>
        <w:r>
          <w:fldChar w:fldCharType="separate"/>
        </w:r>
        <w:r>
          <w:t>47</w:t>
        </w:r>
        <w:r>
          <w:fldChar w:fldCharType="end"/>
        </w:r>
      </w:hyperlink>
    </w:p>
    <w:p>
      <w:pPr>
        <w:pStyle w:val="TOC2"/>
        <w:tabs>
          <w:tab w:val="right" w:leader="dot" w:pos="8306"/>
        </w:tabs>
      </w:pPr>
      <w:hyperlink w:anchor="_Toc30169" w:history="1">
        <w:r>
          <w:rPr>
            <w:rFonts w:ascii="仿宋" w:eastAsia="仿宋" w:hAnsi="仿宋" w:cs="仿宋" w:hint="eastAsia"/>
            <w:lang w:val="en-GB"/>
          </w:rPr>
          <w:t>(四)、市场定位</w:t>
        </w:r>
        <w:r>
          <w:tab/>
        </w:r>
        <w:r>
          <w:fldChar w:fldCharType="begin"/>
        </w:r>
        <w:r>
          <w:instrText xml:space="preserve"> PAGEREF _Toc30169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7" w:history="1">
        <w:r>
          <w:rPr>
            <w:rFonts w:ascii="仿宋" w:eastAsia="仿宋" w:hAnsi="仿宋" w:cs="仿宋" w:hint="eastAsia"/>
            <w:lang w:val="en-GB"/>
          </w:rPr>
          <w:t>十、核燃料元件及组件组织市场分析</w:t>
        </w:r>
        <w:r>
          <w:tab/>
        </w:r>
        <w:r>
          <w:fldChar w:fldCharType="begin"/>
        </w:r>
        <w:r>
          <w:instrText xml:space="preserve"> PAGEREF _Toc32027 \h </w:instrText>
        </w:r>
        <w:r>
          <w:fldChar w:fldCharType="separate"/>
        </w:r>
        <w:r>
          <w:t>49</w:t>
        </w:r>
        <w:r>
          <w:fldChar w:fldCharType="end"/>
        </w:r>
      </w:hyperlink>
    </w:p>
    <w:p>
      <w:pPr>
        <w:pStyle w:val="TOC2"/>
        <w:tabs>
          <w:tab w:val="right" w:leader="dot" w:pos="8306"/>
        </w:tabs>
      </w:pPr>
      <w:hyperlink w:anchor="_Toc11733" w:history="1">
        <w:r>
          <w:rPr>
            <w:rFonts w:ascii="仿宋" w:eastAsia="仿宋" w:hAnsi="仿宋" w:cs="仿宋" w:hint="eastAsia"/>
            <w:lang w:val="en-GB"/>
          </w:rPr>
          <w:t>(一)、组织结构</w:t>
        </w:r>
        <w:r>
          <w:tab/>
        </w:r>
        <w:r>
          <w:fldChar w:fldCharType="begin"/>
        </w:r>
        <w:r>
          <w:instrText xml:space="preserve"> PAGEREF _Toc11733 \h </w:instrText>
        </w:r>
        <w:r>
          <w:fldChar w:fldCharType="separate"/>
        </w:r>
        <w:r>
          <w:t>49</w:t>
        </w:r>
        <w:r>
          <w:fldChar w:fldCharType="end"/>
        </w:r>
      </w:hyperlink>
    </w:p>
    <w:p>
      <w:pPr>
        <w:pStyle w:val="TOC2"/>
        <w:tabs>
          <w:tab w:val="right" w:leader="dot" w:pos="8306"/>
        </w:tabs>
      </w:pPr>
      <w:hyperlink w:anchor="_Toc27159" w:history="1">
        <w:r>
          <w:rPr>
            <w:rFonts w:ascii="仿宋" w:eastAsia="仿宋" w:hAnsi="仿宋" w:cs="仿宋" w:hint="eastAsia"/>
            <w:lang w:val="en-GB"/>
          </w:rPr>
          <w:t>(二)、决策机制</w:t>
        </w:r>
        <w:r>
          <w:tab/>
        </w:r>
        <w:r>
          <w:fldChar w:fldCharType="begin"/>
        </w:r>
        <w:r>
          <w:instrText xml:space="preserve"> PAGEREF _Toc27159 \h </w:instrText>
        </w:r>
        <w:r>
          <w:fldChar w:fldCharType="separate"/>
        </w:r>
        <w:r>
          <w:t>50</w:t>
        </w:r>
        <w:r>
          <w:fldChar w:fldCharType="end"/>
        </w:r>
      </w:hyperlink>
    </w:p>
    <w:p>
      <w:pPr>
        <w:pStyle w:val="TOC2"/>
        <w:tabs>
          <w:tab w:val="right" w:leader="dot" w:pos="8306"/>
        </w:tabs>
      </w:pPr>
      <w:hyperlink w:anchor="_Toc9264" w:history="1">
        <w:r>
          <w:rPr>
            <w:rFonts w:ascii="仿宋" w:eastAsia="仿宋" w:hAnsi="仿宋" w:cs="仿宋" w:hint="eastAsia"/>
            <w:lang w:val="en-GB"/>
          </w:rPr>
          <w:t>(三)、企业文化</w:t>
        </w:r>
        <w:r>
          <w:tab/>
        </w:r>
        <w:r>
          <w:fldChar w:fldCharType="begin"/>
        </w:r>
        <w:r>
          <w:instrText xml:space="preserve"> PAGEREF _Toc9264 \h </w:instrText>
        </w:r>
        <w:r>
          <w:fldChar w:fldCharType="separate"/>
        </w:r>
        <w:r>
          <w:t>52</w:t>
        </w:r>
        <w:r>
          <w:fldChar w:fldCharType="end"/>
        </w:r>
      </w:hyperlink>
    </w:p>
    <w:p>
      <w:pPr>
        <w:pStyle w:val="TOC2"/>
        <w:tabs>
          <w:tab w:val="right" w:leader="dot" w:pos="8306"/>
        </w:tabs>
      </w:pPr>
      <w:hyperlink w:anchor="_Toc23228" w:history="1">
        <w:r>
          <w:rPr>
            <w:rFonts w:ascii="仿宋" w:eastAsia="仿宋" w:hAnsi="仿宋" w:cs="仿宋" w:hint="eastAsia"/>
            <w:lang w:val="en-GB"/>
          </w:rPr>
          <w:t>(四)、供应商关系</w:t>
        </w:r>
        <w:r>
          <w:tab/>
        </w:r>
        <w:r>
          <w:fldChar w:fldCharType="begin"/>
        </w:r>
        <w:r>
          <w:instrText xml:space="preserve"> PAGEREF _Toc23228 \h </w:instrText>
        </w:r>
        <w:r>
          <w:fldChar w:fldCharType="separate"/>
        </w:r>
        <w:r>
          <w:t>53</w:t>
        </w:r>
        <w:r>
          <w:fldChar w:fldCharType="end"/>
        </w:r>
      </w:hyperlink>
    </w:p>
    <w:p>
      <w:pPr>
        <w:pStyle w:val="TOC1"/>
        <w:tabs>
          <w:tab w:val="right" w:leader="dot" w:pos="8306"/>
        </w:tabs>
      </w:pPr>
      <w:hyperlink w:anchor="_Toc13378" w:history="1">
        <w:r>
          <w:rPr>
            <w:rFonts w:ascii="仿宋" w:eastAsia="仿宋" w:hAnsi="仿宋" w:cs="仿宋" w:hint="eastAsia"/>
            <w:lang w:val="en-GB"/>
          </w:rPr>
          <w:t>十一、核燃料元件及组件供应链管理</w:t>
        </w:r>
        <w:r>
          <w:tab/>
        </w:r>
        <w:r>
          <w:fldChar w:fldCharType="begin"/>
        </w:r>
        <w:r>
          <w:instrText xml:space="preserve"> PAGEREF _Toc13378 \h </w:instrText>
        </w:r>
        <w:r>
          <w:fldChar w:fldCharType="separate"/>
        </w:r>
        <w:r>
          <w:t>54</w:t>
        </w:r>
        <w:r>
          <w:fldChar w:fldCharType="end"/>
        </w:r>
      </w:hyperlink>
    </w:p>
    <w:p>
      <w:pPr>
        <w:pStyle w:val="TOC2"/>
        <w:tabs>
          <w:tab w:val="right" w:leader="dot" w:pos="8306"/>
        </w:tabs>
      </w:pPr>
      <w:hyperlink w:anchor="_Toc27935" w:history="1">
        <w:r>
          <w:rPr>
            <w:rFonts w:ascii="仿宋" w:eastAsia="仿宋" w:hAnsi="仿宋" w:cs="仿宋" w:hint="eastAsia"/>
            <w:lang w:val="en-GB"/>
          </w:rPr>
          <w:t>(一)、供应链优化策略</w:t>
        </w:r>
        <w:r>
          <w:tab/>
        </w:r>
        <w:r>
          <w:fldChar w:fldCharType="begin"/>
        </w:r>
        <w:r>
          <w:instrText xml:space="preserve"> PAGEREF _Toc27935 \h </w:instrText>
        </w:r>
        <w:r>
          <w:fldChar w:fldCharType="separate"/>
        </w:r>
        <w:r>
          <w:t>54</w:t>
        </w:r>
        <w:r>
          <w:fldChar w:fldCharType="end"/>
        </w:r>
      </w:hyperlink>
    </w:p>
    <w:p>
      <w:pPr>
        <w:pStyle w:val="TOC2"/>
        <w:tabs>
          <w:tab w:val="right" w:leader="dot" w:pos="8306"/>
        </w:tabs>
      </w:pPr>
      <w:hyperlink w:anchor="_Toc31592" w:history="1">
        <w:r>
          <w:rPr>
            <w:rFonts w:ascii="仿宋" w:eastAsia="仿宋" w:hAnsi="仿宋" w:cs="仿宋" w:hint="eastAsia"/>
            <w:lang w:val="en-GB"/>
          </w:rPr>
          <w:t>(二)、供应商合作与管理</w:t>
        </w:r>
        <w:r>
          <w:tab/>
        </w:r>
        <w:r>
          <w:fldChar w:fldCharType="begin"/>
        </w:r>
        <w:r>
          <w:instrText xml:space="preserve"> PAGEREF _Toc31592 \h </w:instrText>
        </w:r>
        <w:r>
          <w:fldChar w:fldCharType="separate"/>
        </w:r>
        <w:r>
          <w:t>55</w:t>
        </w:r>
        <w:r>
          <w:fldChar w:fldCharType="end"/>
        </w:r>
      </w:hyperlink>
    </w:p>
    <w:p>
      <w:pPr>
        <w:pStyle w:val="TOC2"/>
        <w:tabs>
          <w:tab w:val="right" w:leader="dot" w:pos="8306"/>
        </w:tabs>
      </w:pPr>
      <w:hyperlink w:anchor="_Toc19042" w:history="1">
        <w:r>
          <w:rPr>
            <w:rFonts w:ascii="仿宋" w:eastAsia="仿宋" w:hAnsi="仿宋" w:cs="仿宋" w:hint="eastAsia"/>
            <w:lang w:val="en-GB"/>
          </w:rPr>
          <w:t>(三)、物流与库存管理</w:t>
        </w:r>
        <w:r>
          <w:tab/>
        </w:r>
        <w:r>
          <w:fldChar w:fldCharType="begin"/>
        </w:r>
        <w:r>
          <w:instrText xml:space="preserve"> PAGEREF _Toc19042 \h </w:instrText>
        </w:r>
        <w:r>
          <w:fldChar w:fldCharType="separate"/>
        </w:r>
        <w:r>
          <w:t>56</w:t>
        </w:r>
        <w:r>
          <w:fldChar w:fldCharType="end"/>
        </w:r>
      </w:hyperlink>
    </w:p>
    <w:p>
      <w:pPr>
        <w:pStyle w:val="TOC2"/>
        <w:tabs>
          <w:tab w:val="right" w:leader="dot" w:pos="8306"/>
        </w:tabs>
      </w:pPr>
      <w:hyperlink w:anchor="_Toc17059" w:history="1">
        <w:r>
          <w:rPr>
            <w:rFonts w:ascii="仿宋" w:eastAsia="仿宋" w:hAnsi="仿宋" w:cs="仿宋" w:hint="eastAsia"/>
            <w:lang w:val="en-GB"/>
          </w:rPr>
          <w:t>(四)、风险管理与应对策略</w:t>
        </w:r>
        <w:r>
          <w:tab/>
        </w:r>
        <w:r>
          <w:fldChar w:fldCharType="begin"/>
        </w:r>
        <w:r>
          <w:instrText xml:space="preserve"> PAGEREF _Toc17059 \h </w:instrText>
        </w:r>
        <w:r>
          <w:fldChar w:fldCharType="separate"/>
        </w:r>
        <w:r>
          <w:t>57</w:t>
        </w:r>
        <w:r>
          <w:fldChar w:fldCharType="end"/>
        </w:r>
      </w:hyperlink>
    </w:p>
    <w:p>
      <w:pPr>
        <w:pStyle w:val="TOC1"/>
        <w:tabs>
          <w:tab w:val="right" w:leader="dot" w:pos="8306"/>
        </w:tabs>
      </w:pPr>
      <w:hyperlink w:anchor="_Toc29245" w:history="1">
        <w:r>
          <w:rPr>
            <w:rFonts w:ascii="仿宋" w:eastAsia="仿宋" w:hAnsi="仿宋" w:cs="仿宋" w:hint="eastAsia"/>
            <w:lang w:val="en-GB"/>
          </w:rPr>
          <w:t>十二、核燃料元件及组件行业发展方向</w:t>
        </w:r>
        <w:r>
          <w:tab/>
        </w:r>
        <w:r>
          <w:fldChar w:fldCharType="begin"/>
        </w:r>
        <w:r>
          <w:instrText xml:space="preserve"> PAGEREF _Toc29245 \h </w:instrText>
        </w:r>
        <w:r>
          <w:fldChar w:fldCharType="separate"/>
        </w:r>
        <w:r>
          <w:t>58</w:t>
        </w:r>
        <w:r>
          <w:fldChar w:fldCharType="end"/>
        </w:r>
      </w:hyperlink>
    </w:p>
    <w:p>
      <w:pPr>
        <w:pStyle w:val="TOC2"/>
        <w:tabs>
          <w:tab w:val="right" w:leader="dot" w:pos="8306"/>
        </w:tabs>
      </w:pPr>
      <w:hyperlink w:anchor="_Toc652" w:history="1">
        <w:r>
          <w:rPr>
            <w:rFonts w:ascii="仿宋" w:eastAsia="仿宋" w:hAnsi="仿宋" w:cs="仿宋" w:hint="eastAsia"/>
            <w:lang w:val="en-GB"/>
          </w:rPr>
          <w:t>(一)、未来趋势与预测</w:t>
        </w:r>
        <w:r>
          <w:tab/>
        </w:r>
        <w:r>
          <w:fldChar w:fldCharType="begin"/>
        </w:r>
        <w:r>
          <w:instrText xml:space="preserve"> PAGEREF _Toc652 \h </w:instrText>
        </w:r>
        <w:r>
          <w:fldChar w:fldCharType="separate"/>
        </w:r>
        <w:r>
          <w:t>58</w:t>
        </w:r>
        <w:r>
          <w:fldChar w:fldCharType="end"/>
        </w:r>
      </w:hyperlink>
    </w:p>
    <w:p>
      <w:pPr>
        <w:pStyle w:val="TOC2"/>
        <w:tabs>
          <w:tab w:val="right" w:leader="dot" w:pos="8306"/>
        </w:tabs>
      </w:pPr>
      <w:hyperlink w:anchor="_Toc31678" w:history="1">
        <w:r>
          <w:rPr>
            <w:rFonts w:ascii="仿宋" w:eastAsia="仿宋" w:hAnsi="仿宋" w:cs="仿宋" w:hint="eastAsia"/>
            <w:lang w:val="en-GB"/>
          </w:rPr>
          <w:t>(二)、新兴技术应用</w:t>
        </w:r>
        <w:r>
          <w:tab/>
        </w:r>
        <w:r>
          <w:fldChar w:fldCharType="begin"/>
        </w:r>
        <w:r>
          <w:instrText xml:space="preserve"> PAGEREF _Toc31678 \h </w:instrText>
        </w:r>
        <w:r>
          <w:fldChar w:fldCharType="separate"/>
        </w:r>
        <w:r>
          <w:t>60</w:t>
        </w:r>
        <w:r>
          <w:fldChar w:fldCharType="end"/>
        </w:r>
      </w:hyperlink>
    </w:p>
    <w:p>
      <w:pPr>
        <w:pStyle w:val="TOC2"/>
        <w:tabs>
          <w:tab w:val="right" w:leader="dot" w:pos="8306"/>
        </w:tabs>
      </w:pPr>
      <w:hyperlink w:anchor="_Toc15227" w:history="1">
        <w:r>
          <w:rPr>
            <w:rFonts w:ascii="仿宋" w:eastAsia="仿宋" w:hAnsi="仿宋" w:cs="仿宋" w:hint="eastAsia"/>
            <w:lang w:val="en-GB"/>
          </w:rPr>
          <w:t>(三)、核燃料元件及组件行业生态系统构建</w:t>
        </w:r>
        <w:r>
          <w:tab/>
        </w:r>
        <w:r>
          <w:fldChar w:fldCharType="begin"/>
        </w:r>
        <w:r>
          <w:instrText xml:space="preserve"> PAGEREF _Toc15227 \h </w:instrText>
        </w:r>
        <w:r>
          <w:fldChar w:fldCharType="separate"/>
        </w:r>
        <w:r>
          <w:t>61</w:t>
        </w:r>
        <w:r>
          <w:fldChar w:fldCharType="end"/>
        </w:r>
      </w:hyperlink>
    </w:p>
    <w:p>
      <w:pPr>
        <w:pStyle w:val="TOC2"/>
        <w:tabs>
          <w:tab w:val="right" w:leader="dot" w:pos="8306"/>
        </w:tabs>
      </w:pPr>
      <w:hyperlink w:anchor="_Toc15673" w:history="1">
        <w:r>
          <w:rPr>
            <w:rFonts w:ascii="仿宋" w:eastAsia="仿宋" w:hAnsi="仿宋" w:cs="仿宋" w:hint="eastAsia"/>
            <w:lang w:val="en-GB"/>
          </w:rPr>
          <w:t>(四)、国际市场拓展策略</w:t>
        </w:r>
        <w:r>
          <w:tab/>
        </w:r>
        <w:r>
          <w:fldChar w:fldCharType="begin"/>
        </w:r>
        <w:r>
          <w:instrText xml:space="preserve"> PAGEREF _Toc15673 \h </w:instrText>
        </w:r>
        <w:r>
          <w:fldChar w:fldCharType="separate"/>
        </w:r>
        <w:r>
          <w:t>62</w:t>
        </w:r>
        <w:r>
          <w:fldChar w:fldCharType="end"/>
        </w:r>
      </w:hyperlink>
    </w:p>
    <w:p>
      <w:pPr>
        <w:pStyle w:val="TOC1"/>
        <w:tabs>
          <w:tab w:val="right" w:leader="dot" w:pos="8306"/>
        </w:tabs>
      </w:pPr>
      <w:hyperlink w:anchor="_Toc27731" w:history="1">
        <w:r>
          <w:rPr>
            <w:rFonts w:ascii="仿宋" w:eastAsia="仿宋" w:hAnsi="仿宋" w:cs="仿宋" w:hint="eastAsia"/>
            <w:lang w:val="en-GB"/>
          </w:rPr>
          <w:t>十三、核燃料元件及组件可持续发展战略</w:t>
        </w:r>
        <w:r>
          <w:tab/>
        </w:r>
        <w:r>
          <w:fldChar w:fldCharType="begin"/>
        </w:r>
        <w:r>
          <w:instrText xml:space="preserve"> PAGEREF _Toc27731 \h </w:instrText>
        </w:r>
        <w:r>
          <w:fldChar w:fldCharType="separate"/>
        </w:r>
        <w:r>
          <w:t>64</w:t>
        </w:r>
        <w:r>
          <w:fldChar w:fldCharType="end"/>
        </w:r>
      </w:hyperlink>
    </w:p>
    <w:p>
      <w:pPr>
        <w:pStyle w:val="TOC2"/>
        <w:tabs>
          <w:tab w:val="right" w:leader="dot" w:pos="8306"/>
        </w:tabs>
      </w:pPr>
      <w:hyperlink w:anchor="_Toc7289" w:history="1">
        <w:r>
          <w:rPr>
            <w:rFonts w:ascii="仿宋" w:eastAsia="仿宋" w:hAnsi="仿宋" w:cs="仿宋" w:hint="eastAsia"/>
            <w:lang w:val="en-GB"/>
          </w:rPr>
          <w:t>(一)、环保与社会责任</w:t>
        </w:r>
        <w:r>
          <w:tab/>
        </w:r>
        <w:r>
          <w:fldChar w:fldCharType="begin"/>
        </w:r>
        <w:r>
          <w:instrText xml:space="preserve"> PAGEREF _Toc7289 \h </w:instrText>
        </w:r>
        <w:r>
          <w:fldChar w:fldCharType="separate"/>
        </w:r>
        <w:r>
          <w:t>64</w:t>
        </w:r>
        <w:r>
          <w:fldChar w:fldCharType="end"/>
        </w:r>
      </w:hyperlink>
    </w:p>
    <w:p>
      <w:pPr>
        <w:pStyle w:val="TOC2"/>
        <w:tabs>
          <w:tab w:val="right" w:leader="dot" w:pos="8306"/>
        </w:tabs>
      </w:pPr>
      <w:hyperlink w:anchor="_Toc1113" w:history="1">
        <w:r>
          <w:rPr>
            <w:rFonts w:ascii="仿宋" w:eastAsia="仿宋" w:hAnsi="仿宋" w:cs="仿宋" w:hint="eastAsia"/>
            <w:lang w:val="en-GB"/>
          </w:rPr>
          <w:t>(二)、资源有效利用与循环经济</w:t>
        </w:r>
        <w:r>
          <w:tab/>
        </w:r>
        <w:r>
          <w:fldChar w:fldCharType="begin"/>
        </w:r>
        <w:r>
          <w:instrText xml:space="preserve"> PAGEREF _Toc1113 \h </w:instrText>
        </w:r>
        <w:r>
          <w:fldChar w:fldCharType="separate"/>
        </w:r>
        <w:r>
          <w:t>65</w:t>
        </w:r>
        <w:r>
          <w:fldChar w:fldCharType="end"/>
        </w:r>
      </w:hyperlink>
    </w:p>
    <w:p>
      <w:pPr>
        <w:pStyle w:val="TOC2"/>
        <w:tabs>
          <w:tab w:val="right" w:leader="dot" w:pos="8306"/>
        </w:tabs>
      </w:pPr>
      <w:hyperlink w:anchor="_Toc4528" w:history="1">
        <w:r>
          <w:rPr>
            <w:rFonts w:ascii="仿宋" w:eastAsia="仿宋" w:hAnsi="仿宋" w:cs="仿宋" w:hint="eastAsia"/>
            <w:lang w:val="en-GB"/>
          </w:rPr>
          <w:t>(三)、社会影响与公益活动</w:t>
        </w:r>
        <w:r>
          <w:tab/>
        </w:r>
        <w:r>
          <w:fldChar w:fldCharType="begin"/>
        </w:r>
        <w:r>
          <w:instrText xml:space="preserve"> PAGEREF _Toc4528 \h </w:instrText>
        </w:r>
        <w:r>
          <w:fldChar w:fldCharType="separate"/>
        </w:r>
        <w:r>
          <w:t>66</w:t>
        </w:r>
        <w:r>
          <w:fldChar w:fldCharType="end"/>
        </w:r>
      </w:hyperlink>
    </w:p>
    <w:p>
      <w:pPr>
        <w:pStyle w:val="TOC2"/>
        <w:tabs>
          <w:tab w:val="right" w:leader="dot" w:pos="8306"/>
        </w:tabs>
      </w:pPr>
      <w:hyperlink w:anchor="_Toc20725" w:history="1">
        <w:r>
          <w:rPr>
            <w:rFonts w:ascii="仿宋" w:eastAsia="仿宋" w:hAnsi="仿宋" w:cs="仿宋" w:hint="eastAsia"/>
            <w:lang w:val="en-GB"/>
          </w:rPr>
          <w:t>(四)、可持续供应链与生产模式</w:t>
        </w:r>
        <w:r>
          <w:tab/>
        </w:r>
        <w:r>
          <w:fldChar w:fldCharType="begin"/>
        </w:r>
        <w:r>
          <w:instrText xml:space="preserve"> PAGEREF _Toc20725 \h </w:instrText>
        </w:r>
        <w:r>
          <w:fldChar w:fldCharType="separate"/>
        </w:r>
        <w:r>
          <w:t>68</w:t>
        </w:r>
        <w:r>
          <w:fldChar w:fldCharType="end"/>
        </w:r>
      </w:hyperlink>
    </w:p>
    <w:p>
      <w:pPr>
        <w:pStyle w:val="TOC1"/>
        <w:tabs>
          <w:tab w:val="right" w:leader="dot" w:pos="8306"/>
        </w:tabs>
      </w:pPr>
      <w:hyperlink w:anchor="_Toc31421" w:history="1">
        <w:r>
          <w:rPr>
            <w:rFonts w:ascii="仿宋" w:eastAsia="仿宋" w:hAnsi="仿宋" w:cs="仿宋" w:hint="eastAsia"/>
            <w:lang w:val="en-GB"/>
          </w:rPr>
          <w:t>十四、核燃料元件及组件风险管理与合规</w:t>
        </w:r>
        <w:r>
          <w:tab/>
        </w:r>
        <w:r>
          <w:fldChar w:fldCharType="begin"/>
        </w:r>
        <w:r>
          <w:instrText xml:space="preserve"> PAGEREF _Toc31421 \h </w:instrText>
        </w:r>
        <w:r>
          <w:fldChar w:fldCharType="separate"/>
        </w:r>
        <w:r>
          <w:t>69</w:t>
        </w:r>
        <w:r>
          <w:fldChar w:fldCharType="end"/>
        </w:r>
      </w:hyperlink>
    </w:p>
    <w:p>
      <w:pPr>
        <w:pStyle w:val="TOC2"/>
        <w:tabs>
          <w:tab w:val="right" w:leader="dot" w:pos="8306"/>
        </w:tabs>
      </w:pPr>
      <w:hyperlink w:anchor="_Toc11858" w:history="1">
        <w:r>
          <w:rPr>
            <w:rFonts w:ascii="仿宋" w:eastAsia="仿宋" w:hAnsi="仿宋" w:cs="仿宋" w:hint="eastAsia"/>
            <w:lang w:val="en-GB"/>
          </w:rPr>
          <w:t>(一)、风险评估与监测体系</w:t>
        </w:r>
        <w:r>
          <w:tab/>
        </w:r>
        <w:r>
          <w:fldChar w:fldCharType="begin"/>
        </w:r>
        <w:r>
          <w:instrText xml:space="preserve"> PAGEREF _Toc11858 \h </w:instrText>
        </w:r>
        <w:r>
          <w:fldChar w:fldCharType="separate"/>
        </w:r>
        <w:r>
          <w:t>69</w:t>
        </w:r>
        <w:r>
          <w:fldChar w:fldCharType="end"/>
        </w:r>
      </w:hyperlink>
    </w:p>
    <w:p>
      <w:pPr>
        <w:pStyle w:val="TOC2"/>
        <w:tabs>
          <w:tab w:val="right" w:leader="dot" w:pos="8306"/>
        </w:tabs>
      </w:pPr>
      <w:hyperlink w:anchor="_Toc2489" w:history="1">
        <w:r>
          <w:rPr>
            <w:rFonts w:ascii="仿宋" w:eastAsia="仿宋" w:hAnsi="仿宋" w:cs="仿宋" w:hint="eastAsia"/>
            <w:lang w:val="en-GB"/>
          </w:rPr>
          <w:t>(二)、合规政策制定与执行</w:t>
        </w:r>
        <w:r>
          <w:tab/>
        </w:r>
        <w:r>
          <w:fldChar w:fldCharType="begin"/>
        </w:r>
        <w:r>
          <w:instrText xml:space="preserve"> PAGEREF _Toc2489 \h </w:instrText>
        </w:r>
        <w:r>
          <w:fldChar w:fldCharType="separate"/>
        </w:r>
        <w:r>
          <w:t>70</w:t>
        </w:r>
        <w:r>
          <w:fldChar w:fldCharType="end"/>
        </w:r>
      </w:hyperlink>
    </w:p>
    <w:p>
      <w:pPr>
        <w:pStyle w:val="TOC2"/>
        <w:tabs>
          <w:tab w:val="right" w:leader="dot" w:pos="8306"/>
        </w:tabs>
      </w:pPr>
      <w:hyperlink w:anchor="_Toc14909" w:history="1">
        <w:r>
          <w:rPr>
            <w:rFonts w:ascii="仿宋" w:eastAsia="仿宋" w:hAnsi="仿宋" w:cs="仿宋" w:hint="eastAsia"/>
            <w:lang w:val="en-GB"/>
          </w:rPr>
          <w:t>(三)、危机管理与灾备计划</w:t>
        </w:r>
        <w:r>
          <w:tab/>
        </w:r>
        <w:r>
          <w:fldChar w:fldCharType="begin"/>
        </w:r>
        <w:r>
          <w:instrText xml:space="preserve"> PAGEREF _Toc14909 \h </w:instrText>
        </w:r>
        <w:r>
          <w:fldChar w:fldCharType="separate"/>
        </w:r>
        <w:r>
          <w:t>71</w:t>
        </w:r>
        <w:r>
          <w:fldChar w:fldCharType="end"/>
        </w:r>
      </w:hyperlink>
    </w:p>
    <w:p>
      <w:pPr>
        <w:pStyle w:val="TOC2"/>
        <w:tabs>
          <w:tab w:val="right" w:leader="dot" w:pos="8306"/>
        </w:tabs>
      </w:pPr>
      <w:hyperlink w:anchor="_Toc12534" w:history="1">
        <w:r>
          <w:rPr>
            <w:rFonts w:ascii="仿宋" w:eastAsia="仿宋" w:hAnsi="仿宋" w:cs="仿宋" w:hint="eastAsia"/>
            <w:lang w:val="en-GB"/>
          </w:rPr>
          <w:t>(四)、法律事务与法规遵从</w:t>
        </w:r>
        <w:r>
          <w:tab/>
        </w:r>
        <w:r>
          <w:fldChar w:fldCharType="begin"/>
        </w:r>
        <w:r>
          <w:instrText xml:space="preserve"> PAGEREF _Toc12534 \h </w:instrText>
        </w:r>
        <w:r>
          <w:fldChar w:fldCharType="separate"/>
        </w:r>
        <w:r>
          <w:t>73</w:t>
        </w:r>
        <w:r>
          <w:fldChar w:fldCharType="end"/>
        </w:r>
      </w:hyperlink>
    </w:p>
    <w:p>
      <w:pPr>
        <w:pStyle w:val="TOC1"/>
        <w:tabs>
          <w:tab w:val="right" w:leader="dot" w:pos="8306"/>
        </w:tabs>
      </w:pPr>
      <w:hyperlink w:anchor="_Toc686" w:history="1">
        <w:r>
          <w:rPr>
            <w:rFonts w:ascii="仿宋" w:eastAsia="仿宋" w:hAnsi="仿宋" w:cs="仿宋" w:hint="eastAsia"/>
            <w:lang w:val="en-GB"/>
          </w:rPr>
          <w:t>十五、市场营销与销售策略</w:t>
        </w:r>
        <w:r>
          <w:tab/>
        </w:r>
        <w:r>
          <w:fldChar w:fldCharType="begin"/>
        </w:r>
        <w:r>
          <w:instrText xml:space="preserve"> PAGEREF _Toc686 \h </w:instrText>
        </w:r>
        <w:r>
          <w:fldChar w:fldCharType="separate"/>
        </w:r>
        <w:r>
          <w:t>74</w:t>
        </w:r>
        <w:r>
          <w:fldChar w:fldCharType="end"/>
        </w:r>
      </w:hyperlink>
    </w:p>
    <w:p>
      <w:pPr>
        <w:pStyle w:val="TOC2"/>
        <w:tabs>
          <w:tab w:val="right" w:leader="dot" w:pos="8306"/>
        </w:tabs>
      </w:pPr>
      <w:hyperlink w:anchor="_Toc16329" w:history="1">
        <w:r>
          <w:rPr>
            <w:rFonts w:ascii="仿宋" w:eastAsia="仿宋" w:hAnsi="仿宋" w:cs="仿宋" w:hint="eastAsia"/>
            <w:lang w:val="en-GB"/>
          </w:rPr>
          <w:t>(一)、市场推广与品牌建设</w:t>
        </w:r>
        <w:r>
          <w:tab/>
        </w:r>
        <w:r>
          <w:fldChar w:fldCharType="begin"/>
        </w:r>
        <w:r>
          <w:instrText xml:space="preserve"> PAGEREF _Toc16329 \h </w:instrText>
        </w:r>
        <w:r>
          <w:fldChar w:fldCharType="separate"/>
        </w:r>
        <w:r>
          <w:t>74</w:t>
        </w:r>
        <w:r>
          <w:fldChar w:fldCharType="end"/>
        </w:r>
      </w:hyperlink>
    </w:p>
    <w:p>
      <w:pPr>
        <w:pStyle w:val="TOC2"/>
        <w:tabs>
          <w:tab w:val="right" w:leader="dot" w:pos="8306"/>
        </w:tabs>
      </w:pPr>
      <w:hyperlink w:anchor="_Toc13791" w:history="1">
        <w:r>
          <w:rPr>
            <w:rFonts w:ascii="仿宋" w:eastAsia="仿宋" w:hAnsi="仿宋" w:cs="仿宋" w:hint="eastAsia"/>
            <w:lang w:val="en-GB"/>
          </w:rPr>
          <w:t>(二)、销售渠道与分销网络</w:t>
        </w:r>
        <w:r>
          <w:tab/>
        </w:r>
        <w:r>
          <w:fldChar w:fldCharType="begin"/>
        </w:r>
        <w:r>
          <w:instrText xml:space="preserve"> PAGEREF _Toc13791 \h </w:instrText>
        </w:r>
        <w:r>
          <w:fldChar w:fldCharType="separate"/>
        </w:r>
        <w:r>
          <w:t>75</w:t>
        </w:r>
        <w:r>
          <w:fldChar w:fldCharType="end"/>
        </w:r>
      </w:hyperlink>
    </w:p>
    <w:p>
      <w:pPr>
        <w:pStyle w:val="TOC2"/>
        <w:tabs>
          <w:tab w:val="right" w:leader="dot" w:pos="8306"/>
        </w:tabs>
      </w:pPr>
      <w:hyperlink w:anchor="_Toc16090" w:history="1">
        <w:r>
          <w:rPr>
            <w:rFonts w:ascii="仿宋" w:eastAsia="仿宋" w:hAnsi="仿宋" w:cs="仿宋" w:hint="eastAsia"/>
            <w:lang w:val="en-GB"/>
          </w:rPr>
          <w:t>(三)、客户关系管理与维护</w:t>
        </w:r>
        <w:r>
          <w:tab/>
        </w:r>
        <w:r>
          <w:fldChar w:fldCharType="begin"/>
        </w:r>
        <w:r>
          <w:instrText xml:space="preserve"> PAGEREF _Toc16090 \h </w:instrText>
        </w:r>
        <w:r>
          <w:fldChar w:fldCharType="separate"/>
        </w:r>
        <w:r>
          <w:t>76</w:t>
        </w:r>
        <w:r>
          <w:fldChar w:fldCharType="end"/>
        </w:r>
      </w:hyperlink>
    </w:p>
    <w:p>
      <w:pPr>
        <w:pStyle w:val="TOC2"/>
        <w:tabs>
          <w:tab w:val="right" w:leader="dot" w:pos="8306"/>
        </w:tabs>
      </w:pPr>
      <w:hyperlink w:anchor="_Toc18402" w:history="1">
        <w:r>
          <w:rPr>
            <w:rFonts w:ascii="仿宋" w:eastAsia="仿宋" w:hAnsi="仿宋" w:cs="仿宋" w:hint="eastAsia"/>
            <w:lang w:val="en-GB"/>
          </w:rPr>
          <w:t>(四)、市场反馈与调整策略</w:t>
        </w:r>
        <w:r>
          <w:tab/>
        </w:r>
        <w:r>
          <w:fldChar w:fldCharType="begin"/>
        </w:r>
        <w:r>
          <w:instrText xml:space="preserve"> PAGEREF _Toc18402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7862"/>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核燃料元件及组件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6958"/>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24479"/>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核燃料元件及组件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21155"/>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核燃料元件及组件行业科研机构密切合作，强化与产业研究院、高校以及核燃料元件及组件行业龙头企业研发中心的联系，共同解决企业技术和发展中的难题。加大对核燃料元件及组件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完善财政支持政策，整合专项资金，进一步加大对产业发展的财政投入，重点支持产业集中示范核燃料元件及组件项目的实施。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27729"/>
      <w:r>
        <w:rPr>
          <w:rFonts w:ascii="仿宋" w:eastAsia="仿宋" w:hAnsi="仿宋" w:cs="仿宋" w:hint="eastAsia"/>
          <w:sz w:val="28"/>
          <w:lang w:val="en-GB"/>
        </w:rPr>
        <w:t>二、员工培训与绩效提升</w:t>
      </w:r>
      <w:bookmarkEnd w:id="5"/>
    </w:p>
    <w:p>
      <w:pPr>
        <w:pStyle w:val="Heading2"/>
        <w:rPr>
          <w:rFonts w:ascii="仿宋" w:eastAsia="仿宋" w:hAnsi="仿宋" w:cs="仿宋" w:hint="eastAsia"/>
          <w:lang w:val="en-GB"/>
        </w:rPr>
      </w:pPr>
      <w:bookmarkStart w:id="6" w:name="_Toc2695"/>
      <w:r>
        <w:rPr>
          <w:rFonts w:ascii="仿宋" w:eastAsia="仿宋" w:hAnsi="仿宋" w:cs="仿宋" w:hint="eastAsia"/>
          <w:lang w:val="en-GB"/>
        </w:rPr>
        <w:t>(一)、培训需求分析与计划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为确保公司员工在不断变化的市场和核燃料元件及组件行业中保持竞争力，公司将进行全面的培训需求分析与计划，以提高员工整体素质和适应公司发展需求。下面是公司在培训需求分析与计划方面的详细安排：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市场动态与核燃料元件及组件行业趋势分析：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核燃料元件及组件行业趋势，公司将及时获取关于新技术、新趋势的信息。基于这些信息，公司将制定培训计划，使员工紧跟核燃料元件及组件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https://d.book118.com/426142155133010103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核燃料元件及组件战略市场规划报告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544C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FC544CA"/>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2614215513301010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2024-01-12T10:58:00Z</dcterms:created>
  <dcterms:modified xsi:type="dcterms:W3CDTF">2024-01-12T10:59:04Z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F82F5ECD53FF4F9E9F6E6332DCAB476A_11</vt:lpwstr>
  </property>
  <property fmtid="{D5CDD505-2E9C-101B-9397-08002B2CF9AE}" pid="3" name="KSOProductBuildVer">
    <vt:lpwstr>2052-12.1.0.16120</vt:lpwstr>
  </property>
</Properties>
</file>