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农用杀菌剂项目规划设计方案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05" w:history="1">
        <w:r>
          <w:rPr>
            <w:rFonts w:ascii="仿宋" w:eastAsia="仿宋" w:hAnsi="仿宋" w:cs="仿宋" w:hint="eastAsia"/>
            <w:lang w:eastAsia="zh-CN"/>
          </w:rPr>
          <w:t>序言</w:t>
        </w:r>
        <w:r>
          <w:tab/>
        </w:r>
        <w:r>
          <w:fldChar w:fldCharType="begin"/>
        </w:r>
        <w:r>
          <w:instrText xml:space="preserve"> PAGEREF _Toc20005 \h </w:instrText>
        </w:r>
        <w:r>
          <w:fldChar w:fldCharType="separate"/>
        </w:r>
        <w:r>
          <w:t>3</w:t>
        </w:r>
        <w:r>
          <w:fldChar w:fldCharType="end"/>
        </w:r>
      </w:hyperlink>
    </w:p>
    <w:p>
      <w:pPr>
        <w:pStyle w:val="TOC1"/>
        <w:tabs>
          <w:tab w:val="right" w:leader="dot" w:pos="8306"/>
        </w:tabs>
      </w:pPr>
      <w:hyperlink w:anchor="_Toc12135" w:history="1">
        <w:r>
          <w:rPr>
            <w:rFonts w:ascii="仿宋" w:eastAsia="仿宋" w:hAnsi="仿宋" w:cs="仿宋" w:hint="eastAsia"/>
            <w:lang w:eastAsia="zh-CN"/>
          </w:rPr>
          <w:t>一、产品规划分析</w:t>
        </w:r>
        <w:r>
          <w:tab/>
        </w:r>
        <w:r>
          <w:fldChar w:fldCharType="begin"/>
        </w:r>
        <w:r>
          <w:instrText xml:space="preserve"> PAGEREF _Toc12135 \h </w:instrText>
        </w:r>
        <w:r>
          <w:fldChar w:fldCharType="separate"/>
        </w:r>
        <w:r>
          <w:t>3</w:t>
        </w:r>
        <w:r>
          <w:fldChar w:fldCharType="end"/>
        </w:r>
      </w:hyperlink>
    </w:p>
    <w:p>
      <w:pPr>
        <w:pStyle w:val="TOC2"/>
        <w:tabs>
          <w:tab w:val="right" w:leader="dot" w:pos="8306"/>
        </w:tabs>
      </w:pPr>
      <w:hyperlink w:anchor="_Toc32306" w:history="1">
        <w:r>
          <w:rPr>
            <w:rFonts w:ascii="仿宋" w:eastAsia="仿宋" w:hAnsi="仿宋" w:cs="仿宋" w:hint="eastAsia"/>
            <w:lang w:eastAsia="zh-CN"/>
          </w:rPr>
          <w:t>(一)、产品规划</w:t>
        </w:r>
        <w:r>
          <w:tab/>
        </w:r>
        <w:r>
          <w:fldChar w:fldCharType="begin"/>
        </w:r>
        <w:r>
          <w:instrText xml:space="preserve"> PAGEREF _Toc32306 \h </w:instrText>
        </w:r>
        <w:r>
          <w:fldChar w:fldCharType="separate"/>
        </w:r>
        <w:r>
          <w:t>3</w:t>
        </w:r>
        <w:r>
          <w:fldChar w:fldCharType="end"/>
        </w:r>
      </w:hyperlink>
    </w:p>
    <w:p>
      <w:pPr>
        <w:pStyle w:val="TOC2"/>
        <w:tabs>
          <w:tab w:val="right" w:leader="dot" w:pos="8306"/>
        </w:tabs>
      </w:pPr>
      <w:hyperlink w:anchor="_Toc14545" w:history="1">
        <w:r>
          <w:rPr>
            <w:rFonts w:ascii="仿宋" w:eastAsia="仿宋" w:hAnsi="仿宋" w:cs="仿宋" w:hint="eastAsia"/>
            <w:lang w:eastAsia="zh-CN"/>
          </w:rPr>
          <w:t>(二)、建设规模</w:t>
        </w:r>
        <w:r>
          <w:tab/>
        </w:r>
        <w:r>
          <w:fldChar w:fldCharType="begin"/>
        </w:r>
        <w:r>
          <w:instrText xml:space="preserve"> PAGEREF _Toc14545 \h </w:instrText>
        </w:r>
        <w:r>
          <w:fldChar w:fldCharType="separate"/>
        </w:r>
        <w:r>
          <w:t>4</w:t>
        </w:r>
        <w:r>
          <w:fldChar w:fldCharType="end"/>
        </w:r>
      </w:hyperlink>
    </w:p>
    <w:p>
      <w:pPr>
        <w:pStyle w:val="TOC1"/>
        <w:tabs>
          <w:tab w:val="right" w:leader="dot" w:pos="8306"/>
        </w:tabs>
      </w:pPr>
      <w:hyperlink w:anchor="_Toc22498" w:history="1">
        <w:r>
          <w:rPr>
            <w:rFonts w:ascii="仿宋" w:eastAsia="仿宋" w:hAnsi="仿宋" w:cs="仿宋" w:hint="eastAsia"/>
            <w:lang w:eastAsia="zh-CN"/>
          </w:rPr>
          <w:t>二、农用杀菌剂项目危机管理</w:t>
        </w:r>
        <w:r>
          <w:tab/>
        </w:r>
        <w:r>
          <w:fldChar w:fldCharType="begin"/>
        </w:r>
        <w:r>
          <w:instrText xml:space="preserve"> PAGEREF _Toc22498 \h </w:instrText>
        </w:r>
        <w:r>
          <w:fldChar w:fldCharType="separate"/>
        </w:r>
        <w:r>
          <w:t>5</w:t>
        </w:r>
        <w:r>
          <w:fldChar w:fldCharType="end"/>
        </w:r>
      </w:hyperlink>
    </w:p>
    <w:p>
      <w:pPr>
        <w:pStyle w:val="TOC2"/>
        <w:tabs>
          <w:tab w:val="right" w:leader="dot" w:pos="8306"/>
        </w:tabs>
      </w:pPr>
      <w:hyperlink w:anchor="_Toc530" w:history="1">
        <w:r>
          <w:rPr>
            <w:rFonts w:ascii="仿宋" w:eastAsia="仿宋" w:hAnsi="仿宋" w:cs="仿宋" w:hint="eastAsia"/>
            <w:lang w:eastAsia="zh-CN"/>
          </w:rPr>
          <w:t>(一)、危机预警与识别</w:t>
        </w:r>
        <w:r>
          <w:tab/>
        </w:r>
        <w:r>
          <w:fldChar w:fldCharType="begin"/>
        </w:r>
        <w:r>
          <w:instrText xml:space="preserve"> PAGEREF _Toc530 \h </w:instrText>
        </w:r>
        <w:r>
          <w:fldChar w:fldCharType="separate"/>
        </w:r>
        <w:r>
          <w:t>5</w:t>
        </w:r>
        <w:r>
          <w:fldChar w:fldCharType="end"/>
        </w:r>
      </w:hyperlink>
    </w:p>
    <w:p>
      <w:pPr>
        <w:pStyle w:val="TOC2"/>
        <w:tabs>
          <w:tab w:val="right" w:leader="dot" w:pos="8306"/>
        </w:tabs>
      </w:pPr>
      <w:hyperlink w:anchor="_Toc20685" w:history="1">
        <w:r>
          <w:rPr>
            <w:rFonts w:ascii="仿宋" w:eastAsia="仿宋" w:hAnsi="仿宋" w:cs="仿宋" w:hint="eastAsia"/>
            <w:lang w:eastAsia="zh-CN"/>
          </w:rPr>
          <w:t>(二)、危机应对与恢复</w:t>
        </w:r>
        <w:r>
          <w:tab/>
        </w:r>
        <w:r>
          <w:fldChar w:fldCharType="begin"/>
        </w:r>
        <w:r>
          <w:instrText xml:space="preserve"> PAGEREF _Toc20685 \h </w:instrText>
        </w:r>
        <w:r>
          <w:fldChar w:fldCharType="separate"/>
        </w:r>
        <w:r>
          <w:t>6</w:t>
        </w:r>
        <w:r>
          <w:fldChar w:fldCharType="end"/>
        </w:r>
      </w:hyperlink>
    </w:p>
    <w:p>
      <w:pPr>
        <w:pStyle w:val="TOC1"/>
        <w:tabs>
          <w:tab w:val="right" w:leader="dot" w:pos="8306"/>
        </w:tabs>
      </w:pPr>
      <w:hyperlink w:anchor="_Toc4718" w:history="1">
        <w:r>
          <w:rPr>
            <w:rFonts w:ascii="仿宋" w:eastAsia="仿宋" w:hAnsi="仿宋" w:cs="仿宋" w:hint="eastAsia"/>
            <w:lang w:eastAsia="zh-CN"/>
          </w:rPr>
          <w:t>三、农用杀菌剂项目建设背景及必要性分析</w:t>
        </w:r>
        <w:r>
          <w:tab/>
        </w:r>
        <w:r>
          <w:fldChar w:fldCharType="begin"/>
        </w:r>
        <w:r>
          <w:instrText xml:space="preserve"> PAGEREF _Toc4718 \h </w:instrText>
        </w:r>
        <w:r>
          <w:fldChar w:fldCharType="separate"/>
        </w:r>
        <w:r>
          <w:t>7</w:t>
        </w:r>
        <w:r>
          <w:fldChar w:fldCharType="end"/>
        </w:r>
      </w:hyperlink>
    </w:p>
    <w:p>
      <w:pPr>
        <w:pStyle w:val="TOC2"/>
        <w:tabs>
          <w:tab w:val="right" w:leader="dot" w:pos="8306"/>
        </w:tabs>
      </w:pPr>
      <w:hyperlink w:anchor="_Toc17152" w:history="1">
        <w:r>
          <w:rPr>
            <w:rFonts w:ascii="仿宋" w:eastAsia="仿宋" w:hAnsi="仿宋" w:cs="仿宋" w:hint="eastAsia"/>
            <w:lang w:eastAsia="zh-CN"/>
          </w:rPr>
          <w:t>(一)、农用杀菌剂项目背景分析</w:t>
        </w:r>
        <w:r>
          <w:tab/>
        </w:r>
        <w:r>
          <w:fldChar w:fldCharType="begin"/>
        </w:r>
        <w:r>
          <w:instrText xml:space="preserve"> PAGEREF _Toc17152 \h </w:instrText>
        </w:r>
        <w:r>
          <w:fldChar w:fldCharType="separate"/>
        </w:r>
        <w:r>
          <w:t>7</w:t>
        </w:r>
        <w:r>
          <w:fldChar w:fldCharType="end"/>
        </w:r>
      </w:hyperlink>
    </w:p>
    <w:p>
      <w:pPr>
        <w:pStyle w:val="TOC2"/>
        <w:tabs>
          <w:tab w:val="right" w:leader="dot" w:pos="8306"/>
        </w:tabs>
      </w:pPr>
      <w:hyperlink w:anchor="_Toc5143" w:history="1">
        <w:r>
          <w:rPr>
            <w:rFonts w:ascii="仿宋" w:eastAsia="仿宋" w:hAnsi="仿宋" w:cs="仿宋" w:hint="eastAsia"/>
            <w:lang w:eastAsia="zh-CN"/>
          </w:rPr>
          <w:t>(二)、农用杀菌剂项目建设必要性分析</w:t>
        </w:r>
        <w:r>
          <w:tab/>
        </w:r>
        <w:r>
          <w:fldChar w:fldCharType="begin"/>
        </w:r>
        <w:r>
          <w:instrText xml:space="preserve"> PAGEREF _Toc5143 \h </w:instrText>
        </w:r>
        <w:r>
          <w:fldChar w:fldCharType="separate"/>
        </w:r>
        <w:r>
          <w:t>9</w:t>
        </w:r>
        <w:r>
          <w:fldChar w:fldCharType="end"/>
        </w:r>
      </w:hyperlink>
    </w:p>
    <w:p>
      <w:pPr>
        <w:pStyle w:val="TOC1"/>
        <w:tabs>
          <w:tab w:val="right" w:leader="dot" w:pos="8306"/>
        </w:tabs>
      </w:pPr>
      <w:hyperlink w:anchor="_Toc28384" w:history="1">
        <w:r>
          <w:rPr>
            <w:rFonts w:ascii="仿宋" w:eastAsia="仿宋" w:hAnsi="仿宋" w:cs="仿宋" w:hint="eastAsia"/>
            <w:lang w:eastAsia="zh-CN"/>
          </w:rPr>
          <w:t>四、农用杀菌剂项目可持续发展</w:t>
        </w:r>
        <w:r>
          <w:tab/>
        </w:r>
        <w:r>
          <w:fldChar w:fldCharType="begin"/>
        </w:r>
        <w:r>
          <w:instrText xml:space="preserve"> PAGEREF _Toc28384 \h </w:instrText>
        </w:r>
        <w:r>
          <w:fldChar w:fldCharType="separate"/>
        </w:r>
        <w:r>
          <w:t>10</w:t>
        </w:r>
        <w:r>
          <w:fldChar w:fldCharType="end"/>
        </w:r>
      </w:hyperlink>
    </w:p>
    <w:p>
      <w:pPr>
        <w:pStyle w:val="TOC2"/>
        <w:tabs>
          <w:tab w:val="right" w:leader="dot" w:pos="8306"/>
        </w:tabs>
      </w:pPr>
      <w:hyperlink w:anchor="_Toc20743" w:history="1">
        <w:r>
          <w:rPr>
            <w:rFonts w:ascii="仿宋" w:eastAsia="仿宋" w:hAnsi="仿宋" w:cs="仿宋" w:hint="eastAsia"/>
            <w:lang w:eastAsia="zh-CN"/>
          </w:rPr>
          <w:t>(一)、可持续战略与实践</w:t>
        </w:r>
        <w:r>
          <w:tab/>
        </w:r>
        <w:r>
          <w:fldChar w:fldCharType="begin"/>
        </w:r>
        <w:r>
          <w:instrText xml:space="preserve"> PAGEREF _Toc20743 \h </w:instrText>
        </w:r>
        <w:r>
          <w:fldChar w:fldCharType="separate"/>
        </w:r>
        <w:r>
          <w:t>10</w:t>
        </w:r>
        <w:r>
          <w:fldChar w:fldCharType="end"/>
        </w:r>
      </w:hyperlink>
    </w:p>
    <w:p>
      <w:pPr>
        <w:pStyle w:val="TOC2"/>
        <w:tabs>
          <w:tab w:val="right" w:leader="dot" w:pos="8306"/>
        </w:tabs>
      </w:pPr>
      <w:hyperlink w:anchor="_Toc31997" w:history="1">
        <w:r>
          <w:rPr>
            <w:rFonts w:ascii="仿宋" w:eastAsia="仿宋" w:hAnsi="仿宋" w:cs="仿宋" w:hint="eastAsia"/>
            <w:lang w:eastAsia="zh-CN"/>
          </w:rPr>
          <w:t>(二)、环保与社会责任</w:t>
        </w:r>
        <w:r>
          <w:tab/>
        </w:r>
        <w:r>
          <w:fldChar w:fldCharType="begin"/>
        </w:r>
        <w:r>
          <w:instrText xml:space="preserve"> PAGEREF _Toc31997 \h </w:instrText>
        </w:r>
        <w:r>
          <w:fldChar w:fldCharType="separate"/>
        </w:r>
        <w:r>
          <w:t>11</w:t>
        </w:r>
        <w:r>
          <w:fldChar w:fldCharType="end"/>
        </w:r>
      </w:hyperlink>
    </w:p>
    <w:p>
      <w:pPr>
        <w:pStyle w:val="TOC1"/>
        <w:tabs>
          <w:tab w:val="right" w:leader="dot" w:pos="8306"/>
        </w:tabs>
      </w:pPr>
      <w:hyperlink w:anchor="_Toc17420" w:history="1">
        <w:r>
          <w:rPr>
            <w:rFonts w:ascii="仿宋" w:eastAsia="仿宋" w:hAnsi="仿宋" w:cs="仿宋" w:hint="eastAsia"/>
            <w:lang w:eastAsia="zh-CN"/>
          </w:rPr>
          <w:t>五、农用杀菌剂项目选址可行性分析</w:t>
        </w:r>
        <w:r>
          <w:tab/>
        </w:r>
        <w:r>
          <w:fldChar w:fldCharType="begin"/>
        </w:r>
        <w:r>
          <w:instrText xml:space="preserve"> PAGEREF _Toc17420 \h </w:instrText>
        </w:r>
        <w:r>
          <w:fldChar w:fldCharType="separate"/>
        </w:r>
        <w:r>
          <w:t>12</w:t>
        </w:r>
        <w:r>
          <w:fldChar w:fldCharType="end"/>
        </w:r>
      </w:hyperlink>
    </w:p>
    <w:p>
      <w:pPr>
        <w:pStyle w:val="TOC2"/>
        <w:tabs>
          <w:tab w:val="right" w:leader="dot" w:pos="8306"/>
        </w:tabs>
      </w:pPr>
      <w:hyperlink w:anchor="_Toc1919" w:history="1">
        <w:r>
          <w:rPr>
            <w:rFonts w:ascii="仿宋" w:eastAsia="仿宋" w:hAnsi="仿宋" w:cs="仿宋" w:hint="eastAsia"/>
            <w:lang w:eastAsia="zh-CN"/>
          </w:rPr>
          <w:t>(一)、农用杀菌剂项目选址</w:t>
        </w:r>
        <w:r>
          <w:tab/>
        </w:r>
        <w:r>
          <w:fldChar w:fldCharType="begin"/>
        </w:r>
        <w:r>
          <w:instrText xml:space="preserve"> PAGEREF _Toc1919 \h </w:instrText>
        </w:r>
        <w:r>
          <w:fldChar w:fldCharType="separate"/>
        </w:r>
        <w:r>
          <w:t>12</w:t>
        </w:r>
        <w:r>
          <w:fldChar w:fldCharType="end"/>
        </w:r>
      </w:hyperlink>
    </w:p>
    <w:p>
      <w:pPr>
        <w:pStyle w:val="TOC2"/>
        <w:tabs>
          <w:tab w:val="right" w:leader="dot" w:pos="8306"/>
        </w:tabs>
      </w:pPr>
      <w:hyperlink w:anchor="_Toc18163" w:history="1">
        <w:r>
          <w:rPr>
            <w:rFonts w:ascii="仿宋" w:eastAsia="仿宋" w:hAnsi="仿宋" w:cs="仿宋" w:hint="eastAsia"/>
            <w:lang w:eastAsia="zh-CN"/>
          </w:rPr>
          <w:t>(二)、用地控制指标</w:t>
        </w:r>
        <w:r>
          <w:tab/>
        </w:r>
        <w:r>
          <w:fldChar w:fldCharType="begin"/>
        </w:r>
        <w:r>
          <w:instrText xml:space="preserve"> PAGEREF _Toc18163 \h </w:instrText>
        </w:r>
        <w:r>
          <w:fldChar w:fldCharType="separate"/>
        </w:r>
        <w:r>
          <w:t>12</w:t>
        </w:r>
        <w:r>
          <w:fldChar w:fldCharType="end"/>
        </w:r>
      </w:hyperlink>
    </w:p>
    <w:p>
      <w:pPr>
        <w:pStyle w:val="TOC2"/>
        <w:tabs>
          <w:tab w:val="right" w:leader="dot" w:pos="8306"/>
        </w:tabs>
      </w:pPr>
      <w:hyperlink w:anchor="_Toc12320" w:history="1">
        <w:r>
          <w:rPr>
            <w:rFonts w:ascii="仿宋" w:eastAsia="仿宋" w:hAnsi="仿宋" w:cs="仿宋" w:hint="eastAsia"/>
            <w:lang w:eastAsia="zh-CN"/>
          </w:rPr>
          <w:t>(三)、节约用地措施</w:t>
        </w:r>
        <w:r>
          <w:tab/>
        </w:r>
        <w:r>
          <w:fldChar w:fldCharType="begin"/>
        </w:r>
        <w:r>
          <w:instrText xml:space="preserve"> PAGEREF _Toc12320 \h </w:instrText>
        </w:r>
        <w:r>
          <w:fldChar w:fldCharType="separate"/>
        </w:r>
        <w:r>
          <w:t>14</w:t>
        </w:r>
        <w:r>
          <w:fldChar w:fldCharType="end"/>
        </w:r>
      </w:hyperlink>
    </w:p>
    <w:p>
      <w:pPr>
        <w:pStyle w:val="TOC2"/>
        <w:tabs>
          <w:tab w:val="right" w:leader="dot" w:pos="8306"/>
        </w:tabs>
      </w:pPr>
      <w:hyperlink w:anchor="_Toc28457" w:history="1">
        <w:r>
          <w:rPr>
            <w:rFonts w:ascii="仿宋" w:eastAsia="仿宋" w:hAnsi="仿宋" w:cs="仿宋" w:hint="eastAsia"/>
            <w:lang w:eastAsia="zh-CN"/>
          </w:rPr>
          <w:t>(四)、总图布置方案</w:t>
        </w:r>
        <w:r>
          <w:tab/>
        </w:r>
        <w:r>
          <w:fldChar w:fldCharType="begin"/>
        </w:r>
        <w:r>
          <w:instrText xml:space="preserve"> PAGEREF _Toc28457 \h </w:instrText>
        </w:r>
        <w:r>
          <w:fldChar w:fldCharType="separate"/>
        </w:r>
        <w:r>
          <w:t>15</w:t>
        </w:r>
        <w:r>
          <w:fldChar w:fldCharType="end"/>
        </w:r>
      </w:hyperlink>
    </w:p>
    <w:p>
      <w:pPr>
        <w:pStyle w:val="TOC2"/>
        <w:tabs>
          <w:tab w:val="right" w:leader="dot" w:pos="8306"/>
        </w:tabs>
      </w:pPr>
      <w:hyperlink w:anchor="_Toc11983" w:history="1">
        <w:r>
          <w:rPr>
            <w:rFonts w:ascii="仿宋" w:eastAsia="仿宋" w:hAnsi="仿宋" w:cs="仿宋" w:hint="eastAsia"/>
            <w:lang w:eastAsia="zh-CN"/>
          </w:rPr>
          <w:t>(五)、选址综合评价</w:t>
        </w:r>
        <w:r>
          <w:tab/>
        </w:r>
        <w:r>
          <w:fldChar w:fldCharType="begin"/>
        </w:r>
        <w:r>
          <w:instrText xml:space="preserve"> PAGEREF _Toc11983 \h </w:instrText>
        </w:r>
        <w:r>
          <w:fldChar w:fldCharType="separate"/>
        </w:r>
        <w:r>
          <w:t>16</w:t>
        </w:r>
        <w:r>
          <w:fldChar w:fldCharType="end"/>
        </w:r>
      </w:hyperlink>
    </w:p>
    <w:p>
      <w:pPr>
        <w:pStyle w:val="TOC1"/>
        <w:tabs>
          <w:tab w:val="right" w:leader="dot" w:pos="8306"/>
        </w:tabs>
      </w:pPr>
      <w:hyperlink w:anchor="_Toc29777" w:history="1">
        <w:r>
          <w:rPr>
            <w:rFonts w:ascii="仿宋" w:eastAsia="仿宋" w:hAnsi="仿宋" w:cs="仿宋" w:hint="eastAsia"/>
            <w:lang w:eastAsia="zh-CN"/>
          </w:rPr>
          <w:t>六、工艺说明</w:t>
        </w:r>
        <w:r>
          <w:tab/>
        </w:r>
        <w:r>
          <w:fldChar w:fldCharType="begin"/>
        </w:r>
        <w:r>
          <w:instrText xml:space="preserve"> PAGEREF _Toc29777 \h </w:instrText>
        </w:r>
        <w:r>
          <w:fldChar w:fldCharType="separate"/>
        </w:r>
        <w:r>
          <w:t>17</w:t>
        </w:r>
        <w:r>
          <w:fldChar w:fldCharType="end"/>
        </w:r>
      </w:hyperlink>
    </w:p>
    <w:p>
      <w:pPr>
        <w:pStyle w:val="TOC2"/>
        <w:tabs>
          <w:tab w:val="right" w:leader="dot" w:pos="8306"/>
        </w:tabs>
      </w:pPr>
      <w:hyperlink w:anchor="_Toc26208" w:history="1">
        <w:r>
          <w:rPr>
            <w:rFonts w:ascii="仿宋" w:eastAsia="仿宋" w:hAnsi="仿宋" w:cs="仿宋" w:hint="eastAsia"/>
            <w:lang w:eastAsia="zh-CN"/>
          </w:rPr>
          <w:t>(一)、技术管理特点</w:t>
        </w:r>
        <w:r>
          <w:tab/>
        </w:r>
        <w:r>
          <w:fldChar w:fldCharType="begin"/>
        </w:r>
        <w:r>
          <w:instrText xml:space="preserve"> PAGEREF _Toc26208 \h </w:instrText>
        </w:r>
        <w:r>
          <w:fldChar w:fldCharType="separate"/>
        </w:r>
        <w:r>
          <w:t>17</w:t>
        </w:r>
        <w:r>
          <w:fldChar w:fldCharType="end"/>
        </w:r>
      </w:hyperlink>
    </w:p>
    <w:p>
      <w:pPr>
        <w:pStyle w:val="TOC2"/>
        <w:tabs>
          <w:tab w:val="right" w:leader="dot" w:pos="8306"/>
        </w:tabs>
      </w:pPr>
      <w:hyperlink w:anchor="_Toc6303" w:history="1">
        <w:r>
          <w:rPr>
            <w:rFonts w:ascii="仿宋" w:eastAsia="仿宋" w:hAnsi="仿宋" w:cs="仿宋" w:hint="eastAsia"/>
            <w:lang w:eastAsia="zh-CN"/>
          </w:rPr>
          <w:t>(二)、农用杀菌剂项目工艺技术设计方案</w:t>
        </w:r>
        <w:r>
          <w:tab/>
        </w:r>
        <w:r>
          <w:fldChar w:fldCharType="begin"/>
        </w:r>
        <w:r>
          <w:instrText xml:space="preserve"> PAGEREF _Toc6303 \h </w:instrText>
        </w:r>
        <w:r>
          <w:fldChar w:fldCharType="separate"/>
        </w:r>
        <w:r>
          <w:t>18</w:t>
        </w:r>
        <w:r>
          <w:fldChar w:fldCharType="end"/>
        </w:r>
      </w:hyperlink>
    </w:p>
    <w:p>
      <w:pPr>
        <w:pStyle w:val="TOC2"/>
        <w:tabs>
          <w:tab w:val="right" w:leader="dot" w:pos="8306"/>
        </w:tabs>
      </w:pPr>
      <w:hyperlink w:anchor="_Toc14349" w:history="1">
        <w:r>
          <w:rPr>
            <w:rFonts w:ascii="仿宋" w:eastAsia="仿宋" w:hAnsi="仿宋" w:cs="仿宋" w:hint="eastAsia"/>
            <w:lang w:eastAsia="zh-CN"/>
          </w:rPr>
          <w:t>(三)、设备选型方案</w:t>
        </w:r>
        <w:r>
          <w:tab/>
        </w:r>
        <w:r>
          <w:fldChar w:fldCharType="begin"/>
        </w:r>
        <w:r>
          <w:instrText xml:space="preserve"> PAGEREF _Toc14349 \h </w:instrText>
        </w:r>
        <w:r>
          <w:fldChar w:fldCharType="separate"/>
        </w:r>
        <w:r>
          <w:t>20</w:t>
        </w:r>
        <w:r>
          <w:fldChar w:fldCharType="end"/>
        </w:r>
      </w:hyperlink>
    </w:p>
    <w:p>
      <w:pPr>
        <w:pStyle w:val="TOC1"/>
        <w:tabs>
          <w:tab w:val="right" w:leader="dot" w:pos="8306"/>
        </w:tabs>
      </w:pPr>
      <w:hyperlink w:anchor="_Toc2297" w:history="1">
        <w:r>
          <w:rPr>
            <w:rFonts w:ascii="仿宋" w:eastAsia="仿宋" w:hAnsi="仿宋" w:cs="仿宋" w:hint="eastAsia"/>
            <w:lang w:eastAsia="zh-CN"/>
          </w:rPr>
          <w:t>七、农用杀菌剂项目经营效益</w:t>
        </w:r>
        <w:r>
          <w:tab/>
        </w:r>
        <w:r>
          <w:fldChar w:fldCharType="begin"/>
        </w:r>
        <w:r>
          <w:instrText xml:space="preserve"> PAGEREF _Toc2297 \h </w:instrText>
        </w:r>
        <w:r>
          <w:fldChar w:fldCharType="separate"/>
        </w:r>
        <w:r>
          <w:t>21</w:t>
        </w:r>
        <w:r>
          <w:fldChar w:fldCharType="end"/>
        </w:r>
      </w:hyperlink>
    </w:p>
    <w:p>
      <w:pPr>
        <w:pStyle w:val="TOC2"/>
        <w:tabs>
          <w:tab w:val="right" w:leader="dot" w:pos="8306"/>
        </w:tabs>
      </w:pPr>
      <w:hyperlink w:anchor="_Toc21379" w:history="1">
        <w:r>
          <w:rPr>
            <w:rFonts w:ascii="仿宋" w:eastAsia="仿宋" w:hAnsi="仿宋" w:cs="仿宋" w:hint="eastAsia"/>
            <w:lang w:eastAsia="zh-CN"/>
          </w:rPr>
          <w:t>(一)、经济评价财务测算</w:t>
        </w:r>
        <w:r>
          <w:tab/>
        </w:r>
        <w:r>
          <w:fldChar w:fldCharType="begin"/>
        </w:r>
        <w:r>
          <w:instrText xml:space="preserve"> PAGEREF _Toc21379 \h </w:instrText>
        </w:r>
        <w:r>
          <w:fldChar w:fldCharType="separate"/>
        </w:r>
        <w:r>
          <w:t>21</w:t>
        </w:r>
        <w:r>
          <w:fldChar w:fldCharType="end"/>
        </w:r>
      </w:hyperlink>
    </w:p>
    <w:p>
      <w:pPr>
        <w:pStyle w:val="TOC2"/>
        <w:tabs>
          <w:tab w:val="right" w:leader="dot" w:pos="8306"/>
        </w:tabs>
      </w:pPr>
      <w:hyperlink w:anchor="_Toc6954" w:history="1">
        <w:r>
          <w:rPr>
            <w:rFonts w:ascii="仿宋" w:eastAsia="仿宋" w:hAnsi="仿宋" w:cs="仿宋" w:hint="eastAsia"/>
            <w:lang w:eastAsia="zh-CN"/>
          </w:rPr>
          <w:t>(二)、农用杀菌剂项目盈利能力分析</w:t>
        </w:r>
        <w:r>
          <w:tab/>
        </w:r>
        <w:r>
          <w:fldChar w:fldCharType="begin"/>
        </w:r>
        <w:r>
          <w:instrText xml:space="preserve"> PAGEREF _Toc6954 \h </w:instrText>
        </w:r>
        <w:r>
          <w:fldChar w:fldCharType="separate"/>
        </w:r>
        <w:r>
          <w:t>22</w:t>
        </w:r>
        <w:r>
          <w:fldChar w:fldCharType="end"/>
        </w:r>
      </w:hyperlink>
    </w:p>
    <w:p>
      <w:pPr>
        <w:pStyle w:val="TOC1"/>
        <w:tabs>
          <w:tab w:val="right" w:leader="dot" w:pos="8306"/>
        </w:tabs>
      </w:pPr>
      <w:hyperlink w:anchor="_Toc28881" w:history="1">
        <w:r>
          <w:rPr>
            <w:rFonts w:ascii="仿宋" w:eastAsia="仿宋" w:hAnsi="仿宋" w:cs="仿宋" w:hint="eastAsia"/>
            <w:lang w:eastAsia="zh-CN"/>
          </w:rPr>
          <w:t>八、农用杀菌剂项目计划安排</w:t>
        </w:r>
        <w:r>
          <w:tab/>
        </w:r>
        <w:r>
          <w:fldChar w:fldCharType="begin"/>
        </w:r>
        <w:r>
          <w:instrText xml:space="preserve"> PAGEREF _Toc28881 \h </w:instrText>
        </w:r>
        <w:r>
          <w:fldChar w:fldCharType="separate"/>
        </w:r>
        <w:r>
          <w:t>23</w:t>
        </w:r>
        <w:r>
          <w:fldChar w:fldCharType="end"/>
        </w:r>
      </w:hyperlink>
    </w:p>
    <w:p>
      <w:pPr>
        <w:pStyle w:val="TOC2"/>
        <w:tabs>
          <w:tab w:val="right" w:leader="dot" w:pos="8306"/>
        </w:tabs>
      </w:pPr>
      <w:hyperlink w:anchor="_Toc17074" w:history="1">
        <w:r>
          <w:rPr>
            <w:rFonts w:ascii="仿宋" w:eastAsia="仿宋" w:hAnsi="仿宋" w:cs="仿宋" w:hint="eastAsia"/>
            <w:lang w:eastAsia="zh-CN"/>
          </w:rPr>
          <w:t>(一)、建设周期</w:t>
        </w:r>
        <w:r>
          <w:tab/>
        </w:r>
        <w:r>
          <w:fldChar w:fldCharType="begin"/>
        </w:r>
        <w:r>
          <w:instrText xml:space="preserve"> PAGEREF _Toc17074 \h </w:instrText>
        </w:r>
        <w:r>
          <w:fldChar w:fldCharType="separate"/>
        </w:r>
        <w:r>
          <w:t>23</w:t>
        </w:r>
        <w:r>
          <w:fldChar w:fldCharType="end"/>
        </w:r>
      </w:hyperlink>
    </w:p>
    <w:p>
      <w:pPr>
        <w:pStyle w:val="TOC2"/>
        <w:tabs>
          <w:tab w:val="right" w:leader="dot" w:pos="8306"/>
        </w:tabs>
      </w:pPr>
      <w:hyperlink w:anchor="_Toc2691" w:history="1">
        <w:r>
          <w:rPr>
            <w:rFonts w:ascii="仿宋" w:eastAsia="仿宋" w:hAnsi="仿宋" w:cs="仿宋" w:hint="eastAsia"/>
            <w:lang w:eastAsia="zh-CN"/>
          </w:rPr>
          <w:t>(二)、建设进度</w:t>
        </w:r>
        <w:r>
          <w:tab/>
        </w:r>
        <w:r>
          <w:fldChar w:fldCharType="begin"/>
        </w:r>
        <w:r>
          <w:instrText xml:space="preserve"> PAGEREF _Toc2691 \h </w:instrText>
        </w:r>
        <w:r>
          <w:fldChar w:fldCharType="separate"/>
        </w:r>
        <w:r>
          <w:t>24</w:t>
        </w:r>
        <w:r>
          <w:fldChar w:fldCharType="end"/>
        </w:r>
      </w:hyperlink>
    </w:p>
    <w:p>
      <w:pPr>
        <w:pStyle w:val="TOC2"/>
        <w:tabs>
          <w:tab w:val="right" w:leader="dot" w:pos="8306"/>
        </w:tabs>
      </w:pPr>
      <w:hyperlink w:anchor="_Toc6378" w:history="1">
        <w:r>
          <w:rPr>
            <w:rFonts w:ascii="仿宋" w:eastAsia="仿宋" w:hAnsi="仿宋" w:cs="仿宋" w:hint="eastAsia"/>
            <w:lang w:eastAsia="zh-CN"/>
          </w:rPr>
          <w:t>(三)、进度安排注意事项</w:t>
        </w:r>
        <w:r>
          <w:tab/>
        </w:r>
        <w:r>
          <w:fldChar w:fldCharType="begin"/>
        </w:r>
        <w:r>
          <w:instrText xml:space="preserve"> PAGEREF _Toc6378 \h </w:instrText>
        </w:r>
        <w:r>
          <w:fldChar w:fldCharType="separate"/>
        </w:r>
        <w:r>
          <w:t>25</w:t>
        </w:r>
        <w:r>
          <w:fldChar w:fldCharType="end"/>
        </w:r>
      </w:hyperlink>
    </w:p>
    <w:p>
      <w:pPr>
        <w:pStyle w:val="TOC2"/>
        <w:tabs>
          <w:tab w:val="right" w:leader="dot" w:pos="8306"/>
        </w:tabs>
      </w:pPr>
      <w:hyperlink w:anchor="_Toc8596" w:history="1">
        <w:r>
          <w:rPr>
            <w:rFonts w:ascii="仿宋" w:eastAsia="仿宋" w:hAnsi="仿宋" w:cs="仿宋" w:hint="eastAsia"/>
            <w:lang w:eastAsia="zh-CN"/>
          </w:rPr>
          <w:t>(四)、人力资源配置</w:t>
        </w:r>
        <w:r>
          <w:tab/>
        </w:r>
        <w:r>
          <w:fldChar w:fldCharType="begin"/>
        </w:r>
        <w:r>
          <w:instrText xml:space="preserve"> PAGEREF _Toc8596 \h </w:instrText>
        </w:r>
        <w:r>
          <w:fldChar w:fldCharType="separate"/>
        </w:r>
        <w:r>
          <w:t>26</w:t>
        </w:r>
        <w:r>
          <w:fldChar w:fldCharType="end"/>
        </w:r>
      </w:hyperlink>
    </w:p>
    <w:p>
      <w:pPr>
        <w:pStyle w:val="TOC1"/>
        <w:tabs>
          <w:tab w:val="right" w:leader="dot" w:pos="8306"/>
        </w:tabs>
      </w:pPr>
      <w:hyperlink w:anchor="_Toc31653" w:history="1">
        <w:r>
          <w:rPr>
            <w:rFonts w:ascii="仿宋" w:eastAsia="仿宋" w:hAnsi="仿宋" w:cs="仿宋" w:hint="eastAsia"/>
            <w:lang w:eastAsia="zh-CN"/>
          </w:rPr>
          <w:t>九、农用杀菌剂项目财务管理</w:t>
        </w:r>
        <w:r>
          <w:tab/>
        </w:r>
        <w:r>
          <w:fldChar w:fldCharType="begin"/>
        </w:r>
        <w:r>
          <w:instrText xml:space="preserve"> PAGEREF _Toc31653 \h </w:instrText>
        </w:r>
        <w:r>
          <w:fldChar w:fldCharType="separate"/>
        </w:r>
        <w:r>
          <w:t>27</w:t>
        </w:r>
        <w:r>
          <w:fldChar w:fldCharType="end"/>
        </w:r>
      </w:hyperlink>
    </w:p>
    <w:p>
      <w:pPr>
        <w:pStyle w:val="TOC2"/>
        <w:tabs>
          <w:tab w:val="right" w:leader="dot" w:pos="8306"/>
        </w:tabs>
      </w:pPr>
      <w:hyperlink w:anchor="_Toc8757" w:history="1">
        <w:r>
          <w:rPr>
            <w:rFonts w:ascii="仿宋" w:eastAsia="仿宋" w:hAnsi="仿宋" w:cs="仿宋" w:hint="eastAsia"/>
            <w:lang w:eastAsia="zh-CN"/>
          </w:rPr>
          <w:t>(一)、资金需求大</w:t>
        </w:r>
        <w:r>
          <w:tab/>
        </w:r>
        <w:r>
          <w:fldChar w:fldCharType="begin"/>
        </w:r>
        <w:r>
          <w:instrText xml:space="preserve"> PAGEREF _Toc8757 \h </w:instrText>
        </w:r>
        <w:r>
          <w:fldChar w:fldCharType="separate"/>
        </w:r>
        <w:r>
          <w:t>27</w:t>
        </w:r>
        <w:r>
          <w:fldChar w:fldCharType="end"/>
        </w:r>
      </w:hyperlink>
    </w:p>
    <w:p>
      <w:pPr>
        <w:pStyle w:val="TOC2"/>
        <w:tabs>
          <w:tab w:val="right" w:leader="dot" w:pos="8306"/>
        </w:tabs>
      </w:pPr>
      <w:hyperlink w:anchor="_Toc7535" w:history="1">
        <w:r>
          <w:rPr>
            <w:rFonts w:ascii="仿宋" w:eastAsia="仿宋" w:hAnsi="仿宋" w:cs="仿宋" w:hint="eastAsia"/>
            <w:lang w:eastAsia="zh-CN"/>
          </w:rPr>
          <w:t>(二)、研发周期长</w:t>
        </w:r>
        <w:r>
          <w:tab/>
        </w:r>
        <w:r>
          <w:fldChar w:fldCharType="begin"/>
        </w:r>
        <w:r>
          <w:instrText xml:space="preserve"> PAGEREF _Toc7535 \h </w:instrText>
        </w:r>
        <w:r>
          <w:fldChar w:fldCharType="separate"/>
        </w:r>
        <w:r>
          <w:t>28</w:t>
        </w:r>
        <w:r>
          <w:fldChar w:fldCharType="end"/>
        </w:r>
      </w:hyperlink>
    </w:p>
    <w:p>
      <w:pPr>
        <w:pStyle w:val="TOC2"/>
        <w:tabs>
          <w:tab w:val="right" w:leader="dot" w:pos="8306"/>
        </w:tabs>
      </w:pPr>
      <w:hyperlink w:anchor="_Toc30576" w:history="1">
        <w:r>
          <w:rPr>
            <w:rFonts w:ascii="仿宋" w:eastAsia="仿宋" w:hAnsi="仿宋" w:cs="仿宋" w:hint="eastAsia"/>
            <w:lang w:eastAsia="zh-CN"/>
          </w:rPr>
          <w:t>(三)、市场风险大</w:t>
        </w:r>
        <w:r>
          <w:tab/>
        </w:r>
        <w:r>
          <w:fldChar w:fldCharType="begin"/>
        </w:r>
        <w:r>
          <w:instrText xml:space="preserve"> PAGEREF _Toc30576 \h </w:instrText>
        </w:r>
        <w:r>
          <w:fldChar w:fldCharType="separate"/>
        </w:r>
        <w:r>
          <w:t>29</w:t>
        </w:r>
        <w:r>
          <w:fldChar w:fldCharType="end"/>
        </w:r>
      </w:hyperlink>
    </w:p>
    <w:p>
      <w:pPr>
        <w:pStyle w:val="TOC2"/>
        <w:tabs>
          <w:tab w:val="right" w:leader="dot" w:pos="8306"/>
        </w:tabs>
      </w:pPr>
      <w:hyperlink w:anchor="_Toc32017" w:history="1">
        <w:r>
          <w:rPr>
            <w:rFonts w:ascii="仿宋" w:eastAsia="仿宋" w:hAnsi="仿宋" w:cs="仿宋" w:hint="eastAsia"/>
            <w:lang w:eastAsia="zh-CN"/>
          </w:rPr>
          <w:t>(四)、利润率高</w:t>
        </w:r>
        <w:r>
          <w:tab/>
        </w:r>
        <w:r>
          <w:fldChar w:fldCharType="begin"/>
        </w:r>
        <w:r>
          <w:instrText xml:space="preserve"> PAGEREF _Toc32017 \h </w:instrText>
        </w:r>
        <w:r>
          <w:fldChar w:fldCharType="separate"/>
        </w:r>
        <w:r>
          <w:t>32</w:t>
        </w:r>
        <w:r>
          <w:fldChar w:fldCharType="end"/>
        </w:r>
      </w:hyperlink>
    </w:p>
    <w:p>
      <w:pPr>
        <w:pStyle w:val="TOC1"/>
        <w:tabs>
          <w:tab w:val="right" w:leader="dot" w:pos="8306"/>
        </w:tabs>
      </w:pPr>
      <w:hyperlink w:anchor="_Toc3372" w:history="1">
        <w:r>
          <w:rPr>
            <w:rFonts w:ascii="仿宋" w:eastAsia="仿宋" w:hAnsi="仿宋" w:cs="仿宋" w:hint="eastAsia"/>
            <w:lang w:eastAsia="zh-CN"/>
          </w:rPr>
          <w:t>十、农用杀菌剂项目人力资源培养与发展</w:t>
        </w:r>
        <w:r>
          <w:tab/>
        </w:r>
        <w:r>
          <w:fldChar w:fldCharType="begin"/>
        </w:r>
        <w:r>
          <w:instrText xml:space="preserve"> PAGEREF _Toc3372 \h </w:instrText>
        </w:r>
        <w:r>
          <w:fldChar w:fldCharType="separate"/>
        </w:r>
        <w:r>
          <w:t>34</w:t>
        </w:r>
        <w:r>
          <w:fldChar w:fldCharType="end"/>
        </w:r>
      </w:hyperlink>
    </w:p>
    <w:p>
      <w:pPr>
        <w:pStyle w:val="TOC2"/>
        <w:tabs>
          <w:tab w:val="right" w:leader="dot" w:pos="8306"/>
        </w:tabs>
      </w:pPr>
      <w:hyperlink w:anchor="_Toc9747" w:history="1">
        <w:r>
          <w:rPr>
            <w:rFonts w:ascii="仿宋" w:eastAsia="仿宋" w:hAnsi="仿宋" w:cs="仿宋" w:hint="eastAsia"/>
            <w:lang w:eastAsia="zh-CN"/>
          </w:rPr>
          <w:t>(一)、人才需求与规划</w:t>
        </w:r>
        <w:r>
          <w:tab/>
        </w:r>
        <w:r>
          <w:fldChar w:fldCharType="begin"/>
        </w:r>
        <w:r>
          <w:instrText xml:space="preserve"> PAGEREF _Toc9747 \h </w:instrText>
        </w:r>
        <w:r>
          <w:fldChar w:fldCharType="separate"/>
        </w:r>
        <w:r>
          <w:t>34</w:t>
        </w:r>
        <w:r>
          <w:fldChar w:fldCharType="end"/>
        </w:r>
      </w:hyperlink>
    </w:p>
    <w:p>
      <w:pPr>
        <w:pStyle w:val="TOC2"/>
        <w:tabs>
          <w:tab w:val="right" w:leader="dot" w:pos="8306"/>
        </w:tabs>
      </w:pPr>
      <w:hyperlink w:anchor="_Toc15144" w:history="1">
        <w:r>
          <w:rPr>
            <w:rFonts w:ascii="仿宋" w:eastAsia="仿宋" w:hAnsi="仿宋" w:cs="仿宋" w:hint="eastAsia"/>
            <w:lang w:eastAsia="zh-CN"/>
          </w:rPr>
          <w:t>(二)、培训与发展计划</w:t>
        </w:r>
        <w:r>
          <w:tab/>
        </w:r>
        <w:r>
          <w:fldChar w:fldCharType="begin"/>
        </w:r>
        <w:r>
          <w:instrText xml:space="preserve"> PAGEREF _Toc15144 \h </w:instrText>
        </w:r>
        <w:r>
          <w:fldChar w:fldCharType="separate"/>
        </w:r>
        <w:r>
          <w:t>35</w:t>
        </w:r>
        <w:r>
          <w:fldChar w:fldCharType="end"/>
        </w:r>
      </w:hyperlink>
    </w:p>
    <w:p>
      <w:pPr>
        <w:pStyle w:val="TOC1"/>
        <w:tabs>
          <w:tab w:val="right" w:leader="dot" w:pos="8306"/>
        </w:tabs>
      </w:pPr>
      <w:hyperlink w:anchor="_Toc27201" w:history="1">
        <w:r>
          <w:rPr>
            <w:rFonts w:ascii="仿宋" w:eastAsia="仿宋" w:hAnsi="仿宋" w:cs="仿宋" w:hint="eastAsia"/>
            <w:lang w:eastAsia="zh-CN"/>
          </w:rPr>
          <w:t>十一、农用杀菌剂项目投资规划</w:t>
        </w:r>
        <w:r>
          <w:tab/>
        </w:r>
        <w:r>
          <w:fldChar w:fldCharType="begin"/>
        </w:r>
        <w:r>
          <w:instrText xml:space="preserve"> PAGEREF _Toc27201 \h </w:instrText>
        </w:r>
        <w:r>
          <w:fldChar w:fldCharType="separate"/>
        </w:r>
        <w:r>
          <w:t>35</w:t>
        </w:r>
        <w:r>
          <w:fldChar w:fldCharType="end"/>
        </w:r>
      </w:hyperlink>
    </w:p>
    <w:p>
      <w:pPr>
        <w:pStyle w:val="TOC2"/>
        <w:tabs>
          <w:tab w:val="right" w:leader="dot" w:pos="8306"/>
        </w:tabs>
      </w:pPr>
      <w:hyperlink w:anchor="_Toc10460" w:history="1">
        <w:r>
          <w:rPr>
            <w:rFonts w:ascii="仿宋" w:eastAsia="仿宋" w:hAnsi="仿宋" w:cs="仿宋" w:hint="eastAsia"/>
            <w:lang w:eastAsia="zh-CN"/>
          </w:rPr>
          <w:t>(一)、农用杀菌剂项目总投资估算</w:t>
        </w:r>
        <w:r>
          <w:tab/>
        </w:r>
        <w:r>
          <w:fldChar w:fldCharType="begin"/>
        </w:r>
        <w:r>
          <w:instrText xml:space="preserve"> PAGEREF _Toc10460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4" w:history="1">
        <w:r>
          <w:rPr>
            <w:rFonts w:ascii="仿宋" w:eastAsia="仿宋" w:hAnsi="仿宋" w:cs="仿宋" w:hint="eastAsia"/>
            <w:lang w:eastAsia="zh-CN"/>
          </w:rPr>
          <w:t>(二)、资金筹措</w:t>
        </w:r>
        <w:r>
          <w:tab/>
        </w:r>
        <w:r>
          <w:fldChar w:fldCharType="begin"/>
        </w:r>
        <w:r>
          <w:instrText xml:space="preserve"> PAGEREF _Toc1164 \h </w:instrText>
        </w:r>
        <w:r>
          <w:fldChar w:fldCharType="separate"/>
        </w:r>
        <w:r>
          <w:t>37</w:t>
        </w:r>
        <w:r>
          <w:fldChar w:fldCharType="end"/>
        </w:r>
      </w:hyperlink>
    </w:p>
    <w:p>
      <w:pPr>
        <w:pStyle w:val="TOC1"/>
        <w:tabs>
          <w:tab w:val="right" w:leader="dot" w:pos="8306"/>
        </w:tabs>
      </w:pPr>
      <w:hyperlink w:anchor="_Toc31080" w:history="1">
        <w:r>
          <w:rPr>
            <w:rFonts w:ascii="仿宋" w:eastAsia="仿宋" w:hAnsi="仿宋" w:cs="仿宋" w:hint="eastAsia"/>
            <w:lang w:eastAsia="zh-CN"/>
          </w:rPr>
          <w:t>十二、生产安全保护</w:t>
        </w:r>
        <w:r>
          <w:tab/>
        </w:r>
        <w:r>
          <w:fldChar w:fldCharType="begin"/>
        </w:r>
        <w:r>
          <w:instrText xml:space="preserve"> PAGEREF _Toc31080 \h </w:instrText>
        </w:r>
        <w:r>
          <w:fldChar w:fldCharType="separate"/>
        </w:r>
        <w:r>
          <w:t>37</w:t>
        </w:r>
        <w:r>
          <w:fldChar w:fldCharType="end"/>
        </w:r>
      </w:hyperlink>
    </w:p>
    <w:p>
      <w:pPr>
        <w:pStyle w:val="TOC2"/>
        <w:tabs>
          <w:tab w:val="right" w:leader="dot" w:pos="8306"/>
        </w:tabs>
      </w:pPr>
      <w:hyperlink w:anchor="_Toc22459" w:history="1">
        <w:r>
          <w:rPr>
            <w:rFonts w:ascii="仿宋" w:eastAsia="仿宋" w:hAnsi="仿宋" w:cs="仿宋" w:hint="eastAsia"/>
            <w:lang w:eastAsia="zh-CN"/>
          </w:rPr>
          <w:t>(一)、消防安全</w:t>
        </w:r>
        <w:r>
          <w:tab/>
        </w:r>
        <w:r>
          <w:fldChar w:fldCharType="begin"/>
        </w:r>
        <w:r>
          <w:instrText xml:space="preserve"> PAGEREF _Toc22459 \h </w:instrText>
        </w:r>
        <w:r>
          <w:fldChar w:fldCharType="separate"/>
        </w:r>
        <w:r>
          <w:t>37</w:t>
        </w:r>
        <w:r>
          <w:fldChar w:fldCharType="end"/>
        </w:r>
      </w:hyperlink>
    </w:p>
    <w:p>
      <w:pPr>
        <w:pStyle w:val="TOC2"/>
        <w:tabs>
          <w:tab w:val="right" w:leader="dot" w:pos="8306"/>
        </w:tabs>
      </w:pPr>
      <w:hyperlink w:anchor="_Toc18427" w:history="1">
        <w:r>
          <w:rPr>
            <w:rFonts w:ascii="仿宋" w:eastAsia="仿宋" w:hAnsi="仿宋" w:cs="仿宋" w:hint="eastAsia"/>
            <w:lang w:eastAsia="zh-CN"/>
          </w:rPr>
          <w:t>(二)、防火防爆总图布置措施</w:t>
        </w:r>
        <w:r>
          <w:tab/>
        </w:r>
        <w:r>
          <w:fldChar w:fldCharType="begin"/>
        </w:r>
        <w:r>
          <w:instrText xml:space="preserve"> PAGEREF _Toc18427 \h </w:instrText>
        </w:r>
        <w:r>
          <w:fldChar w:fldCharType="separate"/>
        </w:r>
        <w:r>
          <w:t>39</w:t>
        </w:r>
        <w:r>
          <w:fldChar w:fldCharType="end"/>
        </w:r>
      </w:hyperlink>
    </w:p>
    <w:p>
      <w:pPr>
        <w:pStyle w:val="TOC2"/>
        <w:tabs>
          <w:tab w:val="right" w:leader="dot" w:pos="8306"/>
        </w:tabs>
      </w:pPr>
      <w:hyperlink w:anchor="_Toc20417" w:history="1">
        <w:r>
          <w:rPr>
            <w:rFonts w:ascii="仿宋" w:eastAsia="仿宋" w:hAnsi="仿宋" w:cs="仿宋" w:hint="eastAsia"/>
            <w:lang w:eastAsia="zh-CN"/>
          </w:rPr>
          <w:t>(三)、自然灾害防范措施</w:t>
        </w:r>
        <w:r>
          <w:tab/>
        </w:r>
        <w:r>
          <w:fldChar w:fldCharType="begin"/>
        </w:r>
        <w:r>
          <w:instrText xml:space="preserve"> PAGEREF _Toc20417 \h </w:instrText>
        </w:r>
        <w:r>
          <w:fldChar w:fldCharType="separate"/>
        </w:r>
        <w:r>
          <w:t>40</w:t>
        </w:r>
        <w:r>
          <w:fldChar w:fldCharType="end"/>
        </w:r>
      </w:hyperlink>
    </w:p>
    <w:p>
      <w:pPr>
        <w:pStyle w:val="TOC2"/>
        <w:tabs>
          <w:tab w:val="right" w:leader="dot" w:pos="8306"/>
        </w:tabs>
      </w:pPr>
      <w:hyperlink w:anchor="_Toc78" w:history="1">
        <w:r>
          <w:rPr>
            <w:rFonts w:ascii="仿宋" w:eastAsia="仿宋" w:hAnsi="仿宋" w:cs="仿宋" w:hint="eastAsia"/>
            <w:lang w:eastAsia="zh-CN"/>
          </w:rPr>
          <w:t>(四)、安全色及安全标志使用要求</w:t>
        </w:r>
        <w:r>
          <w:tab/>
        </w:r>
        <w:r>
          <w:fldChar w:fldCharType="begin"/>
        </w:r>
        <w:r>
          <w:instrText xml:space="preserve"> PAGEREF _Toc78 \h </w:instrText>
        </w:r>
        <w:r>
          <w:fldChar w:fldCharType="separate"/>
        </w:r>
        <w:r>
          <w:t>41</w:t>
        </w:r>
        <w:r>
          <w:fldChar w:fldCharType="end"/>
        </w:r>
      </w:hyperlink>
    </w:p>
    <w:p>
      <w:pPr>
        <w:pStyle w:val="TOC2"/>
        <w:tabs>
          <w:tab w:val="right" w:leader="dot" w:pos="8306"/>
        </w:tabs>
      </w:pPr>
      <w:hyperlink w:anchor="_Toc25275" w:history="1">
        <w:r>
          <w:rPr>
            <w:rFonts w:ascii="仿宋" w:eastAsia="仿宋" w:hAnsi="仿宋" w:cs="仿宋" w:hint="eastAsia"/>
            <w:lang w:eastAsia="zh-CN"/>
          </w:rPr>
          <w:t>(五)、防尘防毒措施</w:t>
        </w:r>
        <w:r>
          <w:tab/>
        </w:r>
        <w:r>
          <w:fldChar w:fldCharType="begin"/>
        </w:r>
        <w:r>
          <w:instrText xml:space="preserve"> PAGEREF _Toc25275 \h </w:instrText>
        </w:r>
        <w:r>
          <w:fldChar w:fldCharType="separate"/>
        </w:r>
        <w:r>
          <w:t>42</w:t>
        </w:r>
        <w:r>
          <w:fldChar w:fldCharType="end"/>
        </w:r>
      </w:hyperlink>
    </w:p>
    <w:p>
      <w:pPr>
        <w:pStyle w:val="TOC2"/>
        <w:tabs>
          <w:tab w:val="right" w:leader="dot" w:pos="8306"/>
        </w:tabs>
      </w:pPr>
      <w:hyperlink w:anchor="_Toc15405" w:history="1">
        <w:r>
          <w:rPr>
            <w:rFonts w:ascii="仿宋" w:eastAsia="仿宋" w:hAnsi="仿宋" w:cs="仿宋" w:hint="eastAsia"/>
            <w:lang w:eastAsia="zh-CN"/>
          </w:rPr>
          <w:t>(六)、防静电、触电防护及防雷措施</w:t>
        </w:r>
        <w:r>
          <w:tab/>
        </w:r>
        <w:r>
          <w:fldChar w:fldCharType="begin"/>
        </w:r>
        <w:r>
          <w:instrText xml:space="preserve"> PAGEREF _Toc15405 \h </w:instrText>
        </w:r>
        <w:r>
          <w:fldChar w:fldCharType="separate"/>
        </w:r>
        <w:r>
          <w:t>42</w:t>
        </w:r>
        <w:r>
          <w:fldChar w:fldCharType="end"/>
        </w:r>
      </w:hyperlink>
    </w:p>
    <w:p>
      <w:pPr>
        <w:pStyle w:val="TOC2"/>
        <w:tabs>
          <w:tab w:val="right" w:leader="dot" w:pos="8306"/>
        </w:tabs>
      </w:pPr>
      <w:hyperlink w:anchor="_Toc22237" w:history="1">
        <w:r>
          <w:rPr>
            <w:rFonts w:ascii="仿宋" w:eastAsia="仿宋" w:hAnsi="仿宋" w:cs="仿宋" w:hint="eastAsia"/>
            <w:lang w:eastAsia="zh-CN"/>
          </w:rPr>
          <w:t>(七)、机械设备安全保障措施</w:t>
        </w:r>
        <w:r>
          <w:tab/>
        </w:r>
        <w:r>
          <w:fldChar w:fldCharType="begin"/>
        </w:r>
        <w:r>
          <w:instrText xml:space="preserve"> PAGEREF _Toc22237 \h </w:instrText>
        </w:r>
        <w:r>
          <w:fldChar w:fldCharType="separate"/>
        </w:r>
        <w:r>
          <w:t>44</w:t>
        </w:r>
        <w:r>
          <w:fldChar w:fldCharType="end"/>
        </w:r>
      </w:hyperlink>
    </w:p>
    <w:p>
      <w:pPr>
        <w:pStyle w:val="TOC1"/>
        <w:tabs>
          <w:tab w:val="right" w:leader="dot" w:pos="8306"/>
        </w:tabs>
      </w:pPr>
      <w:hyperlink w:anchor="_Toc22056" w:history="1">
        <w:r>
          <w:rPr>
            <w:rFonts w:ascii="仿宋" w:eastAsia="仿宋" w:hAnsi="仿宋" w:cs="仿宋" w:hint="eastAsia"/>
            <w:lang w:eastAsia="zh-CN"/>
          </w:rPr>
          <w:t>十三、质量管理体系</w:t>
        </w:r>
        <w:r>
          <w:tab/>
        </w:r>
        <w:r>
          <w:fldChar w:fldCharType="begin"/>
        </w:r>
        <w:r>
          <w:instrText xml:space="preserve"> PAGEREF _Toc22056 \h </w:instrText>
        </w:r>
        <w:r>
          <w:fldChar w:fldCharType="separate"/>
        </w:r>
        <w:r>
          <w:t>45</w:t>
        </w:r>
        <w:r>
          <w:fldChar w:fldCharType="end"/>
        </w:r>
      </w:hyperlink>
    </w:p>
    <w:p>
      <w:pPr>
        <w:pStyle w:val="TOC2"/>
        <w:tabs>
          <w:tab w:val="right" w:leader="dot" w:pos="8306"/>
        </w:tabs>
      </w:pPr>
      <w:hyperlink w:anchor="_Toc23775" w:history="1">
        <w:r>
          <w:rPr>
            <w:rFonts w:ascii="仿宋" w:eastAsia="仿宋" w:hAnsi="仿宋" w:cs="仿宋" w:hint="eastAsia"/>
            <w:lang w:eastAsia="zh-CN"/>
          </w:rPr>
          <w:t>(一)、质量目标与方针</w:t>
        </w:r>
        <w:r>
          <w:tab/>
        </w:r>
        <w:r>
          <w:fldChar w:fldCharType="begin"/>
        </w:r>
        <w:r>
          <w:instrText xml:space="preserve"> PAGEREF _Toc23775 \h </w:instrText>
        </w:r>
        <w:r>
          <w:fldChar w:fldCharType="separate"/>
        </w:r>
        <w:r>
          <w:t>45</w:t>
        </w:r>
        <w:r>
          <w:fldChar w:fldCharType="end"/>
        </w:r>
      </w:hyperlink>
    </w:p>
    <w:p>
      <w:pPr>
        <w:pStyle w:val="TOC2"/>
        <w:tabs>
          <w:tab w:val="right" w:leader="dot" w:pos="8306"/>
        </w:tabs>
      </w:pPr>
      <w:hyperlink w:anchor="_Toc8927" w:history="1">
        <w:r>
          <w:rPr>
            <w:rFonts w:ascii="仿宋" w:eastAsia="仿宋" w:hAnsi="仿宋" w:cs="仿宋" w:hint="eastAsia"/>
            <w:lang w:eastAsia="zh-CN"/>
          </w:rPr>
          <w:t>(二)、质量管理责任</w:t>
        </w:r>
        <w:r>
          <w:tab/>
        </w:r>
        <w:r>
          <w:fldChar w:fldCharType="begin"/>
        </w:r>
        <w:r>
          <w:instrText xml:space="preserve"> PAGEREF _Toc8927 \h </w:instrText>
        </w:r>
        <w:r>
          <w:fldChar w:fldCharType="separate"/>
        </w:r>
        <w:r>
          <w:t>46</w:t>
        </w:r>
        <w:r>
          <w:fldChar w:fldCharType="end"/>
        </w:r>
      </w:hyperlink>
    </w:p>
    <w:p>
      <w:pPr>
        <w:pStyle w:val="TOC2"/>
        <w:tabs>
          <w:tab w:val="right" w:leader="dot" w:pos="8306"/>
        </w:tabs>
      </w:pPr>
      <w:hyperlink w:anchor="_Toc19106" w:history="1">
        <w:r>
          <w:rPr>
            <w:rFonts w:ascii="仿宋" w:eastAsia="仿宋" w:hAnsi="仿宋" w:cs="仿宋" w:hint="eastAsia"/>
            <w:lang w:eastAsia="zh-CN"/>
          </w:rPr>
          <w:t>(三)、质量管理体系文件</w:t>
        </w:r>
        <w:r>
          <w:tab/>
        </w:r>
        <w:r>
          <w:fldChar w:fldCharType="begin"/>
        </w:r>
        <w:r>
          <w:instrText xml:space="preserve"> PAGEREF _Toc19106 \h </w:instrText>
        </w:r>
        <w:r>
          <w:fldChar w:fldCharType="separate"/>
        </w:r>
        <w:r>
          <w:t>48</w:t>
        </w:r>
        <w:r>
          <w:fldChar w:fldCharType="end"/>
        </w:r>
      </w:hyperlink>
    </w:p>
    <w:p>
      <w:pPr>
        <w:pStyle w:val="TOC2"/>
        <w:tabs>
          <w:tab w:val="right" w:leader="dot" w:pos="8306"/>
        </w:tabs>
      </w:pPr>
      <w:hyperlink w:anchor="_Toc3456" w:history="1">
        <w:r>
          <w:rPr>
            <w:rFonts w:ascii="仿宋" w:eastAsia="仿宋" w:hAnsi="仿宋" w:cs="仿宋" w:hint="eastAsia"/>
            <w:lang w:eastAsia="zh-CN"/>
          </w:rPr>
          <w:t>(四)、质量培训与教育</w:t>
        </w:r>
        <w:r>
          <w:tab/>
        </w:r>
        <w:r>
          <w:fldChar w:fldCharType="begin"/>
        </w:r>
        <w:r>
          <w:instrText xml:space="preserve"> PAGEREF _Toc3456 \h </w:instrText>
        </w:r>
        <w:r>
          <w:fldChar w:fldCharType="separate"/>
        </w:r>
        <w:r>
          <w:t>50</w:t>
        </w:r>
        <w:r>
          <w:fldChar w:fldCharType="end"/>
        </w:r>
      </w:hyperlink>
    </w:p>
    <w:p>
      <w:pPr>
        <w:pStyle w:val="TOC2"/>
        <w:tabs>
          <w:tab w:val="right" w:leader="dot" w:pos="8306"/>
        </w:tabs>
      </w:pPr>
      <w:hyperlink w:anchor="_Toc24612" w:history="1">
        <w:r>
          <w:rPr>
            <w:rFonts w:ascii="仿宋" w:eastAsia="仿宋" w:hAnsi="仿宋" w:cs="仿宋" w:hint="eastAsia"/>
            <w:lang w:eastAsia="zh-CN"/>
          </w:rPr>
          <w:t>(五)、质量审核与评价</w:t>
        </w:r>
        <w:r>
          <w:tab/>
        </w:r>
        <w:r>
          <w:fldChar w:fldCharType="begin"/>
        </w:r>
        <w:r>
          <w:instrText xml:space="preserve"> PAGEREF _Toc24612 \h </w:instrText>
        </w:r>
        <w:r>
          <w:fldChar w:fldCharType="separate"/>
        </w:r>
        <w:r>
          <w:t>51</w:t>
        </w:r>
        <w:r>
          <w:fldChar w:fldCharType="end"/>
        </w:r>
      </w:hyperlink>
    </w:p>
    <w:p>
      <w:pPr>
        <w:pStyle w:val="TOC2"/>
        <w:tabs>
          <w:tab w:val="right" w:leader="dot" w:pos="8306"/>
        </w:tabs>
      </w:pPr>
      <w:hyperlink w:anchor="_Toc31091" w:history="1">
        <w:r>
          <w:rPr>
            <w:rFonts w:ascii="仿宋" w:eastAsia="仿宋" w:hAnsi="仿宋" w:cs="仿宋" w:hint="eastAsia"/>
            <w:lang w:eastAsia="zh-CN"/>
          </w:rPr>
          <w:t>(六)、不符合与纠正措施</w:t>
        </w:r>
        <w:r>
          <w:tab/>
        </w:r>
        <w:r>
          <w:fldChar w:fldCharType="begin"/>
        </w:r>
        <w:r>
          <w:instrText xml:space="preserve"> PAGEREF _Toc31091 \h </w:instrText>
        </w:r>
        <w:r>
          <w:fldChar w:fldCharType="separate"/>
        </w:r>
        <w:r>
          <w:t>52</w:t>
        </w:r>
        <w:r>
          <w:fldChar w:fldCharType="end"/>
        </w:r>
      </w:hyperlink>
    </w:p>
    <w:p>
      <w:pPr>
        <w:pStyle w:val="TOC1"/>
        <w:tabs>
          <w:tab w:val="right" w:leader="dot" w:pos="8306"/>
        </w:tabs>
      </w:pPr>
      <w:hyperlink w:anchor="_Toc4353" w:history="1">
        <w:r>
          <w:rPr>
            <w:rFonts w:ascii="仿宋" w:eastAsia="仿宋" w:hAnsi="仿宋" w:cs="仿宋" w:hint="eastAsia"/>
            <w:lang w:eastAsia="zh-CN"/>
          </w:rPr>
          <w:t>十四、利益相关者分析与沟通计划</w:t>
        </w:r>
        <w:r>
          <w:tab/>
        </w:r>
        <w:r>
          <w:fldChar w:fldCharType="begin"/>
        </w:r>
        <w:r>
          <w:instrText xml:space="preserve"> PAGEREF _Toc4353 \h </w:instrText>
        </w:r>
        <w:r>
          <w:fldChar w:fldCharType="separate"/>
        </w:r>
        <w:r>
          <w:t>53</w:t>
        </w:r>
        <w:r>
          <w:fldChar w:fldCharType="end"/>
        </w:r>
      </w:hyperlink>
    </w:p>
    <w:p>
      <w:pPr>
        <w:pStyle w:val="TOC2"/>
        <w:tabs>
          <w:tab w:val="right" w:leader="dot" w:pos="8306"/>
        </w:tabs>
      </w:pPr>
      <w:hyperlink w:anchor="_Toc6742" w:history="1">
        <w:r>
          <w:rPr>
            <w:rFonts w:ascii="仿宋" w:eastAsia="仿宋" w:hAnsi="仿宋" w:cs="仿宋" w:hint="eastAsia"/>
            <w:lang w:eastAsia="zh-CN"/>
          </w:rPr>
          <w:t>(一)、利益相关者分析</w:t>
        </w:r>
        <w:r>
          <w:tab/>
        </w:r>
        <w:r>
          <w:fldChar w:fldCharType="begin"/>
        </w:r>
        <w:r>
          <w:instrText xml:space="preserve"> PAGEREF _Toc6742 \h </w:instrText>
        </w:r>
        <w:r>
          <w:fldChar w:fldCharType="separate"/>
        </w:r>
        <w:r>
          <w:t>53</w:t>
        </w:r>
        <w:r>
          <w:fldChar w:fldCharType="end"/>
        </w:r>
      </w:hyperlink>
    </w:p>
    <w:p>
      <w:pPr>
        <w:pStyle w:val="TOC2"/>
        <w:tabs>
          <w:tab w:val="right" w:leader="dot" w:pos="8306"/>
        </w:tabs>
      </w:pPr>
      <w:hyperlink w:anchor="_Toc24337" w:history="1">
        <w:r>
          <w:rPr>
            <w:rFonts w:ascii="仿宋" w:eastAsia="仿宋" w:hAnsi="仿宋" w:cs="仿宋" w:hint="eastAsia"/>
            <w:lang w:eastAsia="zh-CN"/>
          </w:rPr>
          <w:t>(二)、沟通计划</w:t>
        </w:r>
        <w:r>
          <w:tab/>
        </w:r>
        <w:r>
          <w:fldChar w:fldCharType="begin"/>
        </w:r>
        <w:r>
          <w:instrText xml:space="preserve"> PAGEREF _Toc24337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3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农用杀菌剂项目的主要产品是XXXX，预计年产值为XXX万元。这一产品在市场中占据着重要的地位，其广泛的应用范围使得该农用杀菌剂项目的市场前景非常广阔。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用杀菌剂项目的xxx产品作为重要的原材料之一，将在多个领域发挥关键作用。其在建筑、交通、能源等方面的广泛应用将为整个产业链提供强大的支持，形成产业协同效应。农用杀菌剂项目的年产值XXX万XXX万XXX万万元不仅反映了其在市场上的巨大潜力，更预示着它对国民经济的积极贡献。这种关联度高、涉及面广的产业关系，使得该农用杀菌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总征地面积为XXXX平方米，相当于约XX.XX亩，其中净用地面积为XXXX平方米，红线范围内相当于约XX.XX亩。这一用地规模充分考虑了农用杀菌剂项目的建设需求，保障了农用杀菌剂项目在合适的空间内得以充分发展。农用杀菌剂项目规划的总建筑面积为XXXX平方米，其中主体工程建设占XXXX平方米，计容建筑面积达XXXX平方米。预计建筑工程的投资将达到XXXX万元，为农用杀菌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计划购置的设备共计XXXX台（套），设备购置费用为XXXX万元。这一设备购置计划充分考虑到农用杀菌剂项目的生产需求和技术要求，确保了农用杀菌剂项目在生产运营中具备先进的技术装备和高效的生产能力。设备的合理配置将为农用杀菌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计划总投资为XXXX万元，预计年实现营业收入为XXXX万元。这一产能规模的设定旨在确保农用杀菌剂项目能够在投资与回报之间取得平衡，实现长期可持续的发展。农用杀菌剂项目的总投资充分考虑到各个方面的需求，包括用地建设、设备购置等多个环节，以确保农用杀菌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98"/>
      <w:r>
        <w:rPr>
          <w:rFonts w:ascii="仿宋" w:eastAsia="仿宋" w:hAnsi="仿宋" w:cs="仿宋" w:hint="eastAsia"/>
          <w:sz w:val="28"/>
          <w:lang w:eastAsia="zh-CN"/>
        </w:rPr>
        <w:t>二、农用杀菌剂项目危机管理</w:t>
      </w:r>
      <w:bookmarkEnd w:id="5"/>
    </w:p>
    <w:p>
      <w:pPr>
        <w:pStyle w:val="Heading2"/>
        <w:rPr>
          <w:rFonts w:ascii="仿宋" w:eastAsia="仿宋" w:hAnsi="仿宋" w:cs="仿宋" w:hint="eastAsia"/>
          <w:lang w:eastAsia="zh-CN"/>
        </w:rPr>
      </w:pPr>
      <w:bookmarkStart w:id="6" w:name="_Toc5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杀菌剂项目危机管理中，危机预警与识别是确保农用杀菌剂项目稳健运行的核心步骤。通过建立全面的监测机制，农用杀菌剂项目团队旨在及时发现和理解潜在的风险和危机因素，以便采取及时的预防和应对措施，确保农用杀菌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首先，通过深入的风险评估，农用杀菌剂项目团队全面分析了整个农用杀菌剂项目和各个阶段可能存在的威胁。这包括准确评估每个潜在风险的发生概率和可能影响的程度，为后续危机预警提供了有力支持。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用杀菌剂项目团队着重于明确定义农用杀菌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用杀菌剂项目进展的持续监控，团队能够及时发现潜在问题并作出迅速反应。农用杀菌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在这一阶段，团队的专业素养和反应速度将发挥至关重要的作用，以确保潜在危机能够在初期得到有效的处理，最大程度地减轻负面影响。通过危机预警与识别，农用杀菌剂项目得以更有序、可控地推进。</w:t>
      </w:r>
    </w:p>
    <w:p>
      <w:pPr>
        <w:pStyle w:val="Heading2"/>
        <w:ind w:firstLine="560" w:firstLineChars="200"/>
        <w:rPr>
          <w:rFonts w:ascii="仿宋" w:eastAsia="仿宋" w:hAnsi="仿宋" w:cs="仿宋" w:hint="eastAsia"/>
          <w:sz w:val="28"/>
          <w:lang w:eastAsia="zh-CN"/>
        </w:rPr>
      </w:pPr>
      <w:bookmarkStart w:id="7" w:name="_Toc206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在危机发生时，农用杀菌剂项目团队立即行动，成立了应急小组。该小组的任务是迅速制定并实施紧急应对措施，以最小化潜在损失。以下是采取的主要措施：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暂停农用杀菌剂项目进度：为遏制危机蔓延，农用杀菌剂项目暂时停止进行，以便全面评估当前状况。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资源重新分配：重新评估农用杀菌剂项目资源的分配，确保最大限度地减小损失。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实时沟通：与关键利益相关者建立实时沟通机制，向他们传递农用杀菌剂项目危机的实际状况，保障农用杀菌剂项目核心利益。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在紧急应对的同时，农用杀菌剂项目团队强调了团队协作和有效沟通的重要性。以下是团队协作的关键举措：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信息共享机制：建立了信息共享平台，确保团队成员能够及时获取农用杀菌剂项目危机的实时信息。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领导者沟通：农用杀菌剂项目领导者通过定期会议和即时沟通工具，指导团队应对危机，保持团队稳定运行。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随着危机得到初步控制，农用杀菌剂项目团队转向制定恢复计划，以确保农用杀菌剂项目能够从中迅速恢复。主要恢复计划包括：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修复受损的进度计划：重新评估农用杀菌剂项目进度，制定修复计划，确保农用杀菌剂项目尽快回归正常进程。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重新调整资源分配：优化资源分配，确保农用杀菌剂项目在有限资源下高效运转。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风险管理机制加强：对农用杀菌剂项目风险进行全面评估，制定更强化的风险管理策略，以预防未来可能的危机。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718"/>
      <w:r>
        <w:rPr>
          <w:rFonts w:ascii="仿宋" w:eastAsia="仿宋" w:hAnsi="仿宋" w:cs="仿宋" w:hint="eastAsia"/>
          <w:sz w:val="28"/>
          <w:lang w:eastAsia="zh-CN"/>
        </w:rPr>
        <w:t>三、农用杀菌剂项目建设背景及必要性分析</w:t>
      </w:r>
      <w:bookmarkEnd w:id="8"/>
    </w:p>
    <w:p>
      <w:pPr>
        <w:pStyle w:val="Heading2"/>
        <w:rPr>
          <w:rFonts w:ascii="仿宋" w:eastAsia="仿宋" w:hAnsi="仿宋" w:cs="仿宋" w:hint="eastAsia"/>
          <w:lang w:eastAsia="zh-CN"/>
        </w:rPr>
      </w:pPr>
      <w:bookmarkStart w:id="9" w:name="_Toc17152"/>
      <w:r>
        <w:rPr>
          <w:rFonts w:ascii="仿宋" w:eastAsia="仿宋" w:hAnsi="仿宋" w:cs="仿宋" w:hint="eastAsia"/>
          <w:lang w:eastAsia="zh-CN"/>
        </w:rPr>
        <w:t>(一)、农用杀菌剂项目背景分析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农用杀菌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用杀菌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用杀菌剂项目在这个潮流中的定位。同时，我们将关注行业内涌现的新兴机遇，以便农用杀菌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用杀菌剂项目提供了强大的发展动力。我们将聚焦于行业内最新的技术发展趋势，包括但不限于人工智能、大数据分析、物联网等领域。通过深度的技术研究，我们将确保农用杀菌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用杀菌剂项目发展的源泉。我们将投入更多的精力对市场需求进行深入剖析，超越表面的需求，深入挖掘潜在的市场痛点和机遇。通过对市场需求的细致了解，农用杀菌剂项目将更有针对性地设计解决方案，满足市场的多样化需求，从而更好地促进农用杀菌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农用杀菌剂项目战略至关重要。我们将对竞争态势进行更为深入的分析，包括但不限于市场份额、产品特点、客户满意度等多个维度。通过深度的竞争分析，农用杀菌剂项目将能够更准确地把握市场脉搏，制定具有竞争力的农用杀菌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用杀菌剂项目的发展具有直接的影响。我们将进行更为全面的法规和政策分析，了解行业发展中的潜在法律风险和合规挑战。通过充分了解和遵守相关法规，农用杀菌剂项目将确保在法律框架内合法合规运营，为农用杀菌剂项目的稳健发展提供有力支持。</w:t>
      </w:r>
    </w:p>
    <w:p>
      <w:pPr>
        <w:pStyle w:val="Heading2"/>
        <w:ind w:firstLine="560" w:firstLineChars="200"/>
        <w:rPr>
          <w:rFonts w:ascii="仿宋" w:eastAsia="仿宋" w:hAnsi="仿宋" w:cs="仿宋" w:hint="eastAsia"/>
          <w:sz w:val="28"/>
          <w:lang w:eastAsia="zh-CN"/>
        </w:rPr>
      </w:pPr>
      <w:bookmarkStart w:id="10" w:name="_Toc5143"/>
      <w:r>
        <w:rPr>
          <w:rFonts w:ascii="仿宋" w:eastAsia="仿宋" w:hAnsi="仿宋" w:cs="仿宋" w:hint="eastAsia"/>
          <w:sz w:val="28"/>
          <w:lang w:eastAsia="zh-CN"/>
        </w:rPr>
        <w:t>(二)、农用杀菌剂项目建设必要性分析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建设的迫切性源于对行业发展趋势的深刻洞察。我们正处于一个行业变革的时代，科技创新、数字化转型成为企业发展的关键动力。农用杀菌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建设不仅仅是为了跟上潮流，更是为了通过技术创新推动企业的持续发展。通过引入先进的技术和解决方案，农用杀菌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用杀菌剂项目的建设成为必然选择，通过提高产品质量、拓展服务领域，从而在竞争中获得更多的机会。农用杀菌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用杀菌剂项目建设的必要性体现在对客户需求更精准的满足。通过农用杀菌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建设的背后是对企业持续创新的追求。只有通过不断创新，企业才能在竞争中立于不败之地。农用杀菌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384"/>
      <w:r>
        <w:rPr>
          <w:rFonts w:ascii="仿宋" w:eastAsia="仿宋" w:hAnsi="仿宋" w:cs="仿宋" w:hint="eastAsia"/>
          <w:sz w:val="28"/>
          <w:lang w:eastAsia="zh-CN"/>
        </w:rPr>
        <w:t>四、农用杀菌剂项目可持续发展</w:t>
      </w:r>
      <w:bookmarkEnd w:id="11"/>
    </w:p>
    <w:p>
      <w:pPr>
        <w:pStyle w:val="Heading2"/>
        <w:rPr>
          <w:rFonts w:ascii="仿宋" w:eastAsia="仿宋" w:hAnsi="仿宋" w:cs="仿宋" w:hint="eastAsia"/>
          <w:lang w:eastAsia="zh-CN"/>
        </w:rPr>
      </w:pPr>
      <w:bookmarkStart w:id="12" w:name="_Toc2074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杀菌剂项目中，农用杀菌剂项目团队着眼于未来，明确了可持续发展的战略方向。制定的具体可持续发展目标包括降低资源使用、采用环保技术、最大化社会效益等。这一步骤不仅有助于农用杀菌剂项目在环保和社会责任方面达到最高标准，也为未来提供了明确的指引，确保农用杀菌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可持续实践的融入农用杀菌剂项目管理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用杀菌剂项目管理周期。从农用杀菌剂项目规划开始，农用杀菌剂项目团队就考虑了环境和社会的因素。在执行阶段，农用杀菌剂项目团队积极推动绿色技术的应用，优化资源利用。此外，关注员工的社会责任，通过培训和沟通活动提高员工对可持续发展的认知，使他们能够在日常工作中践行可持续实践。这些举措不仅为农用杀菌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99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扎根于农用杀菌剂项目的可持续发展理念，我们深信环保与社会责任是农用杀菌剂项目成功的关键支柱。在农用杀菌剂项目的每一步，我们都致力于通过创新和实践，履行对环境和社会的坚定责任。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团队通过引入先进的环保技术、建立高效的废物处理系统以及推动能源节约措施，积极履行环保责任。定期的环保监测和评估确保农用杀菌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不仅致力于自身可持续发展，还注重对社会的回馈。通过支持社区农用杀菌剂项目、参与慈善事业、提供培训机会等方式，农用杀菌剂项目积极履行社会责任。与当地社区建立积极互动，关注员工的工作与生活平衡，以及员工的身心健康，是农用杀菌剂项目在社会责任层面的关键举措。这样的实践不仅增强了农用杀菌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420"/>
      <w:r>
        <w:rPr>
          <w:rFonts w:ascii="仿宋" w:eastAsia="仿宋" w:hAnsi="仿宋" w:cs="仿宋" w:hint="eastAsia"/>
          <w:sz w:val="28"/>
          <w:lang w:eastAsia="zh-CN"/>
        </w:rPr>
        <w:t>五、农用杀菌剂项目选址可行性分析</w:t>
      </w:r>
      <w:bookmarkEnd w:id="14"/>
    </w:p>
    <w:p>
      <w:pPr>
        <w:pStyle w:val="Heading2"/>
        <w:rPr>
          <w:rFonts w:ascii="仿宋" w:eastAsia="仿宋" w:hAnsi="仿宋" w:cs="仿宋" w:hint="eastAsia"/>
          <w:lang w:eastAsia="zh-CN"/>
        </w:rPr>
      </w:pPr>
      <w:bookmarkStart w:id="15" w:name="_Toc1919"/>
      <w:r>
        <w:rPr>
          <w:rFonts w:ascii="仿宋" w:eastAsia="仿宋" w:hAnsi="仿宋" w:cs="仿宋" w:hint="eastAsia"/>
          <w:lang w:eastAsia="zh-CN"/>
        </w:rPr>
        <w:t>(一)、农用杀菌剂项目选址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该农用杀菌剂项目选址位于XX省XX市XX区XXX街道</w:t>
      </w:r>
    </w:p>
    <w:p>
      <w:pPr>
        <w:pStyle w:val="Heading2"/>
        <w:ind w:firstLine="560" w:firstLineChars="200"/>
        <w:rPr>
          <w:rFonts w:ascii="仿宋" w:eastAsia="仿宋" w:hAnsi="仿宋" w:cs="仿宋" w:hint="eastAsia"/>
          <w:sz w:val="28"/>
          <w:lang w:eastAsia="zh-CN"/>
        </w:rPr>
      </w:pPr>
      <w:bookmarkStart w:id="16" w:name="_Toc1816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农用杀菌剂项目的征地面积将根据农用杀菌剂项目的实际规模和需求进行精确规划。具体面积XXX平方米，旨在确保农用杀菌剂项目不仅能够满足当前的发展需求，还能够预留空间以适应未来的扩展。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净用地面积是在征地面积基础上去除不可利用面积后的实际可开发用地。具体面积XXX平方米，考虑到环保、交通、安全等多方面因素，以确保农用杀菌剂项目在整体利用效率上达到最优。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农用杀菌剂项目计划建设的建筑总规模具体面积XXX平方米。这一规模的确定综合考虑了农用杀菌剂项目的性质、规模，以及城市规划的相关要求，确保建筑布局与周边环境协调一致。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绿地率是农用杀菌剂项目用地中被规划为绿地的比例。具体面积XXX平方米，旨在通过合理规划绿地，改善农用杀菌剂项目周边环境，提升居民生活质量，并符合城市整体绿化规划。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容积率是用地上可以建设的建筑总体积与用地面积之比。具体面积XXX，通过合理的容积率规划，确保农用杀菌剂项目建筑规模与周边环境和谐共生。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用杀菌剂项目选址与当地城市规划相一致，具体面积XXX平方米。通过与城市规划部门深入沟通，确保农用杀菌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用杀菌剂项目选址符合当地产业政策，具体面积XXX平方米。这包括农用杀菌剂项目对当地经济的促进作用，以及对相关产业的带动效应，确保农用杀菌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用地总体要求必须符合环保和可持续发展的原则，具体面积XXX平方米。通过采用绿色建筑设计、节能减排等措施，确保农用杀菌剂项目在建设和运营过程中对环境的影响最小化，达到可持续发展的要求。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确保农用杀菌剂项目选址具备必要的公共设施配套，具体面积XXX平方米。这包括交通便利性、教育、医疗等基础设施，以提高居民生活品质，使得农用杀菌剂项目选址更具吸引力。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考虑用地总体要求对当地社会稳定性的影响，具体面积XXX平方米。通过深入了解当地社区反馈，确保农用杀菌剂项目的选址和建设过程对当地社会和谐稳定产生积极作用。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用杀菌剂项目选址不仅符合法规和规划，还在实际操作中具有可行性。这一全面规划将为农用杀菌剂项目的成功实施提供坚实的基础，确保农用杀菌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232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杀菌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用杀菌剂项目的设备规划和空间设计中，我们将采取灵活设备布局的措施。设备布局将根据实际需求进行灵活设计，避免不必要的浪费。通过合理规划设备摆放位置，我们将提高设备的利用率，减少设备间距，以确保农用杀菌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用杀菌剂项目内部引入共享设施的概念，例如共享会议室、办公区等。通过这种方式，我们可以减少对资源的重复建设，提高资源共享效率，从而减小农用杀菌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845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用杀菌剂项目的总图布置中，我们将不同功能区域进行明确的规划，以最大程度满足农用杀菌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198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用杀菌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https://d.book118.com/426145153102010103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4201B"/>
    <w:rsid w:val="651420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45153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2024-03-07T11:30:00Z</dcterms:created>
  <dcterms:modified xsi:type="dcterms:W3CDTF">2024-03-07T11:30:27Z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707AB666A2924157A37DD56395A4E859_11</vt:lpwstr>
  </property>
  <property fmtid="{D5CDD505-2E9C-101B-9397-08002B2CF9AE}" pid="3" name="KSOProductBuildVer">
    <vt:lpwstr>2052-12.1.0.16388</vt:lpwstr>
  </property>
</Properties>
</file>