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基础地质勘查服务项目规划设计方案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6" w:history="1">
        <w:r>
          <w:rPr>
            <w:rFonts w:ascii="仿宋" w:eastAsia="仿宋" w:hAnsi="仿宋" w:cs="仿宋" w:hint="eastAsia"/>
            <w:lang w:eastAsia="zh-CN"/>
          </w:rPr>
          <w:t>前言</w:t>
        </w:r>
        <w:r>
          <w:tab/>
        </w:r>
        <w:r>
          <w:fldChar w:fldCharType="begin"/>
        </w:r>
        <w:r>
          <w:instrText xml:space="preserve"> PAGEREF _Toc17086 \h </w:instrText>
        </w:r>
        <w:r>
          <w:fldChar w:fldCharType="separate"/>
        </w:r>
        <w:r>
          <w:t>3</w:t>
        </w:r>
        <w:r>
          <w:fldChar w:fldCharType="end"/>
        </w:r>
      </w:hyperlink>
    </w:p>
    <w:p>
      <w:pPr>
        <w:pStyle w:val="TOC1"/>
        <w:tabs>
          <w:tab w:val="right" w:leader="dot" w:pos="8306"/>
        </w:tabs>
      </w:pPr>
      <w:hyperlink w:anchor="_Toc22378" w:history="1">
        <w:r>
          <w:rPr>
            <w:rFonts w:ascii="仿宋" w:eastAsia="仿宋" w:hAnsi="仿宋" w:cs="仿宋" w:hint="eastAsia"/>
            <w:lang w:eastAsia="zh-CN"/>
          </w:rPr>
          <w:t>一、基础地质勘查服务项目可持续发展</w:t>
        </w:r>
        <w:r>
          <w:tab/>
        </w:r>
        <w:r>
          <w:fldChar w:fldCharType="begin"/>
        </w:r>
        <w:r>
          <w:instrText xml:space="preserve"> PAGEREF _Toc22378 \h </w:instrText>
        </w:r>
        <w:r>
          <w:fldChar w:fldCharType="separate"/>
        </w:r>
        <w:r>
          <w:t>3</w:t>
        </w:r>
        <w:r>
          <w:fldChar w:fldCharType="end"/>
        </w:r>
      </w:hyperlink>
    </w:p>
    <w:p>
      <w:pPr>
        <w:pStyle w:val="TOC2"/>
        <w:tabs>
          <w:tab w:val="right" w:leader="dot" w:pos="8306"/>
        </w:tabs>
      </w:pPr>
      <w:hyperlink w:anchor="_Toc2765" w:history="1">
        <w:r>
          <w:rPr>
            <w:rFonts w:ascii="仿宋" w:eastAsia="仿宋" w:hAnsi="仿宋" w:cs="仿宋" w:hint="eastAsia"/>
            <w:lang w:eastAsia="zh-CN"/>
          </w:rPr>
          <w:t>(一)、可持续战略与实践</w:t>
        </w:r>
        <w:r>
          <w:tab/>
        </w:r>
        <w:r>
          <w:fldChar w:fldCharType="begin"/>
        </w:r>
        <w:r>
          <w:instrText xml:space="preserve"> PAGEREF _Toc2765 \h </w:instrText>
        </w:r>
        <w:r>
          <w:fldChar w:fldCharType="separate"/>
        </w:r>
        <w:r>
          <w:t>3</w:t>
        </w:r>
        <w:r>
          <w:fldChar w:fldCharType="end"/>
        </w:r>
      </w:hyperlink>
    </w:p>
    <w:p>
      <w:pPr>
        <w:pStyle w:val="TOC2"/>
        <w:tabs>
          <w:tab w:val="right" w:leader="dot" w:pos="8306"/>
        </w:tabs>
      </w:pPr>
      <w:hyperlink w:anchor="_Toc736" w:history="1">
        <w:r>
          <w:rPr>
            <w:rFonts w:ascii="仿宋" w:eastAsia="仿宋" w:hAnsi="仿宋" w:cs="仿宋" w:hint="eastAsia"/>
            <w:lang w:eastAsia="zh-CN"/>
          </w:rPr>
          <w:t>(二)、环保与社会责任</w:t>
        </w:r>
        <w:r>
          <w:tab/>
        </w:r>
        <w:r>
          <w:fldChar w:fldCharType="begin"/>
        </w:r>
        <w:r>
          <w:instrText xml:space="preserve"> PAGEREF _Toc736 \h </w:instrText>
        </w:r>
        <w:r>
          <w:fldChar w:fldCharType="separate"/>
        </w:r>
        <w:r>
          <w:t>4</w:t>
        </w:r>
        <w:r>
          <w:fldChar w:fldCharType="end"/>
        </w:r>
      </w:hyperlink>
    </w:p>
    <w:p>
      <w:pPr>
        <w:pStyle w:val="TOC1"/>
        <w:tabs>
          <w:tab w:val="right" w:leader="dot" w:pos="8306"/>
        </w:tabs>
      </w:pPr>
      <w:hyperlink w:anchor="_Toc28835" w:history="1">
        <w:r>
          <w:rPr>
            <w:rFonts w:ascii="仿宋" w:eastAsia="仿宋" w:hAnsi="仿宋" w:cs="仿宋" w:hint="eastAsia"/>
            <w:lang w:eastAsia="zh-CN"/>
          </w:rPr>
          <w:t>二、市场分析、调研</w:t>
        </w:r>
        <w:r>
          <w:tab/>
        </w:r>
        <w:r>
          <w:fldChar w:fldCharType="begin"/>
        </w:r>
        <w:r>
          <w:instrText xml:space="preserve"> PAGEREF _Toc28835 \h </w:instrText>
        </w:r>
        <w:r>
          <w:fldChar w:fldCharType="separate"/>
        </w:r>
        <w:r>
          <w:t>5</w:t>
        </w:r>
        <w:r>
          <w:fldChar w:fldCharType="end"/>
        </w:r>
      </w:hyperlink>
    </w:p>
    <w:p>
      <w:pPr>
        <w:pStyle w:val="TOC2"/>
        <w:tabs>
          <w:tab w:val="right" w:leader="dot" w:pos="8306"/>
        </w:tabs>
      </w:pPr>
      <w:hyperlink w:anchor="_Toc16209" w:history="1">
        <w:r>
          <w:rPr>
            <w:rFonts w:ascii="仿宋" w:eastAsia="仿宋" w:hAnsi="仿宋" w:cs="仿宋" w:hint="eastAsia"/>
            <w:lang w:eastAsia="zh-CN"/>
          </w:rPr>
          <w:t>(一)、基础地质勘查服务行业分析</w:t>
        </w:r>
        <w:r>
          <w:tab/>
        </w:r>
        <w:r>
          <w:fldChar w:fldCharType="begin"/>
        </w:r>
        <w:r>
          <w:instrText xml:space="preserve"> PAGEREF _Toc16209 \h </w:instrText>
        </w:r>
        <w:r>
          <w:fldChar w:fldCharType="separate"/>
        </w:r>
        <w:r>
          <w:t>5</w:t>
        </w:r>
        <w:r>
          <w:fldChar w:fldCharType="end"/>
        </w:r>
      </w:hyperlink>
    </w:p>
    <w:p>
      <w:pPr>
        <w:pStyle w:val="TOC2"/>
        <w:tabs>
          <w:tab w:val="right" w:leader="dot" w:pos="8306"/>
        </w:tabs>
      </w:pPr>
      <w:hyperlink w:anchor="_Toc32148" w:history="1">
        <w:r>
          <w:rPr>
            <w:rFonts w:ascii="仿宋" w:eastAsia="仿宋" w:hAnsi="仿宋" w:cs="仿宋" w:hint="eastAsia"/>
            <w:lang w:eastAsia="zh-CN"/>
          </w:rPr>
          <w:t>(二)、基础地质勘查服务市场分析预测</w:t>
        </w:r>
        <w:r>
          <w:tab/>
        </w:r>
        <w:r>
          <w:fldChar w:fldCharType="begin"/>
        </w:r>
        <w:r>
          <w:instrText xml:space="preserve"> PAGEREF _Toc32148 \h </w:instrText>
        </w:r>
        <w:r>
          <w:fldChar w:fldCharType="separate"/>
        </w:r>
        <w:r>
          <w:t>5</w:t>
        </w:r>
        <w:r>
          <w:fldChar w:fldCharType="end"/>
        </w:r>
      </w:hyperlink>
    </w:p>
    <w:p>
      <w:pPr>
        <w:pStyle w:val="TOC1"/>
        <w:tabs>
          <w:tab w:val="right" w:leader="dot" w:pos="8306"/>
        </w:tabs>
      </w:pPr>
      <w:hyperlink w:anchor="_Toc11608" w:history="1">
        <w:r>
          <w:rPr>
            <w:rFonts w:ascii="仿宋" w:eastAsia="仿宋" w:hAnsi="仿宋" w:cs="仿宋" w:hint="eastAsia"/>
            <w:lang w:eastAsia="zh-CN"/>
          </w:rPr>
          <w:t>三、基础地质勘查服务项目危机管理</w:t>
        </w:r>
        <w:r>
          <w:tab/>
        </w:r>
        <w:r>
          <w:fldChar w:fldCharType="begin"/>
        </w:r>
        <w:r>
          <w:instrText xml:space="preserve"> PAGEREF _Toc11608 \h </w:instrText>
        </w:r>
        <w:r>
          <w:fldChar w:fldCharType="separate"/>
        </w:r>
        <w:r>
          <w:t>6</w:t>
        </w:r>
        <w:r>
          <w:fldChar w:fldCharType="end"/>
        </w:r>
      </w:hyperlink>
    </w:p>
    <w:p>
      <w:pPr>
        <w:pStyle w:val="TOC2"/>
        <w:tabs>
          <w:tab w:val="right" w:leader="dot" w:pos="8306"/>
        </w:tabs>
      </w:pPr>
      <w:hyperlink w:anchor="_Toc25108" w:history="1">
        <w:r>
          <w:rPr>
            <w:rFonts w:ascii="仿宋" w:eastAsia="仿宋" w:hAnsi="仿宋" w:cs="仿宋" w:hint="eastAsia"/>
            <w:lang w:eastAsia="zh-CN"/>
          </w:rPr>
          <w:t>(一)、危机预警与识别</w:t>
        </w:r>
        <w:r>
          <w:tab/>
        </w:r>
        <w:r>
          <w:fldChar w:fldCharType="begin"/>
        </w:r>
        <w:r>
          <w:instrText xml:space="preserve"> PAGEREF _Toc25108 \h </w:instrText>
        </w:r>
        <w:r>
          <w:fldChar w:fldCharType="separate"/>
        </w:r>
        <w:r>
          <w:t>6</w:t>
        </w:r>
        <w:r>
          <w:fldChar w:fldCharType="end"/>
        </w:r>
      </w:hyperlink>
    </w:p>
    <w:p>
      <w:pPr>
        <w:pStyle w:val="TOC2"/>
        <w:tabs>
          <w:tab w:val="right" w:leader="dot" w:pos="8306"/>
        </w:tabs>
      </w:pPr>
      <w:hyperlink w:anchor="_Toc11446" w:history="1">
        <w:r>
          <w:rPr>
            <w:rFonts w:ascii="仿宋" w:eastAsia="仿宋" w:hAnsi="仿宋" w:cs="仿宋" w:hint="eastAsia"/>
            <w:lang w:eastAsia="zh-CN"/>
          </w:rPr>
          <w:t>(二)、危机应对与恢复</w:t>
        </w:r>
        <w:r>
          <w:tab/>
        </w:r>
        <w:r>
          <w:fldChar w:fldCharType="begin"/>
        </w:r>
        <w:r>
          <w:instrText xml:space="preserve"> PAGEREF _Toc11446 \h </w:instrText>
        </w:r>
        <w:r>
          <w:fldChar w:fldCharType="separate"/>
        </w:r>
        <w:r>
          <w:t>7</w:t>
        </w:r>
        <w:r>
          <w:fldChar w:fldCharType="end"/>
        </w:r>
      </w:hyperlink>
    </w:p>
    <w:p>
      <w:pPr>
        <w:pStyle w:val="TOC1"/>
        <w:tabs>
          <w:tab w:val="right" w:leader="dot" w:pos="8306"/>
        </w:tabs>
      </w:pPr>
      <w:hyperlink w:anchor="_Toc13181" w:history="1">
        <w:r>
          <w:rPr>
            <w:rFonts w:ascii="仿宋" w:eastAsia="仿宋" w:hAnsi="仿宋" w:cs="仿宋" w:hint="eastAsia"/>
            <w:lang w:eastAsia="zh-CN"/>
          </w:rPr>
          <w:t>四、基础地质勘查服务项目建设背景及必要性分析</w:t>
        </w:r>
        <w:r>
          <w:tab/>
        </w:r>
        <w:r>
          <w:fldChar w:fldCharType="begin"/>
        </w:r>
        <w:r>
          <w:instrText xml:space="preserve"> PAGEREF _Toc13181 \h </w:instrText>
        </w:r>
        <w:r>
          <w:fldChar w:fldCharType="separate"/>
        </w:r>
        <w:r>
          <w:t>9</w:t>
        </w:r>
        <w:r>
          <w:fldChar w:fldCharType="end"/>
        </w:r>
      </w:hyperlink>
    </w:p>
    <w:p>
      <w:pPr>
        <w:pStyle w:val="TOC2"/>
        <w:tabs>
          <w:tab w:val="right" w:leader="dot" w:pos="8306"/>
        </w:tabs>
      </w:pPr>
      <w:hyperlink w:anchor="_Toc18322" w:history="1">
        <w:r>
          <w:rPr>
            <w:rFonts w:ascii="仿宋" w:eastAsia="仿宋" w:hAnsi="仿宋" w:cs="仿宋" w:hint="eastAsia"/>
            <w:lang w:eastAsia="zh-CN"/>
          </w:rPr>
          <w:t>(一)、基础地质勘查服务项目背景分析</w:t>
        </w:r>
        <w:r>
          <w:tab/>
        </w:r>
        <w:r>
          <w:fldChar w:fldCharType="begin"/>
        </w:r>
        <w:r>
          <w:instrText xml:space="preserve"> PAGEREF _Toc18322 \h </w:instrText>
        </w:r>
        <w:r>
          <w:fldChar w:fldCharType="separate"/>
        </w:r>
        <w:r>
          <w:t>9</w:t>
        </w:r>
        <w:r>
          <w:fldChar w:fldCharType="end"/>
        </w:r>
      </w:hyperlink>
    </w:p>
    <w:p>
      <w:pPr>
        <w:pStyle w:val="TOC2"/>
        <w:tabs>
          <w:tab w:val="right" w:leader="dot" w:pos="8306"/>
        </w:tabs>
      </w:pPr>
      <w:hyperlink w:anchor="_Toc15555" w:history="1">
        <w:r>
          <w:rPr>
            <w:rFonts w:ascii="仿宋" w:eastAsia="仿宋" w:hAnsi="仿宋" w:cs="仿宋" w:hint="eastAsia"/>
            <w:lang w:eastAsia="zh-CN"/>
          </w:rPr>
          <w:t>(二)、基础地质勘查服务项目建设必要性分析</w:t>
        </w:r>
        <w:r>
          <w:tab/>
        </w:r>
        <w:r>
          <w:fldChar w:fldCharType="begin"/>
        </w:r>
        <w:r>
          <w:instrText xml:space="preserve"> PAGEREF _Toc15555 \h </w:instrText>
        </w:r>
        <w:r>
          <w:fldChar w:fldCharType="separate"/>
        </w:r>
        <w:r>
          <w:t>11</w:t>
        </w:r>
        <w:r>
          <w:fldChar w:fldCharType="end"/>
        </w:r>
      </w:hyperlink>
    </w:p>
    <w:p>
      <w:pPr>
        <w:pStyle w:val="TOC1"/>
        <w:tabs>
          <w:tab w:val="right" w:leader="dot" w:pos="8306"/>
        </w:tabs>
      </w:pPr>
      <w:hyperlink w:anchor="_Toc2258" w:history="1">
        <w:r>
          <w:rPr>
            <w:rFonts w:ascii="仿宋" w:eastAsia="仿宋" w:hAnsi="仿宋" w:cs="仿宋" w:hint="eastAsia"/>
            <w:lang w:eastAsia="zh-CN"/>
          </w:rPr>
          <w:t>五、基础地质勘查服务项目建设单位说明</w:t>
        </w:r>
        <w:r>
          <w:tab/>
        </w:r>
        <w:r>
          <w:fldChar w:fldCharType="begin"/>
        </w:r>
        <w:r>
          <w:instrText xml:space="preserve"> PAGEREF _Toc2258 \h </w:instrText>
        </w:r>
        <w:r>
          <w:fldChar w:fldCharType="separate"/>
        </w:r>
        <w:r>
          <w:t>12</w:t>
        </w:r>
        <w:r>
          <w:fldChar w:fldCharType="end"/>
        </w:r>
      </w:hyperlink>
    </w:p>
    <w:p>
      <w:pPr>
        <w:pStyle w:val="TOC2"/>
        <w:tabs>
          <w:tab w:val="right" w:leader="dot" w:pos="8306"/>
        </w:tabs>
      </w:pPr>
      <w:hyperlink w:anchor="_Toc8686" w:history="1">
        <w:r>
          <w:rPr>
            <w:rFonts w:ascii="仿宋" w:eastAsia="仿宋" w:hAnsi="仿宋" w:cs="仿宋" w:hint="eastAsia"/>
            <w:lang w:eastAsia="zh-CN"/>
          </w:rPr>
          <w:t>(一)、基础地质勘查服务项目承办单位基本情况</w:t>
        </w:r>
        <w:r>
          <w:tab/>
        </w:r>
        <w:r>
          <w:fldChar w:fldCharType="begin"/>
        </w:r>
        <w:r>
          <w:instrText xml:space="preserve"> PAGEREF _Toc8686 \h </w:instrText>
        </w:r>
        <w:r>
          <w:fldChar w:fldCharType="separate"/>
        </w:r>
        <w:r>
          <w:t>12</w:t>
        </w:r>
        <w:r>
          <w:fldChar w:fldCharType="end"/>
        </w:r>
      </w:hyperlink>
    </w:p>
    <w:p>
      <w:pPr>
        <w:pStyle w:val="TOC2"/>
        <w:tabs>
          <w:tab w:val="right" w:leader="dot" w:pos="8306"/>
        </w:tabs>
      </w:pPr>
      <w:hyperlink w:anchor="_Toc7728" w:history="1">
        <w:r>
          <w:rPr>
            <w:rFonts w:ascii="仿宋" w:eastAsia="仿宋" w:hAnsi="仿宋" w:cs="仿宋" w:hint="eastAsia"/>
            <w:lang w:eastAsia="zh-CN"/>
          </w:rPr>
          <w:t>(二)、公司经济效益分析</w:t>
        </w:r>
        <w:r>
          <w:tab/>
        </w:r>
        <w:r>
          <w:fldChar w:fldCharType="begin"/>
        </w:r>
        <w:r>
          <w:instrText xml:space="preserve"> PAGEREF _Toc7728 \h </w:instrText>
        </w:r>
        <w:r>
          <w:fldChar w:fldCharType="separate"/>
        </w:r>
        <w:r>
          <w:t>13</w:t>
        </w:r>
        <w:r>
          <w:fldChar w:fldCharType="end"/>
        </w:r>
      </w:hyperlink>
    </w:p>
    <w:p>
      <w:pPr>
        <w:pStyle w:val="TOC1"/>
        <w:tabs>
          <w:tab w:val="right" w:leader="dot" w:pos="8306"/>
        </w:tabs>
      </w:pPr>
      <w:hyperlink w:anchor="_Toc21596" w:history="1">
        <w:r>
          <w:rPr>
            <w:rFonts w:ascii="仿宋" w:eastAsia="仿宋" w:hAnsi="仿宋" w:cs="仿宋" w:hint="eastAsia"/>
            <w:lang w:eastAsia="zh-CN"/>
          </w:rPr>
          <w:t>六、基础地质勘查服务项目绩效评估</w:t>
        </w:r>
        <w:r>
          <w:tab/>
        </w:r>
        <w:r>
          <w:fldChar w:fldCharType="begin"/>
        </w:r>
        <w:r>
          <w:instrText xml:space="preserve"> PAGEREF _Toc21596 \h </w:instrText>
        </w:r>
        <w:r>
          <w:fldChar w:fldCharType="separate"/>
        </w:r>
        <w:r>
          <w:t>14</w:t>
        </w:r>
        <w:r>
          <w:fldChar w:fldCharType="end"/>
        </w:r>
      </w:hyperlink>
    </w:p>
    <w:p>
      <w:pPr>
        <w:pStyle w:val="TOC2"/>
        <w:tabs>
          <w:tab w:val="right" w:leader="dot" w:pos="8306"/>
        </w:tabs>
      </w:pPr>
      <w:hyperlink w:anchor="_Toc27632" w:history="1">
        <w:r>
          <w:rPr>
            <w:rFonts w:ascii="仿宋" w:eastAsia="仿宋" w:hAnsi="仿宋" w:cs="仿宋" w:hint="eastAsia"/>
            <w:lang w:eastAsia="zh-CN"/>
          </w:rPr>
          <w:t>(一)、绩效评估指标</w:t>
        </w:r>
        <w:r>
          <w:tab/>
        </w:r>
        <w:r>
          <w:fldChar w:fldCharType="begin"/>
        </w:r>
        <w:r>
          <w:instrText xml:space="preserve"> PAGEREF _Toc27632 \h </w:instrText>
        </w:r>
        <w:r>
          <w:fldChar w:fldCharType="separate"/>
        </w:r>
        <w:r>
          <w:t>14</w:t>
        </w:r>
        <w:r>
          <w:fldChar w:fldCharType="end"/>
        </w:r>
      </w:hyperlink>
    </w:p>
    <w:p>
      <w:pPr>
        <w:pStyle w:val="TOC2"/>
        <w:tabs>
          <w:tab w:val="right" w:leader="dot" w:pos="8306"/>
        </w:tabs>
      </w:pPr>
      <w:hyperlink w:anchor="_Toc1559" w:history="1">
        <w:r>
          <w:rPr>
            <w:rFonts w:ascii="仿宋" w:eastAsia="仿宋" w:hAnsi="仿宋" w:cs="仿宋" w:hint="eastAsia"/>
            <w:lang w:eastAsia="zh-CN"/>
          </w:rPr>
          <w:t>(二)、绩效评估方法</w:t>
        </w:r>
        <w:r>
          <w:tab/>
        </w:r>
        <w:r>
          <w:fldChar w:fldCharType="begin"/>
        </w:r>
        <w:r>
          <w:instrText xml:space="preserve"> PAGEREF _Toc1559 \h </w:instrText>
        </w:r>
        <w:r>
          <w:fldChar w:fldCharType="separate"/>
        </w:r>
        <w:r>
          <w:t>15</w:t>
        </w:r>
        <w:r>
          <w:fldChar w:fldCharType="end"/>
        </w:r>
      </w:hyperlink>
    </w:p>
    <w:p>
      <w:pPr>
        <w:pStyle w:val="TOC2"/>
        <w:tabs>
          <w:tab w:val="right" w:leader="dot" w:pos="8306"/>
        </w:tabs>
      </w:pPr>
      <w:hyperlink w:anchor="_Toc10093" w:history="1">
        <w:r>
          <w:rPr>
            <w:rFonts w:ascii="仿宋" w:eastAsia="仿宋" w:hAnsi="仿宋" w:cs="仿宋" w:hint="eastAsia"/>
            <w:lang w:eastAsia="zh-CN"/>
          </w:rPr>
          <w:t>(三)、绩效评估周期</w:t>
        </w:r>
        <w:r>
          <w:tab/>
        </w:r>
        <w:r>
          <w:fldChar w:fldCharType="begin"/>
        </w:r>
        <w:r>
          <w:instrText xml:space="preserve"> PAGEREF _Toc10093 \h </w:instrText>
        </w:r>
        <w:r>
          <w:fldChar w:fldCharType="separate"/>
        </w:r>
        <w:r>
          <w:t>16</w:t>
        </w:r>
        <w:r>
          <w:fldChar w:fldCharType="end"/>
        </w:r>
      </w:hyperlink>
    </w:p>
    <w:p>
      <w:pPr>
        <w:pStyle w:val="TOC1"/>
        <w:tabs>
          <w:tab w:val="right" w:leader="dot" w:pos="8306"/>
        </w:tabs>
      </w:pPr>
      <w:hyperlink w:anchor="_Toc31931" w:history="1">
        <w:r>
          <w:rPr>
            <w:rFonts w:ascii="仿宋" w:eastAsia="仿宋" w:hAnsi="仿宋" w:cs="仿宋" w:hint="eastAsia"/>
            <w:lang w:eastAsia="zh-CN"/>
          </w:rPr>
          <w:t>七、基础地质勘查服务项目人力资源管理</w:t>
        </w:r>
        <w:r>
          <w:tab/>
        </w:r>
        <w:r>
          <w:fldChar w:fldCharType="begin"/>
        </w:r>
        <w:r>
          <w:instrText xml:space="preserve"> PAGEREF _Toc31931 \h </w:instrText>
        </w:r>
        <w:r>
          <w:fldChar w:fldCharType="separate"/>
        </w:r>
        <w:r>
          <w:t>17</w:t>
        </w:r>
        <w:r>
          <w:fldChar w:fldCharType="end"/>
        </w:r>
      </w:hyperlink>
    </w:p>
    <w:p>
      <w:pPr>
        <w:pStyle w:val="TOC2"/>
        <w:tabs>
          <w:tab w:val="right" w:leader="dot" w:pos="8306"/>
        </w:tabs>
      </w:pPr>
      <w:hyperlink w:anchor="_Toc30415" w:history="1">
        <w:r>
          <w:rPr>
            <w:rFonts w:ascii="仿宋" w:eastAsia="仿宋" w:hAnsi="仿宋" w:cs="仿宋" w:hint="eastAsia"/>
            <w:lang w:eastAsia="zh-CN"/>
          </w:rPr>
          <w:t>(一)、建立健全的预算管理制度</w:t>
        </w:r>
        <w:r>
          <w:tab/>
        </w:r>
        <w:r>
          <w:fldChar w:fldCharType="begin"/>
        </w:r>
        <w:r>
          <w:instrText xml:space="preserve"> PAGEREF _Toc30415 \h </w:instrText>
        </w:r>
        <w:r>
          <w:fldChar w:fldCharType="separate"/>
        </w:r>
        <w:r>
          <w:t>17</w:t>
        </w:r>
        <w:r>
          <w:fldChar w:fldCharType="end"/>
        </w:r>
      </w:hyperlink>
    </w:p>
    <w:p>
      <w:pPr>
        <w:pStyle w:val="TOC2"/>
        <w:tabs>
          <w:tab w:val="right" w:leader="dot" w:pos="8306"/>
        </w:tabs>
      </w:pPr>
      <w:hyperlink w:anchor="_Toc26826" w:history="1">
        <w:r>
          <w:rPr>
            <w:rFonts w:ascii="仿宋" w:eastAsia="仿宋" w:hAnsi="仿宋" w:cs="仿宋" w:hint="eastAsia"/>
            <w:lang w:eastAsia="zh-CN"/>
          </w:rPr>
          <w:t>(二)、加强资金流动监控</w:t>
        </w:r>
        <w:r>
          <w:tab/>
        </w:r>
        <w:r>
          <w:fldChar w:fldCharType="begin"/>
        </w:r>
        <w:r>
          <w:instrText xml:space="preserve"> PAGEREF _Toc26826 \h </w:instrText>
        </w:r>
        <w:r>
          <w:fldChar w:fldCharType="separate"/>
        </w:r>
        <w:r>
          <w:t>19</w:t>
        </w:r>
        <w:r>
          <w:fldChar w:fldCharType="end"/>
        </w:r>
      </w:hyperlink>
    </w:p>
    <w:p>
      <w:pPr>
        <w:pStyle w:val="TOC2"/>
        <w:tabs>
          <w:tab w:val="right" w:leader="dot" w:pos="8306"/>
        </w:tabs>
      </w:pPr>
      <w:hyperlink w:anchor="_Toc18342" w:history="1">
        <w:r>
          <w:rPr>
            <w:rFonts w:ascii="仿宋" w:eastAsia="仿宋" w:hAnsi="仿宋" w:cs="仿宋" w:hint="eastAsia"/>
            <w:lang w:eastAsia="zh-CN"/>
          </w:rPr>
          <w:t>(三)、制定完善的风险控制机制</w:t>
        </w:r>
        <w:r>
          <w:tab/>
        </w:r>
        <w:r>
          <w:fldChar w:fldCharType="begin"/>
        </w:r>
        <w:r>
          <w:instrText xml:space="preserve"> PAGEREF _Toc18342 \h </w:instrText>
        </w:r>
        <w:r>
          <w:fldChar w:fldCharType="separate"/>
        </w:r>
        <w:r>
          <w:t>20</w:t>
        </w:r>
        <w:r>
          <w:fldChar w:fldCharType="end"/>
        </w:r>
      </w:hyperlink>
    </w:p>
    <w:p>
      <w:pPr>
        <w:pStyle w:val="TOC2"/>
        <w:tabs>
          <w:tab w:val="right" w:leader="dot" w:pos="8306"/>
        </w:tabs>
      </w:pPr>
      <w:hyperlink w:anchor="_Toc19548" w:history="1">
        <w:r>
          <w:rPr>
            <w:rFonts w:ascii="仿宋" w:eastAsia="仿宋" w:hAnsi="仿宋" w:cs="仿宋" w:hint="eastAsia"/>
            <w:lang w:eastAsia="zh-CN"/>
          </w:rPr>
          <w:t>(四)、优化成本管理</w:t>
        </w:r>
        <w:r>
          <w:tab/>
        </w:r>
        <w:r>
          <w:fldChar w:fldCharType="begin"/>
        </w:r>
        <w:r>
          <w:instrText xml:space="preserve"> PAGEREF _Toc19548 \h </w:instrText>
        </w:r>
        <w:r>
          <w:fldChar w:fldCharType="separate"/>
        </w:r>
        <w:r>
          <w:t>21</w:t>
        </w:r>
        <w:r>
          <w:fldChar w:fldCharType="end"/>
        </w:r>
      </w:hyperlink>
    </w:p>
    <w:p>
      <w:pPr>
        <w:pStyle w:val="TOC1"/>
        <w:tabs>
          <w:tab w:val="right" w:leader="dot" w:pos="8306"/>
        </w:tabs>
      </w:pPr>
      <w:hyperlink w:anchor="_Toc23368" w:history="1">
        <w:r>
          <w:rPr>
            <w:rFonts w:ascii="仿宋" w:eastAsia="仿宋" w:hAnsi="仿宋" w:cs="仿宋" w:hint="eastAsia"/>
            <w:lang w:eastAsia="zh-CN"/>
          </w:rPr>
          <w:t>八、基础地质勘查服务项目社会影响</w:t>
        </w:r>
        <w:r>
          <w:tab/>
        </w:r>
        <w:r>
          <w:fldChar w:fldCharType="begin"/>
        </w:r>
        <w:r>
          <w:instrText xml:space="preserve"> PAGEREF _Toc23368 \h </w:instrText>
        </w:r>
        <w:r>
          <w:fldChar w:fldCharType="separate"/>
        </w:r>
        <w:r>
          <w:t>23</w:t>
        </w:r>
        <w:r>
          <w:fldChar w:fldCharType="end"/>
        </w:r>
      </w:hyperlink>
    </w:p>
    <w:p>
      <w:pPr>
        <w:pStyle w:val="TOC2"/>
        <w:tabs>
          <w:tab w:val="right" w:leader="dot" w:pos="8306"/>
        </w:tabs>
      </w:pPr>
      <w:hyperlink w:anchor="_Toc5260" w:history="1">
        <w:r>
          <w:rPr>
            <w:rFonts w:ascii="仿宋" w:eastAsia="仿宋" w:hAnsi="仿宋" w:cs="仿宋" w:hint="eastAsia"/>
            <w:lang w:eastAsia="zh-CN"/>
          </w:rPr>
          <w:t>(一)、社会责任与义务</w:t>
        </w:r>
        <w:r>
          <w:tab/>
        </w:r>
        <w:r>
          <w:fldChar w:fldCharType="begin"/>
        </w:r>
        <w:r>
          <w:instrText xml:space="preserve"> PAGEREF _Toc5260 \h </w:instrText>
        </w:r>
        <w:r>
          <w:fldChar w:fldCharType="separate"/>
        </w:r>
        <w:r>
          <w:t>23</w:t>
        </w:r>
        <w:r>
          <w:fldChar w:fldCharType="end"/>
        </w:r>
      </w:hyperlink>
    </w:p>
    <w:p>
      <w:pPr>
        <w:pStyle w:val="TOC2"/>
        <w:tabs>
          <w:tab w:val="right" w:leader="dot" w:pos="8306"/>
        </w:tabs>
      </w:pPr>
      <w:hyperlink w:anchor="_Toc16154" w:history="1">
        <w:r>
          <w:rPr>
            <w:rFonts w:ascii="仿宋" w:eastAsia="仿宋" w:hAnsi="仿宋" w:cs="仿宋" w:hint="eastAsia"/>
            <w:lang w:eastAsia="zh-CN"/>
          </w:rPr>
          <w:t>(二)、社会参与与沟通</w:t>
        </w:r>
        <w:r>
          <w:tab/>
        </w:r>
        <w:r>
          <w:fldChar w:fldCharType="begin"/>
        </w:r>
        <w:r>
          <w:instrText xml:space="preserve"> PAGEREF _Toc16154 \h </w:instrText>
        </w:r>
        <w:r>
          <w:fldChar w:fldCharType="separate"/>
        </w:r>
        <w:r>
          <w:t>24</w:t>
        </w:r>
        <w:r>
          <w:fldChar w:fldCharType="end"/>
        </w:r>
      </w:hyperlink>
    </w:p>
    <w:p>
      <w:pPr>
        <w:pStyle w:val="TOC1"/>
        <w:tabs>
          <w:tab w:val="right" w:leader="dot" w:pos="8306"/>
        </w:tabs>
      </w:pPr>
      <w:hyperlink w:anchor="_Toc25363" w:history="1">
        <w:r>
          <w:rPr>
            <w:rFonts w:ascii="仿宋" w:eastAsia="仿宋" w:hAnsi="仿宋" w:cs="仿宋" w:hint="eastAsia"/>
            <w:lang w:eastAsia="zh-CN"/>
          </w:rPr>
          <w:t>九、基础地质勘查服务项目风险管理</w:t>
        </w:r>
        <w:r>
          <w:tab/>
        </w:r>
        <w:r>
          <w:fldChar w:fldCharType="begin"/>
        </w:r>
        <w:r>
          <w:instrText xml:space="preserve"> PAGEREF _Toc25363 \h </w:instrText>
        </w:r>
        <w:r>
          <w:fldChar w:fldCharType="separate"/>
        </w:r>
        <w:r>
          <w:t>24</w:t>
        </w:r>
        <w:r>
          <w:fldChar w:fldCharType="end"/>
        </w:r>
      </w:hyperlink>
    </w:p>
    <w:p>
      <w:pPr>
        <w:pStyle w:val="TOC2"/>
        <w:tabs>
          <w:tab w:val="right" w:leader="dot" w:pos="8306"/>
        </w:tabs>
      </w:pPr>
      <w:hyperlink w:anchor="_Toc22576" w:history="1">
        <w:r>
          <w:rPr>
            <w:rFonts w:ascii="仿宋" w:eastAsia="仿宋" w:hAnsi="仿宋" w:cs="仿宋" w:hint="eastAsia"/>
            <w:lang w:eastAsia="zh-CN"/>
          </w:rPr>
          <w:t>(一)、风险识别与评估</w:t>
        </w:r>
        <w:r>
          <w:tab/>
        </w:r>
        <w:r>
          <w:fldChar w:fldCharType="begin"/>
        </w:r>
        <w:r>
          <w:instrText xml:space="preserve"> PAGEREF _Toc22576 \h </w:instrText>
        </w:r>
        <w:r>
          <w:fldChar w:fldCharType="separate"/>
        </w:r>
        <w:r>
          <w:t>24</w:t>
        </w:r>
        <w:r>
          <w:fldChar w:fldCharType="end"/>
        </w:r>
      </w:hyperlink>
    </w:p>
    <w:p>
      <w:pPr>
        <w:pStyle w:val="TOC2"/>
        <w:tabs>
          <w:tab w:val="right" w:leader="dot" w:pos="8306"/>
        </w:tabs>
      </w:pPr>
      <w:hyperlink w:anchor="_Toc12780" w:history="1">
        <w:r>
          <w:rPr>
            <w:rFonts w:ascii="仿宋" w:eastAsia="仿宋" w:hAnsi="仿宋" w:cs="仿宋" w:hint="eastAsia"/>
            <w:lang w:eastAsia="zh-CN"/>
          </w:rPr>
          <w:t>(二)、风险应对策略</w:t>
        </w:r>
        <w:r>
          <w:tab/>
        </w:r>
        <w:r>
          <w:fldChar w:fldCharType="begin"/>
        </w:r>
        <w:r>
          <w:instrText xml:space="preserve"> PAGEREF _Toc12780 \h </w:instrText>
        </w:r>
        <w:r>
          <w:fldChar w:fldCharType="separate"/>
        </w:r>
        <w:r>
          <w:t>26</w:t>
        </w:r>
        <w:r>
          <w:fldChar w:fldCharType="end"/>
        </w:r>
      </w:hyperlink>
    </w:p>
    <w:p>
      <w:pPr>
        <w:pStyle w:val="TOC2"/>
        <w:tabs>
          <w:tab w:val="right" w:leader="dot" w:pos="8306"/>
        </w:tabs>
      </w:pPr>
      <w:hyperlink w:anchor="_Toc9454" w:history="1">
        <w:r>
          <w:rPr>
            <w:rFonts w:ascii="仿宋" w:eastAsia="仿宋" w:hAnsi="仿宋" w:cs="仿宋" w:hint="eastAsia"/>
            <w:lang w:eastAsia="zh-CN"/>
          </w:rPr>
          <w:t>(三)、风险监控与控制</w:t>
        </w:r>
        <w:r>
          <w:tab/>
        </w:r>
        <w:r>
          <w:fldChar w:fldCharType="begin"/>
        </w:r>
        <w:r>
          <w:instrText xml:space="preserve"> PAGEREF _Toc9454 \h </w:instrText>
        </w:r>
        <w:r>
          <w:fldChar w:fldCharType="separate"/>
        </w:r>
        <w:r>
          <w:t>27</w:t>
        </w:r>
        <w:r>
          <w:fldChar w:fldCharType="end"/>
        </w:r>
      </w:hyperlink>
    </w:p>
    <w:p>
      <w:pPr>
        <w:pStyle w:val="TOC1"/>
        <w:tabs>
          <w:tab w:val="right" w:leader="dot" w:pos="8306"/>
        </w:tabs>
      </w:pPr>
      <w:hyperlink w:anchor="_Toc2301" w:history="1">
        <w:r>
          <w:rPr>
            <w:rFonts w:ascii="仿宋" w:eastAsia="仿宋" w:hAnsi="仿宋" w:cs="仿宋" w:hint="eastAsia"/>
            <w:lang w:eastAsia="zh-CN"/>
          </w:rPr>
          <w:t>十、生产安全保护</w:t>
        </w:r>
        <w:r>
          <w:tab/>
        </w:r>
        <w:r>
          <w:fldChar w:fldCharType="begin"/>
        </w:r>
        <w:r>
          <w:instrText xml:space="preserve"> PAGEREF _Toc2301 \h </w:instrText>
        </w:r>
        <w:r>
          <w:fldChar w:fldCharType="separate"/>
        </w:r>
        <w:r>
          <w:t>29</w:t>
        </w:r>
        <w:r>
          <w:fldChar w:fldCharType="end"/>
        </w:r>
      </w:hyperlink>
    </w:p>
    <w:p>
      <w:pPr>
        <w:pStyle w:val="TOC2"/>
        <w:tabs>
          <w:tab w:val="right" w:leader="dot" w:pos="8306"/>
        </w:tabs>
      </w:pPr>
      <w:hyperlink w:anchor="_Toc11392" w:history="1">
        <w:r>
          <w:rPr>
            <w:rFonts w:ascii="仿宋" w:eastAsia="仿宋" w:hAnsi="仿宋" w:cs="仿宋" w:hint="eastAsia"/>
            <w:lang w:eastAsia="zh-CN"/>
          </w:rPr>
          <w:t>(一)、消防安全</w:t>
        </w:r>
        <w:r>
          <w:tab/>
        </w:r>
        <w:r>
          <w:fldChar w:fldCharType="begin"/>
        </w:r>
        <w:r>
          <w:instrText xml:space="preserve"> PAGEREF _Toc11392 \h </w:instrText>
        </w:r>
        <w:r>
          <w:fldChar w:fldCharType="separate"/>
        </w:r>
        <w:r>
          <w:t>29</w:t>
        </w:r>
        <w:r>
          <w:fldChar w:fldCharType="end"/>
        </w:r>
      </w:hyperlink>
    </w:p>
    <w:p>
      <w:pPr>
        <w:pStyle w:val="TOC2"/>
        <w:tabs>
          <w:tab w:val="right" w:leader="dot" w:pos="8306"/>
        </w:tabs>
      </w:pPr>
      <w:hyperlink w:anchor="_Toc32275" w:history="1">
        <w:r>
          <w:rPr>
            <w:rFonts w:ascii="仿宋" w:eastAsia="仿宋" w:hAnsi="仿宋" w:cs="仿宋" w:hint="eastAsia"/>
            <w:lang w:eastAsia="zh-CN"/>
          </w:rPr>
          <w:t>(二)、防火防爆总图布置措施</w:t>
        </w:r>
        <w:r>
          <w:tab/>
        </w:r>
        <w:r>
          <w:fldChar w:fldCharType="begin"/>
        </w:r>
        <w:r>
          <w:instrText xml:space="preserve"> PAGEREF _Toc32275 \h </w:instrText>
        </w:r>
        <w:r>
          <w:fldChar w:fldCharType="separate"/>
        </w:r>
        <w:r>
          <w:t>30</w:t>
        </w:r>
        <w:r>
          <w:fldChar w:fldCharType="end"/>
        </w:r>
      </w:hyperlink>
    </w:p>
    <w:p>
      <w:pPr>
        <w:pStyle w:val="TOC2"/>
        <w:tabs>
          <w:tab w:val="right" w:leader="dot" w:pos="8306"/>
        </w:tabs>
      </w:pPr>
      <w:hyperlink w:anchor="_Toc4980" w:history="1">
        <w:r>
          <w:rPr>
            <w:rFonts w:ascii="仿宋" w:eastAsia="仿宋" w:hAnsi="仿宋" w:cs="仿宋" w:hint="eastAsia"/>
            <w:lang w:eastAsia="zh-CN"/>
          </w:rPr>
          <w:t>(三)、自然灾害防范措施</w:t>
        </w:r>
        <w:r>
          <w:tab/>
        </w:r>
        <w:r>
          <w:fldChar w:fldCharType="begin"/>
        </w:r>
        <w:r>
          <w:instrText xml:space="preserve"> PAGEREF _Toc4980 \h </w:instrText>
        </w:r>
        <w:r>
          <w:fldChar w:fldCharType="separate"/>
        </w:r>
        <w:r>
          <w:t>31</w:t>
        </w:r>
        <w:r>
          <w:fldChar w:fldCharType="end"/>
        </w:r>
      </w:hyperlink>
    </w:p>
    <w:p>
      <w:pPr>
        <w:pStyle w:val="TOC2"/>
        <w:tabs>
          <w:tab w:val="right" w:leader="dot" w:pos="8306"/>
        </w:tabs>
      </w:pPr>
      <w:hyperlink w:anchor="_Toc14774" w:history="1">
        <w:r>
          <w:rPr>
            <w:rFonts w:ascii="仿宋" w:eastAsia="仿宋" w:hAnsi="仿宋" w:cs="仿宋" w:hint="eastAsia"/>
            <w:lang w:eastAsia="zh-CN"/>
          </w:rPr>
          <w:t>(四)、安全色及安全标志使用要求</w:t>
        </w:r>
        <w:r>
          <w:tab/>
        </w:r>
        <w:r>
          <w:fldChar w:fldCharType="begin"/>
        </w:r>
        <w:r>
          <w:instrText xml:space="preserve"> PAGEREF _Toc14774 \h </w:instrText>
        </w:r>
        <w:r>
          <w:fldChar w:fldCharType="separate"/>
        </w:r>
        <w:r>
          <w:t>32</w:t>
        </w:r>
        <w:r>
          <w:fldChar w:fldCharType="end"/>
        </w:r>
      </w:hyperlink>
    </w:p>
    <w:p>
      <w:pPr>
        <w:pStyle w:val="TOC2"/>
        <w:tabs>
          <w:tab w:val="right" w:leader="dot" w:pos="8306"/>
        </w:tabs>
      </w:pPr>
      <w:hyperlink w:anchor="_Toc17843" w:history="1">
        <w:r>
          <w:rPr>
            <w:rFonts w:ascii="仿宋" w:eastAsia="仿宋" w:hAnsi="仿宋" w:cs="仿宋" w:hint="eastAsia"/>
            <w:lang w:eastAsia="zh-CN"/>
          </w:rPr>
          <w:t>(五)、防尘防毒措施</w:t>
        </w:r>
        <w:r>
          <w:tab/>
        </w:r>
        <w:r>
          <w:fldChar w:fldCharType="begin"/>
        </w:r>
        <w:r>
          <w:instrText xml:space="preserve"> PAGEREF _Toc17843 \h </w:instrText>
        </w:r>
        <w:r>
          <w:fldChar w:fldCharType="separate"/>
        </w:r>
        <w:r>
          <w:t>33</w:t>
        </w:r>
        <w:r>
          <w:fldChar w:fldCharType="end"/>
        </w:r>
      </w:hyperlink>
    </w:p>
    <w:p>
      <w:pPr>
        <w:pStyle w:val="TOC2"/>
        <w:tabs>
          <w:tab w:val="right" w:leader="dot" w:pos="8306"/>
        </w:tabs>
      </w:pPr>
      <w:hyperlink w:anchor="_Toc20381" w:history="1">
        <w:r>
          <w:rPr>
            <w:rFonts w:ascii="仿宋" w:eastAsia="仿宋" w:hAnsi="仿宋" w:cs="仿宋" w:hint="eastAsia"/>
            <w:lang w:eastAsia="zh-CN"/>
          </w:rPr>
          <w:t>(六)、防静电、触电防护及防雷措施</w:t>
        </w:r>
        <w:r>
          <w:tab/>
        </w:r>
        <w:r>
          <w:fldChar w:fldCharType="begin"/>
        </w:r>
        <w:r>
          <w:instrText xml:space="preserve"> PAGEREF _Toc20381 \h </w:instrText>
        </w:r>
        <w:r>
          <w:fldChar w:fldCharType="separate"/>
        </w:r>
        <w:r>
          <w:t>34</w:t>
        </w:r>
        <w:r>
          <w:fldChar w:fldCharType="end"/>
        </w:r>
      </w:hyperlink>
    </w:p>
    <w:p>
      <w:pPr>
        <w:pStyle w:val="TOC2"/>
        <w:tabs>
          <w:tab w:val="right" w:leader="dot" w:pos="8306"/>
        </w:tabs>
      </w:pPr>
      <w:hyperlink w:anchor="_Toc27052" w:history="1">
        <w:r>
          <w:rPr>
            <w:rFonts w:ascii="仿宋" w:eastAsia="仿宋" w:hAnsi="仿宋" w:cs="仿宋" w:hint="eastAsia"/>
            <w:lang w:eastAsia="zh-CN"/>
          </w:rPr>
          <w:t>(七)、机械设备安全保障措施</w:t>
        </w:r>
        <w:r>
          <w:tab/>
        </w:r>
        <w:r>
          <w:fldChar w:fldCharType="begin"/>
        </w:r>
        <w:r>
          <w:instrText xml:space="preserve"> PAGEREF _Toc27052 \h </w:instrText>
        </w:r>
        <w:r>
          <w:fldChar w:fldCharType="separate"/>
        </w:r>
        <w:r>
          <w:t>36</w:t>
        </w:r>
        <w:r>
          <w:fldChar w:fldCharType="end"/>
        </w:r>
      </w:hyperlink>
    </w:p>
    <w:p>
      <w:pPr>
        <w:pStyle w:val="TOC1"/>
        <w:tabs>
          <w:tab w:val="right" w:leader="dot" w:pos="8306"/>
        </w:tabs>
      </w:pPr>
      <w:hyperlink w:anchor="_Toc28620" w:history="1">
        <w:r>
          <w:rPr>
            <w:rFonts w:ascii="仿宋" w:eastAsia="仿宋" w:hAnsi="仿宋" w:cs="仿宋" w:hint="eastAsia"/>
            <w:lang w:eastAsia="zh-CN"/>
          </w:rPr>
          <w:t>十一、基础地质勘查服务项目经营效益</w:t>
        </w:r>
        <w:r>
          <w:tab/>
        </w:r>
        <w:r>
          <w:fldChar w:fldCharType="begin"/>
        </w:r>
        <w:r>
          <w:instrText xml:space="preserve"> PAGEREF _Toc28620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2" w:history="1">
        <w:r>
          <w:rPr>
            <w:rFonts w:ascii="仿宋" w:eastAsia="仿宋" w:hAnsi="仿宋" w:cs="仿宋" w:hint="eastAsia"/>
            <w:lang w:eastAsia="zh-CN"/>
          </w:rPr>
          <w:t>(一)、经济评价财务测算</w:t>
        </w:r>
        <w:r>
          <w:tab/>
        </w:r>
        <w:r>
          <w:fldChar w:fldCharType="begin"/>
        </w:r>
        <w:r>
          <w:instrText xml:space="preserve"> PAGEREF _Toc11632 \h </w:instrText>
        </w:r>
        <w:r>
          <w:fldChar w:fldCharType="separate"/>
        </w:r>
        <w:r>
          <w:t>37</w:t>
        </w:r>
        <w:r>
          <w:fldChar w:fldCharType="end"/>
        </w:r>
      </w:hyperlink>
    </w:p>
    <w:p>
      <w:pPr>
        <w:pStyle w:val="TOC2"/>
        <w:tabs>
          <w:tab w:val="right" w:leader="dot" w:pos="8306"/>
        </w:tabs>
      </w:pPr>
      <w:hyperlink w:anchor="_Toc23975" w:history="1">
        <w:r>
          <w:rPr>
            <w:rFonts w:ascii="仿宋" w:eastAsia="仿宋" w:hAnsi="仿宋" w:cs="仿宋" w:hint="eastAsia"/>
            <w:lang w:eastAsia="zh-CN"/>
          </w:rPr>
          <w:t>(二)、基础地质勘查服务项目盈利能力分析</w:t>
        </w:r>
        <w:r>
          <w:tab/>
        </w:r>
        <w:r>
          <w:fldChar w:fldCharType="begin"/>
        </w:r>
        <w:r>
          <w:instrText xml:space="preserve"> PAGEREF _Toc23975 \h </w:instrText>
        </w:r>
        <w:r>
          <w:fldChar w:fldCharType="separate"/>
        </w:r>
        <w:r>
          <w:t>38</w:t>
        </w:r>
        <w:r>
          <w:fldChar w:fldCharType="end"/>
        </w:r>
      </w:hyperlink>
    </w:p>
    <w:p>
      <w:pPr>
        <w:pStyle w:val="TOC1"/>
        <w:tabs>
          <w:tab w:val="right" w:leader="dot" w:pos="8306"/>
        </w:tabs>
      </w:pPr>
      <w:hyperlink w:anchor="_Toc17931" w:history="1">
        <w:r>
          <w:rPr>
            <w:rFonts w:ascii="仿宋" w:eastAsia="仿宋" w:hAnsi="仿宋" w:cs="仿宋" w:hint="eastAsia"/>
            <w:lang w:eastAsia="zh-CN"/>
          </w:rPr>
          <w:t>十二、基础地质勘查服务项目投资规划</w:t>
        </w:r>
        <w:r>
          <w:tab/>
        </w:r>
        <w:r>
          <w:fldChar w:fldCharType="begin"/>
        </w:r>
        <w:r>
          <w:instrText xml:space="preserve"> PAGEREF _Toc17931 \h </w:instrText>
        </w:r>
        <w:r>
          <w:fldChar w:fldCharType="separate"/>
        </w:r>
        <w:r>
          <w:t>39</w:t>
        </w:r>
        <w:r>
          <w:fldChar w:fldCharType="end"/>
        </w:r>
      </w:hyperlink>
    </w:p>
    <w:p>
      <w:pPr>
        <w:pStyle w:val="TOC2"/>
        <w:tabs>
          <w:tab w:val="right" w:leader="dot" w:pos="8306"/>
        </w:tabs>
      </w:pPr>
      <w:hyperlink w:anchor="_Toc17524" w:history="1">
        <w:r>
          <w:rPr>
            <w:rFonts w:ascii="仿宋" w:eastAsia="仿宋" w:hAnsi="仿宋" w:cs="仿宋" w:hint="eastAsia"/>
            <w:lang w:eastAsia="zh-CN"/>
          </w:rPr>
          <w:t>(一)、基础地质勘查服务项目总投资估算</w:t>
        </w:r>
        <w:r>
          <w:tab/>
        </w:r>
        <w:r>
          <w:fldChar w:fldCharType="begin"/>
        </w:r>
        <w:r>
          <w:instrText xml:space="preserve"> PAGEREF _Toc17524 \h </w:instrText>
        </w:r>
        <w:r>
          <w:fldChar w:fldCharType="separate"/>
        </w:r>
        <w:r>
          <w:t>39</w:t>
        </w:r>
        <w:r>
          <w:fldChar w:fldCharType="end"/>
        </w:r>
      </w:hyperlink>
    </w:p>
    <w:p>
      <w:pPr>
        <w:pStyle w:val="TOC2"/>
        <w:tabs>
          <w:tab w:val="right" w:leader="dot" w:pos="8306"/>
        </w:tabs>
      </w:pPr>
      <w:hyperlink w:anchor="_Toc31337" w:history="1">
        <w:r>
          <w:rPr>
            <w:rFonts w:ascii="仿宋" w:eastAsia="仿宋" w:hAnsi="仿宋" w:cs="仿宋" w:hint="eastAsia"/>
            <w:lang w:eastAsia="zh-CN"/>
          </w:rPr>
          <w:t>(二)、资金筹措</w:t>
        </w:r>
        <w:r>
          <w:tab/>
        </w:r>
        <w:r>
          <w:fldChar w:fldCharType="begin"/>
        </w:r>
        <w:r>
          <w:instrText xml:space="preserve"> PAGEREF _Toc31337 \h </w:instrText>
        </w:r>
        <w:r>
          <w:fldChar w:fldCharType="separate"/>
        </w:r>
        <w:r>
          <w:t>40</w:t>
        </w:r>
        <w:r>
          <w:fldChar w:fldCharType="end"/>
        </w:r>
      </w:hyperlink>
    </w:p>
    <w:p>
      <w:pPr>
        <w:pStyle w:val="TOC1"/>
        <w:tabs>
          <w:tab w:val="right" w:leader="dot" w:pos="8306"/>
        </w:tabs>
      </w:pPr>
      <w:hyperlink w:anchor="_Toc32041" w:history="1">
        <w:r>
          <w:rPr>
            <w:rFonts w:ascii="仿宋" w:eastAsia="仿宋" w:hAnsi="仿宋" w:cs="仿宋" w:hint="eastAsia"/>
            <w:lang w:eastAsia="zh-CN"/>
          </w:rPr>
          <w:t>十三、质量管理体系</w:t>
        </w:r>
        <w:r>
          <w:tab/>
        </w:r>
        <w:r>
          <w:fldChar w:fldCharType="begin"/>
        </w:r>
        <w:r>
          <w:instrText xml:space="preserve"> PAGEREF _Toc32041 \h </w:instrText>
        </w:r>
        <w:r>
          <w:fldChar w:fldCharType="separate"/>
        </w:r>
        <w:r>
          <w:t>41</w:t>
        </w:r>
        <w:r>
          <w:fldChar w:fldCharType="end"/>
        </w:r>
      </w:hyperlink>
    </w:p>
    <w:p>
      <w:pPr>
        <w:pStyle w:val="TOC2"/>
        <w:tabs>
          <w:tab w:val="right" w:leader="dot" w:pos="8306"/>
        </w:tabs>
      </w:pPr>
      <w:hyperlink w:anchor="_Toc7804" w:history="1">
        <w:r>
          <w:rPr>
            <w:rFonts w:ascii="仿宋" w:eastAsia="仿宋" w:hAnsi="仿宋" w:cs="仿宋" w:hint="eastAsia"/>
            <w:lang w:eastAsia="zh-CN"/>
          </w:rPr>
          <w:t>(一)、质量目标与方针</w:t>
        </w:r>
        <w:r>
          <w:tab/>
        </w:r>
        <w:r>
          <w:fldChar w:fldCharType="begin"/>
        </w:r>
        <w:r>
          <w:instrText xml:space="preserve"> PAGEREF _Toc7804 \h </w:instrText>
        </w:r>
        <w:r>
          <w:fldChar w:fldCharType="separate"/>
        </w:r>
        <w:r>
          <w:t>41</w:t>
        </w:r>
        <w:r>
          <w:fldChar w:fldCharType="end"/>
        </w:r>
      </w:hyperlink>
    </w:p>
    <w:p>
      <w:pPr>
        <w:pStyle w:val="TOC2"/>
        <w:tabs>
          <w:tab w:val="right" w:leader="dot" w:pos="8306"/>
        </w:tabs>
      </w:pPr>
      <w:hyperlink w:anchor="_Toc14204" w:history="1">
        <w:r>
          <w:rPr>
            <w:rFonts w:ascii="仿宋" w:eastAsia="仿宋" w:hAnsi="仿宋" w:cs="仿宋" w:hint="eastAsia"/>
            <w:lang w:eastAsia="zh-CN"/>
          </w:rPr>
          <w:t>(二)、质量管理责任</w:t>
        </w:r>
        <w:r>
          <w:tab/>
        </w:r>
        <w:r>
          <w:fldChar w:fldCharType="begin"/>
        </w:r>
        <w:r>
          <w:instrText xml:space="preserve"> PAGEREF _Toc14204 \h </w:instrText>
        </w:r>
        <w:r>
          <w:fldChar w:fldCharType="separate"/>
        </w:r>
        <w:r>
          <w:t>42</w:t>
        </w:r>
        <w:r>
          <w:fldChar w:fldCharType="end"/>
        </w:r>
      </w:hyperlink>
    </w:p>
    <w:p>
      <w:pPr>
        <w:pStyle w:val="TOC2"/>
        <w:tabs>
          <w:tab w:val="right" w:leader="dot" w:pos="8306"/>
        </w:tabs>
      </w:pPr>
      <w:hyperlink w:anchor="_Toc18563" w:history="1">
        <w:r>
          <w:rPr>
            <w:rFonts w:ascii="仿宋" w:eastAsia="仿宋" w:hAnsi="仿宋" w:cs="仿宋" w:hint="eastAsia"/>
            <w:lang w:eastAsia="zh-CN"/>
          </w:rPr>
          <w:t>(三)、质量管理体系文件</w:t>
        </w:r>
        <w:r>
          <w:tab/>
        </w:r>
        <w:r>
          <w:fldChar w:fldCharType="begin"/>
        </w:r>
        <w:r>
          <w:instrText xml:space="preserve"> PAGEREF _Toc18563 \h </w:instrText>
        </w:r>
        <w:r>
          <w:fldChar w:fldCharType="separate"/>
        </w:r>
        <w:r>
          <w:t>44</w:t>
        </w:r>
        <w:r>
          <w:fldChar w:fldCharType="end"/>
        </w:r>
      </w:hyperlink>
    </w:p>
    <w:p>
      <w:pPr>
        <w:pStyle w:val="TOC2"/>
        <w:tabs>
          <w:tab w:val="right" w:leader="dot" w:pos="8306"/>
        </w:tabs>
      </w:pPr>
      <w:hyperlink w:anchor="_Toc18567" w:history="1">
        <w:r>
          <w:rPr>
            <w:rFonts w:ascii="仿宋" w:eastAsia="仿宋" w:hAnsi="仿宋" w:cs="仿宋" w:hint="eastAsia"/>
            <w:lang w:eastAsia="zh-CN"/>
          </w:rPr>
          <w:t>(四)、质量培训与教育</w:t>
        </w:r>
        <w:r>
          <w:tab/>
        </w:r>
        <w:r>
          <w:fldChar w:fldCharType="begin"/>
        </w:r>
        <w:r>
          <w:instrText xml:space="preserve"> PAGEREF _Toc18567 \h </w:instrText>
        </w:r>
        <w:r>
          <w:fldChar w:fldCharType="separate"/>
        </w:r>
        <w:r>
          <w:t>46</w:t>
        </w:r>
        <w:r>
          <w:fldChar w:fldCharType="end"/>
        </w:r>
      </w:hyperlink>
    </w:p>
    <w:p>
      <w:pPr>
        <w:pStyle w:val="TOC2"/>
        <w:tabs>
          <w:tab w:val="right" w:leader="dot" w:pos="8306"/>
        </w:tabs>
      </w:pPr>
      <w:hyperlink w:anchor="_Toc6565" w:history="1">
        <w:r>
          <w:rPr>
            <w:rFonts w:ascii="仿宋" w:eastAsia="仿宋" w:hAnsi="仿宋" w:cs="仿宋" w:hint="eastAsia"/>
            <w:lang w:eastAsia="zh-CN"/>
          </w:rPr>
          <w:t>(五)、质量审核与评价</w:t>
        </w:r>
        <w:r>
          <w:tab/>
        </w:r>
        <w:r>
          <w:fldChar w:fldCharType="begin"/>
        </w:r>
        <w:r>
          <w:instrText xml:space="preserve"> PAGEREF _Toc6565 \h </w:instrText>
        </w:r>
        <w:r>
          <w:fldChar w:fldCharType="separate"/>
        </w:r>
        <w:r>
          <w:t>47</w:t>
        </w:r>
        <w:r>
          <w:fldChar w:fldCharType="end"/>
        </w:r>
      </w:hyperlink>
    </w:p>
    <w:p>
      <w:pPr>
        <w:pStyle w:val="TOC2"/>
        <w:tabs>
          <w:tab w:val="right" w:leader="dot" w:pos="8306"/>
        </w:tabs>
      </w:pPr>
      <w:hyperlink w:anchor="_Toc13185" w:history="1">
        <w:r>
          <w:rPr>
            <w:rFonts w:ascii="仿宋" w:eastAsia="仿宋" w:hAnsi="仿宋" w:cs="仿宋" w:hint="eastAsia"/>
            <w:lang w:eastAsia="zh-CN"/>
          </w:rPr>
          <w:t>(六)、不符合与纠正措施</w:t>
        </w:r>
        <w:r>
          <w:tab/>
        </w:r>
        <w:r>
          <w:fldChar w:fldCharType="begin"/>
        </w:r>
        <w:r>
          <w:instrText xml:space="preserve"> PAGEREF _Toc13185 \h </w:instrText>
        </w:r>
        <w:r>
          <w:fldChar w:fldCharType="separate"/>
        </w:r>
        <w:r>
          <w:t>48</w:t>
        </w:r>
        <w:r>
          <w:fldChar w:fldCharType="end"/>
        </w:r>
      </w:hyperlink>
    </w:p>
    <w:p>
      <w:pPr>
        <w:pStyle w:val="TOC1"/>
        <w:tabs>
          <w:tab w:val="right" w:leader="dot" w:pos="8306"/>
        </w:tabs>
      </w:pPr>
      <w:hyperlink w:anchor="_Toc31799" w:history="1">
        <w:r>
          <w:rPr>
            <w:rFonts w:ascii="仿宋" w:eastAsia="仿宋" w:hAnsi="仿宋" w:cs="仿宋" w:hint="eastAsia"/>
            <w:lang w:eastAsia="zh-CN"/>
          </w:rPr>
          <w:t>十四、基础地质勘查服务项目实施保障措施</w:t>
        </w:r>
        <w:r>
          <w:tab/>
        </w:r>
        <w:r>
          <w:fldChar w:fldCharType="begin"/>
        </w:r>
        <w:r>
          <w:instrText xml:space="preserve"> PAGEREF _Toc31799 \h </w:instrText>
        </w:r>
        <w:r>
          <w:fldChar w:fldCharType="separate"/>
        </w:r>
        <w:r>
          <w:t>49</w:t>
        </w:r>
        <w:r>
          <w:fldChar w:fldCharType="end"/>
        </w:r>
      </w:hyperlink>
    </w:p>
    <w:p>
      <w:pPr>
        <w:pStyle w:val="TOC2"/>
        <w:tabs>
          <w:tab w:val="right" w:leader="dot" w:pos="8306"/>
        </w:tabs>
      </w:pPr>
      <w:hyperlink w:anchor="_Toc25954" w:history="1">
        <w:r>
          <w:rPr>
            <w:rFonts w:ascii="仿宋" w:eastAsia="仿宋" w:hAnsi="仿宋" w:cs="仿宋" w:hint="eastAsia"/>
            <w:lang w:eastAsia="zh-CN"/>
          </w:rPr>
          <w:t>(一)、基础地质勘查服务项目实施保障机制</w:t>
        </w:r>
        <w:r>
          <w:tab/>
        </w:r>
        <w:r>
          <w:fldChar w:fldCharType="begin"/>
        </w:r>
        <w:r>
          <w:instrText xml:space="preserve"> PAGEREF _Toc25954 \h </w:instrText>
        </w:r>
        <w:r>
          <w:fldChar w:fldCharType="separate"/>
        </w:r>
        <w:r>
          <w:t>49</w:t>
        </w:r>
        <w:r>
          <w:fldChar w:fldCharType="end"/>
        </w:r>
      </w:hyperlink>
    </w:p>
    <w:p>
      <w:pPr>
        <w:pStyle w:val="TOC2"/>
        <w:tabs>
          <w:tab w:val="right" w:leader="dot" w:pos="8306"/>
        </w:tabs>
      </w:pPr>
      <w:hyperlink w:anchor="_Toc3435" w:history="1">
        <w:r>
          <w:rPr>
            <w:rFonts w:ascii="仿宋" w:eastAsia="仿宋" w:hAnsi="仿宋" w:cs="仿宋" w:hint="eastAsia"/>
            <w:lang w:eastAsia="zh-CN"/>
          </w:rPr>
          <w:t>(二)、基础地质勘查服务项目法律合规要求</w:t>
        </w:r>
        <w:r>
          <w:tab/>
        </w:r>
        <w:r>
          <w:fldChar w:fldCharType="begin"/>
        </w:r>
        <w:r>
          <w:instrText xml:space="preserve"> PAGEREF _Toc3435 \h </w:instrText>
        </w:r>
        <w:r>
          <w:fldChar w:fldCharType="separate"/>
        </w:r>
        <w:r>
          <w:t>53</w:t>
        </w:r>
        <w:r>
          <w:fldChar w:fldCharType="end"/>
        </w:r>
      </w:hyperlink>
    </w:p>
    <w:p>
      <w:pPr>
        <w:pStyle w:val="TOC2"/>
        <w:tabs>
          <w:tab w:val="right" w:leader="dot" w:pos="8306"/>
        </w:tabs>
      </w:pPr>
      <w:hyperlink w:anchor="_Toc8802" w:history="1">
        <w:r>
          <w:rPr>
            <w:rFonts w:ascii="仿宋" w:eastAsia="仿宋" w:hAnsi="仿宋" w:cs="仿宋" w:hint="eastAsia"/>
            <w:lang w:eastAsia="zh-CN"/>
          </w:rPr>
          <w:t>(三)、基础地质勘查服务项目合同管理与法律事务</w:t>
        </w:r>
        <w:r>
          <w:tab/>
        </w:r>
        <w:r>
          <w:fldChar w:fldCharType="begin"/>
        </w:r>
        <w:r>
          <w:instrText xml:space="preserve"> PAGEREF _Toc8802 \h </w:instrText>
        </w:r>
        <w:r>
          <w:fldChar w:fldCharType="separate"/>
        </w:r>
        <w:r>
          <w:t>58</w:t>
        </w:r>
        <w:r>
          <w:fldChar w:fldCharType="end"/>
        </w:r>
      </w:hyperlink>
    </w:p>
    <w:p>
      <w:pPr>
        <w:pStyle w:val="TOC2"/>
        <w:tabs>
          <w:tab w:val="right" w:leader="dot" w:pos="8306"/>
        </w:tabs>
      </w:pPr>
      <w:hyperlink w:anchor="_Toc21816" w:history="1">
        <w:r>
          <w:rPr>
            <w:rFonts w:ascii="仿宋" w:eastAsia="仿宋" w:hAnsi="仿宋" w:cs="仿宋" w:hint="eastAsia"/>
            <w:lang w:eastAsia="zh-CN"/>
          </w:rPr>
          <w:t>(四)、基础地质勘查服务项目知识产权保护策略</w:t>
        </w:r>
        <w:r>
          <w:tab/>
        </w:r>
        <w:r>
          <w:fldChar w:fldCharType="begin"/>
        </w:r>
        <w:r>
          <w:instrText xml:space="preserve"> PAGEREF _Toc21816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78"/>
      <w:r>
        <w:rPr>
          <w:rFonts w:ascii="仿宋" w:eastAsia="仿宋" w:hAnsi="仿宋" w:cs="仿宋" w:hint="eastAsia"/>
          <w:sz w:val="28"/>
          <w:lang w:eastAsia="zh-CN"/>
        </w:rPr>
        <w:t>一、基础地质勘查服务项目可持续发展</w:t>
      </w:r>
      <w:bookmarkEnd w:id="2"/>
    </w:p>
    <w:p>
      <w:pPr>
        <w:pStyle w:val="Heading2"/>
        <w:rPr>
          <w:rFonts w:ascii="仿宋" w:eastAsia="仿宋" w:hAnsi="仿宋" w:cs="仿宋" w:hint="eastAsia"/>
          <w:lang w:eastAsia="zh-CN"/>
        </w:rPr>
      </w:pPr>
      <w:bookmarkStart w:id="3" w:name="_Toc27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中，基础地质勘查服务项目团队着眼于未来，明确了可持续发展的战略方向。制定的具体可持续发展目标包括降低资源使用、采用环保技术、最大化社会效益等。这一步骤不仅有助于基础地质勘查服务项目在环保和社会责任方面达到最高标准，也为未来提供了明确的指引，确保基础地质勘查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可持续实践的融入基础地质勘查服务项目管理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地质勘查服务项目管理周期。从基础地质勘查服务项目规划开始，基础地质勘查服务项目团队就考虑了环境和社会的因素。在执行阶段，基础地质勘查服务项目团队积极推动绿色技术的应用，优化资源利用。此外，关注员工的社会责任，通过培训和沟通活动提高员工对可持续发展的认知，使他们能够在日常工作中践行可持续实践。这些举措不仅为基础地质勘查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地质勘查服务项目的可持续发展理念，我们深信环保与社会责任是基础地质勘查服务项目成功的关键支柱。在基础地质勘查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团队通过引入先进的环保技术、建立高效的废物处理系统以及推动能源节约措施，积极履行环保责任。定期的环保监测和评估确保基础地质勘查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基础地质勘查服务项目不仅致力于自身可持续发展，还注重对社会的回馈。通过支持社区基础地质勘查服务项目、参与慈善事业、提供培训机会等方式，基础地质勘查服务项目积极履行社会责任。与当地社区建立积极互动，关注员工的工作与生活平衡，以及员工的身心健康，是基础地质勘查服务项目在社会责任层面的关键举措。这样的实践不仅增强了基础地质勘查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8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209"/>
      <w:r>
        <w:rPr>
          <w:rFonts w:ascii="仿宋" w:eastAsia="仿宋" w:hAnsi="仿宋" w:cs="仿宋" w:hint="eastAsia"/>
          <w:lang w:eastAsia="zh-CN"/>
        </w:rPr>
        <w:t>(一)、基础地质勘查服务行业分析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行业一直以来都是市场的关注焦点。行业内的发展趋势、竞争态势以及潜在机会都对基础地质勘查服务项目的推进产生深远的影响。通过深入研究行业的整体概貌，我们将更好地理解行业的核心特征，为基础地质勘查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行业，技术一直是推动创新和发展的关键因素。我们将对当前技术趋势进行详尽分析，包括但不限于人工智能、大数据应用、先进制造技术等。这有助于基础地质勘查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础地质勘查服务项目成功的基础。我们将对主要竞争对手进行深入研究，包括其市场份额、产品特点、市场定位等。通过全面了解竞争对手的优势和劣势，基础地质勘查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148"/>
      <w:r>
        <w:rPr>
          <w:rFonts w:ascii="仿宋" w:eastAsia="仿宋" w:hAnsi="仿宋" w:cs="仿宋" w:hint="eastAsia"/>
          <w:sz w:val="28"/>
          <w:lang w:eastAsia="zh-CN"/>
        </w:rPr>
        <w:t>(二)、基础地质勘查服务市场分析预测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础地质勘查服务市场未来的增长趋势。这包括市场的整体规模、各细分领域的发展趋势等。基础地质勘查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础地质勘查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础地质勘查服务项目实施过程中需要充分考虑的因素。我们将对市场风险进行全面评估，包括但不限于政策法规风险、市场竞争风险、技术变革风险等。通过对潜在风险的深入分析，基础地质勘查服务项目可以制定相应的风险缓解策略，降低不确定性对基础地质勘查服务项目的影响。</w:t>
      </w:r>
    </w:p>
    <w:p>
      <w:pPr>
        <w:pStyle w:val="Heading1"/>
        <w:ind w:firstLine="560" w:firstLineChars="200"/>
        <w:rPr>
          <w:rFonts w:ascii="仿宋" w:eastAsia="仿宋" w:hAnsi="仿宋" w:cs="仿宋" w:hint="eastAsia"/>
          <w:sz w:val="28"/>
          <w:lang w:eastAsia="zh-CN"/>
        </w:rPr>
      </w:pPr>
      <w:bookmarkStart w:id="8" w:name="_Toc11608"/>
      <w:r>
        <w:rPr>
          <w:rFonts w:ascii="仿宋" w:eastAsia="仿宋" w:hAnsi="仿宋" w:cs="仿宋" w:hint="eastAsia"/>
          <w:sz w:val="28"/>
          <w:lang w:eastAsia="zh-CN"/>
        </w:rPr>
        <w:t>三、基础地质勘查服务项目危机管理</w:t>
      </w:r>
      <w:bookmarkEnd w:id="8"/>
    </w:p>
    <w:p>
      <w:pPr>
        <w:pStyle w:val="Heading2"/>
        <w:rPr>
          <w:rFonts w:ascii="仿宋" w:eastAsia="仿宋" w:hAnsi="仿宋" w:cs="仿宋" w:hint="eastAsia"/>
          <w:lang w:eastAsia="zh-CN"/>
        </w:rPr>
      </w:pPr>
      <w:bookmarkStart w:id="9" w:name="_Toc251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危机管理中，危机预警与识别是确保基础地质勘查服务项目稳健运行的核心步骤。通过建立全面的监测机制，基础地质勘查服务项目团队旨在及时发现和理解潜在的风险和危机因素，以便采取及时的预防和应对措施，确保基础地质勘查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础地质勘查服务项目团队全面分析了整个基础地质勘查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础地质勘查服务项目团队着重于明确定义基础地质勘查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础地质勘查服务项目进展的持续监控，团队能够及时发现潜在问题并作出迅速反应。基础地质勘查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在这一阶段，团队的专业素养和反应速度将发挥至关重要的作用，以确保潜在危机能够在初期得到有效的处理，最大程度地减轻负面影响。通过危机预警与识别，基础地质勘查服务项目得以更有序、可控地推进。</w:t>
      </w:r>
    </w:p>
    <w:p>
      <w:pPr>
        <w:pStyle w:val="Heading2"/>
        <w:ind w:firstLine="560" w:firstLineChars="200"/>
        <w:rPr>
          <w:rFonts w:ascii="仿宋" w:eastAsia="仿宋" w:hAnsi="仿宋" w:cs="仿宋" w:hint="eastAsia"/>
          <w:sz w:val="28"/>
          <w:lang w:eastAsia="zh-CN"/>
        </w:rPr>
      </w:pPr>
      <w:bookmarkStart w:id="10" w:name="_Toc114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在危机发生时，基础地质勘查服务项目团队立即行动，成立了应急小组。该小组的任务是迅速制定并实施紧急应对措施，以最小化潜在损失。以下是采取的主要措施：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暂停基础地质勘查服务项目进度：为遏制危机蔓延，基础地质勘查服务项目暂时停止进行，以便全面评估当前状况。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资源重新分配：重新评估基础地质勘查服务项目资源的分配，确保最大限度地减小损失。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实时沟通：与关键利益相关者建立实时沟通机制，向他们传递基础地质勘查服务项目危机的实际状况，保障基础地质勘查服务项目核心利益。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在紧急应对的同时，基础地质勘查服务项目团队强调了团队协作和有效沟通的重要性。以下是团队协作的关键举措：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信息共享机制：建立了信息共享平台，确保团队成员能够及时获取基础地质勘查服务项目危机的实时信息。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领导者沟通：基础地质勘查服务项目领导者通过定期会议和即时沟通工具，指导团队应对危机，保持团队稳定运行。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随着危机得到初步控制，基础地质勘查服务项目团队转向制定恢复计划，以确保基础地质勘查服务项目能够从中迅速恢复。主要恢复计划包括：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修复受损的进度计划：重新评估基础地质勘查服务项目进度，制定修复计划，确保基础地质勘查服务项目尽快回归正常进程。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重新调整资源分配：优化资源分配，确保基础地质勘查服务项目在有限资源下高效运转。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风险管理机制加强：对基础地质勘查服务项目风险进行全面评估，制定更强化的风险管理策略，以预防未来可能的危机。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3181"/>
      <w:r>
        <w:rPr>
          <w:rFonts w:ascii="仿宋" w:eastAsia="仿宋" w:hAnsi="仿宋" w:cs="仿宋" w:hint="eastAsia"/>
          <w:sz w:val="28"/>
          <w:lang w:eastAsia="zh-CN"/>
        </w:rPr>
        <w:t>四、基础地质勘查服务项目建设背景及必要性分析</w:t>
      </w:r>
      <w:bookmarkEnd w:id="11"/>
    </w:p>
    <w:p>
      <w:pPr>
        <w:pStyle w:val="Heading2"/>
        <w:rPr>
          <w:rFonts w:ascii="仿宋" w:eastAsia="仿宋" w:hAnsi="仿宋" w:cs="仿宋" w:hint="eastAsia"/>
          <w:lang w:eastAsia="zh-CN"/>
        </w:rPr>
      </w:pPr>
      <w:bookmarkStart w:id="12" w:name="_Toc18322"/>
      <w:r>
        <w:rPr>
          <w:rFonts w:ascii="仿宋" w:eastAsia="仿宋" w:hAnsi="仿宋" w:cs="仿宋" w:hint="eastAsia"/>
          <w:lang w:eastAsia="zh-CN"/>
        </w:rPr>
        <w:t>(一)、基础地质勘查服务项目背景分析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基础地质勘查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基础地质勘查服务项目在这个潮流中的定位。同时，我们将关注行业内涌现的新兴机遇，以便基础地质勘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基础地质勘查服务项目提供了强大的发展动力。我们将聚焦于行业内最新的技术发展趋势，包括但不限于人工智能、大数据分析、物联网等领域。通过深度的技术研究，我们将确保基础地质勘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基础地质勘查服务项目发展的源泉。我们将投入更多的精力对市场需求进行深入剖析，超越表面的需求，深入挖掘潜在的市场痛点和机遇。通过对市场需求的细致了解，基础地质勘查服务项目将更有针对性地设计解决方案，满足市场的多样化需求，从而更好地促进基础地质勘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基础地质勘查服务项目战略至关重要。我们将对竞争态势进行更为深入的分析，包括但不限于市场份额、产品特点、客户满意度等多个维度。通过深度的竞争分析，基础地质勘查服务项目将能够更准确地把握市场脉搏，制定具有竞争力的基础地质勘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基础地质勘查服务项目的发展具有直接的影响。我们将进行更为全面的法规和政策分析，了解行业发展中的潜在法律风险和合规挑战。通过充分了解和遵守相关法规，基础地质勘查服务项目将确保在法律框架内合法合规运营，为基础地质勘查服务项目的稳健发展提供有力支持。</w:t>
      </w:r>
    </w:p>
    <w:p>
      <w:pPr>
        <w:pStyle w:val="Heading2"/>
        <w:ind w:firstLine="560" w:firstLineChars="200"/>
        <w:rPr>
          <w:rFonts w:ascii="仿宋" w:eastAsia="仿宋" w:hAnsi="仿宋" w:cs="仿宋" w:hint="eastAsia"/>
          <w:sz w:val="28"/>
          <w:lang w:eastAsia="zh-CN"/>
        </w:rPr>
      </w:pPr>
      <w:bookmarkStart w:id="13" w:name="_Toc15555"/>
      <w:r>
        <w:rPr>
          <w:rFonts w:ascii="仿宋" w:eastAsia="仿宋" w:hAnsi="仿宋" w:cs="仿宋" w:hint="eastAsia"/>
          <w:sz w:val="28"/>
          <w:lang w:eastAsia="zh-CN"/>
        </w:rPr>
        <w:t>(二)、基础地质勘查服务项目建设必要性分析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的迫切性源于对行业发展趋势的深刻洞察。我们正处于一个行业变革的时代，科技创新、数字化转型成为企业发展的关键动力。基础地质勘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不仅仅是为了跟上潮流，更是为了通过技术创新推动企业的持续发展。通过引入先进的技术和解决方案，基础地质勘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基础地质勘查服务项目的建设成为必然选择，通过提高产品质量、拓展服务领域，从而在竞争中获得更多的机会。基础地质勘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基础地质勘查服务项目建设的必要性体现在对客户需求更精准的满足。通过基础地质勘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建设的背后是对企业持续创新的追求。只有通过不断创新，企业才能在竞争中立于不败之地。基础地质勘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58"/>
      <w:r>
        <w:rPr>
          <w:rFonts w:ascii="仿宋" w:eastAsia="仿宋" w:hAnsi="仿宋" w:cs="仿宋" w:hint="eastAsia"/>
          <w:sz w:val="28"/>
          <w:lang w:eastAsia="zh-CN"/>
        </w:rPr>
        <w:t>五、基础地质勘查服务项目建设单位说明</w:t>
      </w:r>
      <w:bookmarkEnd w:id="14"/>
    </w:p>
    <w:p>
      <w:pPr>
        <w:pStyle w:val="Heading2"/>
        <w:rPr>
          <w:rFonts w:ascii="仿宋" w:eastAsia="仿宋" w:hAnsi="仿宋" w:cs="仿宋" w:hint="eastAsia"/>
          <w:lang w:eastAsia="zh-CN"/>
        </w:rPr>
      </w:pPr>
      <w:bookmarkStart w:id="15" w:name="_Toc8686"/>
      <w:r>
        <w:rPr>
          <w:rFonts w:ascii="仿宋" w:eastAsia="仿宋" w:hAnsi="仿宋" w:cs="仿宋" w:hint="eastAsia"/>
          <w:lang w:eastAsia="zh-CN"/>
        </w:rPr>
        <w:t>(一)、基础地质勘查服务项目承办单位基本情况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72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础地质勘查服务项目承办单位的XXXX，我们着眼于实现可持续的经济效益。通过技术创新和解决方案的提供，公司预计在基础地质勘查服务项目执行期间将获得可观的收入增长。这一收入来源主要包括基础地质勘查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同时，我们注重成本控制和效率提升，以确保基础地质勘查服务项目的可持续盈利。透过精细的管理和资源优化，公司期望实现基础地质勘查服务项目利润最大化。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地质勘查服务项目实施进行全面的投资评估，包括基础地质勘查服务项目启动阶段的资金投入和后续运营成本。通过对基础地质勘查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基础地质勘查服务项目实施过程中具备足够的资金流动性，公司将进行详尽的现金流分析。这包括资金需求的合理预测、基础地质勘查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596"/>
      <w:r>
        <w:rPr>
          <w:rFonts w:ascii="仿宋" w:eastAsia="仿宋" w:hAnsi="仿宋" w:cs="仿宋" w:hint="eastAsia"/>
          <w:sz w:val="28"/>
          <w:lang w:eastAsia="zh-CN"/>
        </w:rPr>
        <w:t>六、基础地质勘查服务项目绩效评估</w:t>
      </w:r>
      <w:bookmarkEnd w:id="17"/>
    </w:p>
    <w:p>
      <w:pPr>
        <w:pStyle w:val="Heading2"/>
        <w:rPr>
          <w:rFonts w:ascii="仿宋" w:eastAsia="仿宋" w:hAnsi="仿宋" w:cs="仿宋" w:hint="eastAsia"/>
          <w:lang w:eastAsia="zh-CN"/>
        </w:rPr>
      </w:pPr>
      <w:bookmarkStart w:id="18" w:name="_Toc2763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中，我们设计了一套全面的绩效评估指标，以确保基础地质勘查服务项目的可控和成功交付。这些指标跨足基础地质勘查服务项目目标、成本、进度和质量等多个维度，为我们提供了全面洞察基础地质勘查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目标达成率是我们关注的首要指标。我们设定了明确的目标，并通过定期监测和评估，迅速发现并应对潜在的目标偏差。这为基础地质勘查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成本绩效是另一个核心关注点。通过实际成本与预算成本的对比分析，我们深入了解成本差异的原因，及时调整资源分配，保持基础地质勘查服务项目在经济效益方面的合理水平。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进度作为关键的绩效指标之一，得到了精心的关注。我们制定了详细的基础地质勘查服务项目进度计划，并设立了进度符合度指标，确保实际进度与计划进度保持一致。这使我们能够快速发现和解决潜在的进度问题，保持基础地质勘查服务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础地质勘查服务项目绩效的不可或缺的一环。我们引入了一系列的质量标准和客户满意度指标，以确保基础地质勘查服务项目交付的成果在质量上达到或超越预期水平。通过持续监测这些指标，我们努力提升基础地质勘查服务项目整体质量水平，为基础地质勘查服务项目的成功交付提供有力保障。通过这些科学且全面的绩效评估，我们能够更好地引导基础地质勘查服务项目的持续改进，确保基础地质勘查服务项目目标的顺利达成。</w:t>
      </w:r>
    </w:p>
    <w:p>
      <w:pPr>
        <w:pStyle w:val="Heading2"/>
        <w:ind w:firstLine="560" w:firstLineChars="200"/>
        <w:rPr>
          <w:rFonts w:ascii="仿宋" w:eastAsia="仿宋" w:hAnsi="仿宋" w:cs="仿宋" w:hint="eastAsia"/>
          <w:sz w:val="28"/>
          <w:lang w:eastAsia="zh-CN"/>
        </w:rPr>
      </w:pPr>
      <w:bookmarkStart w:id="19" w:name="_Toc155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绩效评估是基础地质勘查服务项目中的关键环节，为确保基础地质勘查服务项目达到预期目标，我们采用了多层次、多维度的绩效评估方法。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础地质勘查服务项目的战略目标对齐，确保每个决策和行动都与基础地质勘查服务项目整体目标保持一致。团队会定期召开战略对齐会议，审视当前工作与基础地质勘查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地质勘查服务项目进度、质量、成本和风险等方面。这些指标通过数据收集和分析，为基础地质勘查服务项目管理团队提供了客观的评估依据。例如，我们通过基础地质勘查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基础地质勘查服务项目内部，还考虑了基础地质勘查服务项目对外部环境的影响。我们定期进行干系人满意度调查，以了解各利益相关方对基础地质勘查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这种多层次、多角度的绩效评估方法，使得我们能够全面了解基础地质勘查服务项目的运行状态，及时做出调整，确保基础地质勘查服务项目在不断变化的环境中保持稳健前行。</w:t>
      </w:r>
    </w:p>
    <w:p>
      <w:pPr>
        <w:pStyle w:val="Heading2"/>
        <w:ind w:firstLine="560" w:firstLineChars="200"/>
        <w:rPr>
          <w:rFonts w:ascii="仿宋" w:eastAsia="仿宋" w:hAnsi="仿宋" w:cs="仿宋" w:hint="eastAsia"/>
          <w:sz w:val="28"/>
          <w:lang w:eastAsia="zh-CN"/>
        </w:rPr>
      </w:pPr>
      <w:bookmarkStart w:id="20" w:name="_Toc1009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为了确保基础地质勘查服务项目的有效管理和不断优化，我们采用了精心设计的绩效评估周期。这个周期旨在实现灵活、实时和全面的评估，以适应基础地质勘查服务项目执行中的各种挑战。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地质勘查服务项目的不同需求，分为短期、中期和长期。短期评估关注每个迭代或工作周期，以及时发现和解决当前任务中的问题。中期评估涵盖几个迭代，深入了解整体基础地质勘查服务项目的趋势和性能。长期评估则着眼于整个基础地质勘查服务项目阶段，确保基础地质勘查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https://d.book118.com/426153232202010101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2461E"/>
    <w:rsid w:val="7C524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5323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2024-03-01T07:31:00Z</dcterms:created>
  <dcterms:modified xsi:type="dcterms:W3CDTF">2024-03-01T07:31:56Z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DF3E6D2390AA4F8184CEF4D75908D037_11</vt:lpwstr>
  </property>
  <property fmtid="{D5CDD505-2E9C-101B-9397-08002B2CF9AE}" pid="3" name="KSOProductBuildVer">
    <vt:lpwstr>2052-12.1.0.16388</vt:lpwstr>
  </property>
</Properties>
</file>