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38617C" w14:paraId="128CE1B5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第一章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项目概述</w:t>
      </w:r>
      <w:r>
        <w:br/>
      </w:r>
    </w:p>
    <w:p w:rsidR="0038617C" w14:paraId="41BB928D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一、项目概况</w:t>
      </w:r>
    </w:p>
    <w:p w:rsidR="0038617C" w14:paraId="53F21518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（一）项目名称</w:t>
      </w:r>
    </w:p>
    <w:p w:rsidR="0038617C" w14:paraId="09202CD0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硫磺项目</w:t>
      </w:r>
    </w:p>
    <w:p w:rsidR="0038617C" w14:paraId="3263DB0A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（二）项目选址</w:t>
      </w:r>
    </w:p>
    <w:p w:rsidR="0038617C" w14:paraId="3BD6E04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科技园</w:t>
      </w:r>
    </w:p>
    <w:p w:rsidR="0038617C" w14:paraId="3D67E9BA" w14:textId="77777777">
      <w:pPr>
        <w:ind w:firstLine="600"/>
      </w:pPr>
    </w:p>
    <w:p w:rsidR="0038617C" w14:paraId="567E52CB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（三）项目用地规模</w:t>
      </w:r>
    </w:p>
    <w:p w:rsidR="0038617C" w14:paraId="473B27D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项目总用地面积</w:t>
      </w:r>
      <w:r>
        <w:rPr>
          <w:rFonts w:ascii="仿宋" w:eastAsia="仿宋" w:hAnsi="仿宋" w:cs="仿宋"/>
          <w:sz w:val="30"/>
          <w:szCs w:val="30"/>
        </w:rPr>
        <w:t>41614.13</w:t>
      </w:r>
      <w:r>
        <w:rPr>
          <w:rFonts w:ascii="仿宋" w:eastAsia="仿宋" w:hAnsi="仿宋" w:cs="仿宋"/>
          <w:sz w:val="30"/>
          <w:szCs w:val="30"/>
        </w:rPr>
        <w:t>平方米（折合约</w:t>
      </w:r>
      <w:r>
        <w:rPr>
          <w:rFonts w:ascii="仿宋" w:eastAsia="仿宋" w:hAnsi="仿宋" w:cs="仿宋"/>
          <w:sz w:val="30"/>
          <w:szCs w:val="30"/>
        </w:rPr>
        <w:t>62.39</w:t>
      </w:r>
      <w:r>
        <w:rPr>
          <w:rFonts w:ascii="仿宋" w:eastAsia="仿宋" w:hAnsi="仿宋" w:cs="仿宋"/>
          <w:sz w:val="30"/>
          <w:szCs w:val="30"/>
        </w:rPr>
        <w:t>亩）。</w:t>
      </w:r>
    </w:p>
    <w:p w:rsidR="0038617C" w14:paraId="43751543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（四）项目用地控制指标</w:t>
      </w:r>
    </w:p>
    <w:p w:rsidR="0038617C" w14:paraId="7DBD8C3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该工程规划建筑系数</w:t>
      </w:r>
      <w:r>
        <w:rPr>
          <w:rFonts w:ascii="仿宋" w:eastAsia="仿宋" w:hAnsi="仿宋" w:cs="仿宋"/>
          <w:sz w:val="30"/>
          <w:szCs w:val="30"/>
        </w:rPr>
        <w:t>53.51%</w:t>
      </w:r>
      <w:r>
        <w:rPr>
          <w:rFonts w:ascii="仿宋" w:eastAsia="仿宋" w:hAnsi="仿宋" w:cs="仿宋"/>
          <w:sz w:val="30"/>
          <w:szCs w:val="30"/>
        </w:rPr>
        <w:t>，建筑容积率</w:t>
      </w:r>
      <w:r>
        <w:rPr>
          <w:rFonts w:ascii="仿宋" w:eastAsia="仿宋" w:hAnsi="仿宋" w:cs="仿宋"/>
          <w:sz w:val="30"/>
          <w:szCs w:val="30"/>
        </w:rPr>
        <w:t>1.62</w:t>
      </w:r>
      <w:r>
        <w:rPr>
          <w:rFonts w:ascii="仿宋" w:eastAsia="仿宋" w:hAnsi="仿宋" w:cs="仿宋"/>
          <w:sz w:val="30"/>
          <w:szCs w:val="30"/>
        </w:rPr>
        <w:t>，建设区域绿化覆盖率</w:t>
      </w:r>
      <w:r>
        <w:rPr>
          <w:rFonts w:ascii="仿宋" w:eastAsia="仿宋" w:hAnsi="仿宋" w:cs="仿宋"/>
          <w:sz w:val="30"/>
          <w:szCs w:val="30"/>
        </w:rPr>
        <w:t>7.31%</w:t>
      </w:r>
      <w:r>
        <w:rPr>
          <w:rFonts w:ascii="仿宋" w:eastAsia="仿宋" w:hAnsi="仿宋" w:cs="仿宋"/>
          <w:sz w:val="30"/>
          <w:szCs w:val="30"/>
        </w:rPr>
        <w:t>，固定资产投资强度</w:t>
      </w:r>
      <w:r>
        <w:rPr>
          <w:rFonts w:ascii="仿宋" w:eastAsia="仿宋" w:hAnsi="仿宋" w:cs="仿宋"/>
          <w:sz w:val="30"/>
          <w:szCs w:val="30"/>
        </w:rPr>
        <w:t>179.03</w:t>
      </w:r>
      <w:r>
        <w:rPr>
          <w:rFonts w:ascii="仿宋" w:eastAsia="仿宋" w:hAnsi="仿宋" w:cs="仿宋"/>
          <w:sz w:val="30"/>
          <w:szCs w:val="30"/>
        </w:rPr>
        <w:t>万元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亩。</w:t>
      </w:r>
    </w:p>
    <w:p w:rsidR="0038617C" w14:paraId="6BB93B39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（五）土建工程指标</w:t>
      </w:r>
    </w:p>
    <w:p w:rsidR="0038617C" w14:paraId="3C21F5B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项目净用地面积</w:t>
      </w:r>
      <w:r>
        <w:rPr>
          <w:rFonts w:ascii="仿宋" w:eastAsia="仿宋" w:hAnsi="仿宋" w:cs="仿宋"/>
          <w:sz w:val="30"/>
          <w:szCs w:val="30"/>
        </w:rPr>
        <w:t>41614.13</w:t>
      </w:r>
      <w:r>
        <w:rPr>
          <w:rFonts w:ascii="仿宋" w:eastAsia="仿宋" w:hAnsi="仿宋" w:cs="仿宋"/>
          <w:sz w:val="30"/>
          <w:szCs w:val="30"/>
        </w:rPr>
        <w:t>平方米，建筑物基底占地面积</w:t>
      </w:r>
      <w:r>
        <w:rPr>
          <w:rFonts w:ascii="仿宋" w:eastAsia="仿宋" w:hAnsi="仿宋" w:cs="仿宋"/>
          <w:sz w:val="30"/>
          <w:szCs w:val="30"/>
        </w:rPr>
        <w:t>22267.72</w:t>
      </w:r>
      <w:r>
        <w:rPr>
          <w:rFonts w:ascii="仿宋" w:eastAsia="仿宋" w:hAnsi="仿宋" w:cs="仿宋"/>
          <w:sz w:val="30"/>
          <w:szCs w:val="30"/>
        </w:rPr>
        <w:t>平方米，总建筑面积</w:t>
      </w:r>
      <w:r>
        <w:rPr>
          <w:rFonts w:ascii="仿宋" w:eastAsia="仿宋" w:hAnsi="仿宋" w:cs="仿宋"/>
          <w:sz w:val="30"/>
          <w:szCs w:val="30"/>
        </w:rPr>
        <w:t>67414.89</w:t>
      </w:r>
      <w:r>
        <w:rPr>
          <w:rFonts w:ascii="仿宋" w:eastAsia="仿宋" w:hAnsi="仿宋" w:cs="仿宋"/>
          <w:sz w:val="30"/>
          <w:szCs w:val="30"/>
        </w:rPr>
        <w:t>平方米，其中：规划建设主体工程</w:t>
      </w:r>
      <w:r>
        <w:rPr>
          <w:rFonts w:ascii="仿宋" w:eastAsia="仿宋" w:hAnsi="仿宋" w:cs="仿宋"/>
          <w:sz w:val="30"/>
          <w:szCs w:val="30"/>
        </w:rPr>
        <w:t>52663.22</w:t>
      </w:r>
      <w:r>
        <w:rPr>
          <w:rFonts w:ascii="仿宋" w:eastAsia="仿宋" w:hAnsi="仿宋" w:cs="仿宋"/>
          <w:sz w:val="30"/>
          <w:szCs w:val="30"/>
        </w:rPr>
        <w:t>平方米，项目规划绿化面积</w:t>
      </w:r>
      <w:r>
        <w:rPr>
          <w:rFonts w:ascii="仿宋" w:eastAsia="仿宋" w:hAnsi="仿宋" w:cs="仿宋"/>
          <w:sz w:val="30"/>
          <w:szCs w:val="30"/>
        </w:rPr>
        <w:t>4928.39</w:t>
      </w:r>
      <w:r>
        <w:rPr>
          <w:rFonts w:ascii="仿宋" w:eastAsia="仿宋" w:hAnsi="仿宋" w:cs="仿宋"/>
          <w:sz w:val="30"/>
          <w:szCs w:val="30"/>
        </w:rPr>
        <w:t>平方米。</w:t>
      </w:r>
    </w:p>
    <w:p w:rsidR="0038617C" w14:paraId="7DDC38A1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（六）设备选型方案</w:t>
      </w:r>
    </w:p>
    <w:p w:rsidR="0038617C" w14:paraId="04757FD0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项目计划购置设备共计</w:t>
      </w:r>
      <w:r>
        <w:rPr>
          <w:rFonts w:ascii="仿宋" w:eastAsia="仿宋" w:hAnsi="仿宋" w:cs="仿宋"/>
          <w:sz w:val="30"/>
          <w:szCs w:val="30"/>
        </w:rPr>
        <w:t>92</w:t>
      </w:r>
      <w:r>
        <w:rPr>
          <w:rFonts w:ascii="仿宋" w:eastAsia="仿宋" w:hAnsi="仿宋" w:cs="仿宋"/>
          <w:sz w:val="30"/>
          <w:szCs w:val="30"/>
        </w:rPr>
        <w:t>台（套），设备购置费</w:t>
      </w:r>
      <w:r>
        <w:rPr>
          <w:rFonts w:ascii="仿宋" w:eastAsia="仿宋" w:hAnsi="仿宋" w:cs="仿宋"/>
          <w:sz w:val="30"/>
          <w:szCs w:val="30"/>
        </w:rPr>
        <w:t>4174.98</w:t>
      </w:r>
      <w:r>
        <w:rPr>
          <w:rFonts w:ascii="仿宋" w:eastAsia="仿宋" w:hAnsi="仿宋" w:cs="仿宋"/>
          <w:sz w:val="30"/>
          <w:szCs w:val="30"/>
        </w:rPr>
        <w:t>万元。</w:t>
      </w:r>
    </w:p>
    <w:p w:rsidR="0038617C" w14:paraId="2AB503D7" w14:textId="3F1EC31D">
      <w:pPr>
        <w:ind w:firstLine="600"/>
        <w:sectPr w:rsidSect="00A02F19">
          <w:headerReference w:type="default" r:id="rId4"/>
          <w:pgSz w:w="12240" w:h="15840"/>
          <w:pgMar w:top="1800" w:right="1200" w:bottom="1200" w:left="1200" w:header="720" w:footer="720" w:gutter="0"/>
          <w:cols w:space="720"/>
          <w:docGrid w:linePitch="360"/>
        </w:sectPr>
      </w:pPr>
      <w:r>
        <w:rPr>
          <w:rFonts w:ascii="仿宋" w:eastAsia="仿宋" w:hAnsi="仿宋" w:cs="仿宋"/>
          <w:b/>
          <w:bCs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787pt;margin-left:0;mso-wrap-style:square;position:absolute;visibility:hidden;z-index:251658240">
            <v:textbox>
              <w:txbxContent>
                <w:p w:rsidR="0038617C" w:rsidRPr="0038617C" w14:paraId="1D114A1C" w14:textId="3B54D3A3">
                  <w:pPr>
                    <w:rPr>
                      <w:rFonts w:ascii="黑体" w:eastAsia="黑体"/>
                      <w:sz w:val="24"/>
                    </w:rPr>
                  </w:pPr>
                  <w:r w:rsidRPr="0038617C">
                    <w:rPr>
                      <w:rFonts w:ascii="黑体" w:eastAsia="黑体" w:hint="eastAsia"/>
                      <w:sz w:val="24"/>
                    </w:rPr>
                    <w:t>硫磺项目可行性分析报告 全文共1页，当前为第1页。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0"/>
          <w:szCs w:val="30"/>
        </w:rPr>
        <w:t>（七）节能分析</w:t>
      </w:r>
    </w:p>
    <w:p w:rsidR="0038617C" w14:paraId="7D610833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、项目年用电量</w:t>
      </w:r>
      <w:r>
        <w:rPr>
          <w:rFonts w:ascii="仿宋" w:eastAsia="仿宋" w:hAnsi="仿宋" w:cs="仿宋"/>
          <w:sz w:val="30"/>
          <w:szCs w:val="30"/>
        </w:rPr>
        <w:t>1156780.42</w:t>
      </w:r>
      <w:r>
        <w:rPr>
          <w:rFonts w:ascii="仿宋" w:eastAsia="仿宋" w:hAnsi="仿宋" w:cs="仿宋"/>
          <w:sz w:val="30"/>
          <w:szCs w:val="30"/>
        </w:rPr>
        <w:t>千瓦时，折合</w:t>
      </w:r>
      <w:r>
        <w:rPr>
          <w:rFonts w:ascii="仿宋" w:eastAsia="仿宋" w:hAnsi="仿宋" w:cs="仿宋"/>
          <w:sz w:val="30"/>
          <w:szCs w:val="30"/>
        </w:rPr>
        <w:t>142.17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38617C" w14:paraId="0E84761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、项目年总用水量</w:t>
      </w:r>
      <w:r>
        <w:rPr>
          <w:rFonts w:ascii="仿宋" w:eastAsia="仿宋" w:hAnsi="仿宋" w:cs="仿宋"/>
          <w:sz w:val="30"/>
          <w:szCs w:val="30"/>
        </w:rPr>
        <w:t>16682.22</w:t>
      </w:r>
      <w:r>
        <w:rPr>
          <w:rFonts w:ascii="仿宋" w:eastAsia="仿宋" w:hAnsi="仿宋" w:cs="仿宋"/>
          <w:sz w:val="30"/>
          <w:szCs w:val="30"/>
        </w:rPr>
        <w:t>立方米，折合</w:t>
      </w:r>
      <w:r>
        <w:rPr>
          <w:rFonts w:ascii="仿宋" w:eastAsia="仿宋" w:hAnsi="仿宋" w:cs="仿宋"/>
          <w:sz w:val="30"/>
          <w:szCs w:val="30"/>
        </w:rPr>
        <w:t>1.42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38617C" w14:paraId="0AB39AB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硫磺项目投资建设项目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，年用电量</w:t>
      </w:r>
      <w:r>
        <w:rPr>
          <w:rFonts w:ascii="仿宋" w:eastAsia="仿宋" w:hAnsi="仿宋" w:cs="仿宋"/>
          <w:sz w:val="30"/>
          <w:szCs w:val="30"/>
        </w:rPr>
        <w:t>1156780.42</w:t>
      </w:r>
      <w:r>
        <w:rPr>
          <w:rFonts w:ascii="仿宋" w:eastAsia="仿宋" w:hAnsi="仿宋" w:cs="仿宋"/>
          <w:sz w:val="30"/>
          <w:szCs w:val="30"/>
        </w:rPr>
        <w:t>千瓦时，年总用水量</w:t>
      </w:r>
      <w:r>
        <w:rPr>
          <w:rFonts w:ascii="仿宋" w:eastAsia="仿宋" w:hAnsi="仿宋" w:cs="仿宋"/>
          <w:sz w:val="30"/>
          <w:szCs w:val="30"/>
        </w:rPr>
        <w:t>16682.22</w:t>
      </w:r>
      <w:r>
        <w:rPr>
          <w:rFonts w:ascii="仿宋" w:eastAsia="仿宋" w:hAnsi="仿宋" w:cs="仿宋"/>
          <w:sz w:val="30"/>
          <w:szCs w:val="30"/>
        </w:rPr>
        <w:t>立方米，项目年综合总耗能量（当量值）</w:t>
      </w:r>
      <w:r>
        <w:rPr>
          <w:rFonts w:ascii="仿宋" w:eastAsia="仿宋" w:hAnsi="仿宋" w:cs="仿宋"/>
          <w:sz w:val="30"/>
          <w:szCs w:val="30"/>
        </w:rPr>
        <w:t>143.59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年。达产年综合节能量</w:t>
      </w:r>
      <w:r>
        <w:rPr>
          <w:rFonts w:ascii="仿宋" w:eastAsia="仿宋" w:hAnsi="仿宋" w:cs="仿宋"/>
          <w:sz w:val="30"/>
          <w:szCs w:val="30"/>
        </w:rPr>
        <w:t>58.65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年，项目总节能率</w:t>
      </w:r>
      <w:r>
        <w:rPr>
          <w:rFonts w:ascii="仿宋" w:eastAsia="仿宋" w:hAnsi="仿宋" w:cs="仿宋"/>
          <w:sz w:val="30"/>
          <w:szCs w:val="30"/>
        </w:rPr>
        <w:t>24.32%</w:t>
      </w:r>
      <w:r>
        <w:rPr>
          <w:rFonts w:ascii="仿宋" w:eastAsia="仿宋" w:hAnsi="仿宋" w:cs="仿宋"/>
          <w:sz w:val="30"/>
          <w:szCs w:val="30"/>
        </w:rPr>
        <w:t>，能源利用效果良好。</w:t>
      </w:r>
    </w:p>
    <w:p w:rsidR="0038617C" w14:paraId="27440F97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（八）环境保护</w:t>
      </w:r>
    </w:p>
    <w:p w:rsidR="0038617C" w14:paraId="7916DFE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科技园发展规划，符合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科技园产业结构调整规划和国家的产业发展政策；对产生的各类污染物都采取了切实可行的治理措施，严格控制在国家规定的排放标准内，项目建设不会对区域生态环境产生明显的影响。</w:t>
      </w:r>
    </w:p>
    <w:p w:rsidR="0038617C" w14:paraId="7D98AF21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（九）项目总投资及资金构成</w:t>
      </w:r>
    </w:p>
    <w:p w:rsidR="0038617C" w14:paraId="65837BE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项目预计总投资</w:t>
      </w:r>
      <w:r>
        <w:rPr>
          <w:rFonts w:ascii="仿宋" w:eastAsia="仿宋" w:hAnsi="仿宋" w:cs="仿宋"/>
          <w:sz w:val="30"/>
          <w:szCs w:val="30"/>
        </w:rPr>
        <w:t>14160.57</w:t>
      </w:r>
      <w:r>
        <w:rPr>
          <w:rFonts w:ascii="仿宋" w:eastAsia="仿宋" w:hAnsi="仿宋" w:cs="仿宋"/>
          <w:sz w:val="30"/>
          <w:szCs w:val="30"/>
        </w:rPr>
        <w:t>万元，其中：固定资产投资</w:t>
      </w:r>
      <w:r>
        <w:rPr>
          <w:rFonts w:ascii="仿宋" w:eastAsia="仿宋" w:hAnsi="仿宋" w:cs="仿宋"/>
          <w:sz w:val="30"/>
          <w:szCs w:val="30"/>
        </w:rPr>
        <w:t>11169.68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78.88%</w:t>
      </w:r>
      <w:r>
        <w:rPr>
          <w:rFonts w:ascii="仿宋" w:eastAsia="仿宋" w:hAnsi="仿宋" w:cs="仿宋"/>
          <w:sz w:val="30"/>
          <w:szCs w:val="30"/>
        </w:rPr>
        <w:t>；流动资金</w:t>
      </w:r>
      <w:r>
        <w:rPr>
          <w:rFonts w:ascii="仿宋" w:eastAsia="仿宋" w:hAnsi="仿宋" w:cs="仿宋"/>
          <w:sz w:val="30"/>
          <w:szCs w:val="30"/>
        </w:rPr>
        <w:t>2990.89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21.12%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38617C" w14:paraId="00350A97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（十）资金筹措</w:t>
      </w:r>
    </w:p>
    <w:p w:rsidR="0038617C" w14:paraId="0DE3E2C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该项目现阶段投资均由企业自筹。</w:t>
      </w:r>
    </w:p>
    <w:p w:rsidR="0038617C" w14:paraId="7A7FAE4E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（十一）项目预期经济效益规划目标</w:t>
      </w:r>
    </w:p>
    <w:p w:rsidR="0038617C" w14:paraId="0F4ECF85" w14:textId="4047E849">
      <w:pPr>
        <w:ind w:firstLine="600"/>
        <w:sectPr w:rsidSect="00A02F19">
          <w:headerReference w:type="default" r:id="rId5"/>
          <w:type w:val="nextPage"/>
          <w:pgSz w:w="12240" w:h="15840"/>
          <w:pgMar w:top="1800" w:right="1200" w:bottom="1200" w:left="12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2" o:spid="_x0000_s1026" type="#_x0000_t202" style="width:500pt;height:5pt;margin-top:787pt;margin-left:0;mso-wrap-style:square;position:absolute;visibility:hidden;z-index:251659264">
            <v:textbox>
              <w:txbxContent>
                <w:p w:rsidR="0038617C" w:rsidRPr="0038617C" w14:paraId="2925B243" w14:textId="263482B7">
                  <w:pPr>
                    <w:rPr>
                      <w:rFonts w:ascii="黑体" w:eastAsia="黑体"/>
                      <w:sz w:val="24"/>
                    </w:rPr>
                  </w:pPr>
                  <w:r w:rsidRPr="0038617C">
                    <w:rPr>
                      <w:rFonts w:ascii="黑体" w:eastAsia="黑体" w:hint="eastAsia"/>
                      <w:sz w:val="24"/>
                    </w:rPr>
                    <w:t>硫磺项目可行性分析报告 全文共2页，当前为第2页。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预期达产年营业收入</w:t>
      </w:r>
      <w:r>
        <w:rPr>
          <w:rFonts w:ascii="仿宋" w:eastAsia="仿宋" w:hAnsi="仿宋" w:cs="仿宋"/>
          <w:sz w:val="30"/>
          <w:szCs w:val="30"/>
        </w:rPr>
        <w:t>24257.00</w:t>
      </w:r>
      <w:r>
        <w:rPr>
          <w:rFonts w:ascii="仿宋" w:eastAsia="仿宋" w:hAnsi="仿宋" w:cs="仿宋"/>
          <w:sz w:val="30"/>
          <w:szCs w:val="30"/>
        </w:rPr>
        <w:t>万元，总成本费用</w:t>
      </w:r>
      <w:r>
        <w:rPr>
          <w:rFonts w:ascii="仿宋" w:eastAsia="仿宋" w:hAnsi="仿宋" w:cs="仿宋"/>
          <w:sz w:val="30"/>
          <w:szCs w:val="30"/>
        </w:rPr>
        <w:t>19271.97</w:t>
      </w:r>
      <w:r>
        <w:rPr>
          <w:rFonts w:ascii="仿宋" w:eastAsia="仿宋" w:hAnsi="仿宋" w:cs="仿宋"/>
          <w:sz w:val="30"/>
          <w:szCs w:val="30"/>
        </w:rPr>
        <w:t>万元，税金及附加</w:t>
      </w:r>
      <w:r>
        <w:rPr>
          <w:rFonts w:ascii="仿宋" w:eastAsia="仿宋" w:hAnsi="仿宋" w:cs="仿宋"/>
          <w:sz w:val="30"/>
          <w:szCs w:val="30"/>
        </w:rPr>
        <w:t>248.97</w:t>
      </w:r>
      <w:r>
        <w:rPr>
          <w:rFonts w:ascii="仿宋" w:eastAsia="仿宋" w:hAnsi="仿宋" w:cs="仿宋"/>
          <w:sz w:val="30"/>
          <w:szCs w:val="30"/>
        </w:rPr>
        <w:t>万元，利润总额</w:t>
      </w:r>
      <w:r>
        <w:rPr>
          <w:rFonts w:ascii="仿宋" w:eastAsia="仿宋" w:hAnsi="仿宋" w:cs="仿宋"/>
          <w:sz w:val="30"/>
          <w:szCs w:val="30"/>
        </w:rPr>
        <w:t>4985.03</w:t>
      </w:r>
      <w:r>
        <w:rPr>
          <w:rFonts w:ascii="仿宋" w:eastAsia="仿宋" w:hAnsi="仿宋" w:cs="仿宋"/>
          <w:sz w:val="30"/>
          <w:szCs w:val="30"/>
        </w:rPr>
        <w:t>万元，利税总额</w:t>
      </w:r>
      <w:r>
        <w:rPr>
          <w:rFonts w:ascii="仿宋" w:eastAsia="仿宋" w:hAnsi="仿宋" w:cs="仿宋"/>
          <w:sz w:val="30"/>
          <w:szCs w:val="30"/>
        </w:rPr>
        <w:t>5921.59</w:t>
      </w:r>
    </w:p>
    <w:p w:rsidR="0038617C" w14:textId="4047E849">
      <w:pPr>
        <w:ind w:firstLine="600"/>
      </w:pPr>
      <w:r>
        <w:rPr>
          <w:rFonts w:ascii="仿宋" w:eastAsia="仿宋" w:hAnsi="仿宋" w:cs="仿宋"/>
          <w:sz w:val="30"/>
          <w:szCs w:val="30"/>
        </w:rPr>
        <w:t>万元，税后净利润</w:t>
      </w:r>
      <w:r>
        <w:rPr>
          <w:rFonts w:ascii="仿宋" w:eastAsia="仿宋" w:hAnsi="仿宋" w:cs="仿宋"/>
          <w:sz w:val="30"/>
          <w:szCs w:val="30"/>
        </w:rPr>
        <w:t>3738.77</w:t>
      </w:r>
      <w:r>
        <w:rPr>
          <w:rFonts w:ascii="仿宋" w:eastAsia="仿宋" w:hAnsi="仿宋" w:cs="仿宋"/>
          <w:sz w:val="30"/>
          <w:szCs w:val="30"/>
        </w:rPr>
        <w:t>万元，达产年纳税总额</w:t>
      </w:r>
      <w:r>
        <w:rPr>
          <w:rFonts w:ascii="仿宋" w:eastAsia="仿宋" w:hAnsi="仿宋" w:cs="仿宋"/>
          <w:sz w:val="30"/>
          <w:szCs w:val="30"/>
        </w:rPr>
        <w:t>2182.82</w:t>
      </w:r>
      <w:r>
        <w:rPr>
          <w:rFonts w:ascii="仿宋" w:eastAsia="仿宋" w:hAnsi="仿宋" w:cs="仿宋"/>
          <w:sz w:val="30"/>
          <w:szCs w:val="30"/>
        </w:rPr>
        <w:t>万元；达产年投资利</w:t>
      </w:r>
      <w:r>
        <w:rPr>
          <w:rFonts w:ascii="仿宋" w:eastAsia="仿宋" w:hAnsi="仿宋" w:cs="仿宋"/>
          <w:sz w:val="30"/>
          <w:szCs w:val="30"/>
        </w:rPr>
        <w:t>润率</w:t>
      </w:r>
      <w:r>
        <w:rPr>
          <w:rFonts w:ascii="仿宋" w:eastAsia="仿宋" w:hAnsi="仿宋" w:cs="仿宋"/>
          <w:sz w:val="30"/>
          <w:szCs w:val="30"/>
        </w:rPr>
        <w:t>35.20%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41.82%</w:t>
      </w:r>
      <w:r>
        <w:rPr>
          <w:rFonts w:ascii="仿宋" w:eastAsia="仿宋" w:hAnsi="仿宋" w:cs="仿宋"/>
          <w:sz w:val="30"/>
          <w:szCs w:val="30"/>
        </w:rPr>
        <w:t>，投资回报率</w:t>
      </w:r>
      <w:r>
        <w:rPr>
          <w:rFonts w:ascii="仿宋" w:eastAsia="仿宋" w:hAnsi="仿宋" w:cs="仿宋"/>
          <w:sz w:val="30"/>
          <w:szCs w:val="30"/>
        </w:rPr>
        <w:t>26.40%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5.29</w:t>
      </w:r>
      <w:r>
        <w:rPr>
          <w:rFonts w:ascii="仿宋" w:eastAsia="仿宋" w:hAnsi="仿宋" w:cs="仿宋"/>
          <w:sz w:val="30"/>
          <w:szCs w:val="30"/>
        </w:rPr>
        <w:t>年，提供就业职位</w:t>
      </w:r>
      <w:r>
        <w:rPr>
          <w:rFonts w:ascii="仿宋" w:eastAsia="仿宋" w:hAnsi="仿宋" w:cs="仿宋"/>
          <w:sz w:val="30"/>
          <w:szCs w:val="30"/>
        </w:rPr>
        <w:t>435</w:t>
      </w:r>
      <w:r>
        <w:rPr>
          <w:rFonts w:ascii="仿宋" w:eastAsia="仿宋" w:hAnsi="仿宋" w:cs="仿宋"/>
          <w:sz w:val="30"/>
          <w:szCs w:val="30"/>
        </w:rPr>
        <w:t>个。</w:t>
      </w:r>
    </w:p>
    <w:p w:rsidR="0038617C" w14:paraId="5D7BDDA2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（十二）进度规划</w:t>
      </w:r>
    </w:p>
    <w:p w:rsidR="0038617C" w14:paraId="73F2722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本期工程项目建设期限规划</w:t>
      </w:r>
      <w:r>
        <w:rPr>
          <w:rFonts w:ascii="仿宋" w:eastAsia="仿宋" w:hAnsi="仿宋" w:cs="仿宋"/>
          <w:sz w:val="30"/>
          <w:szCs w:val="30"/>
        </w:rPr>
        <w:t>12</w:t>
      </w:r>
      <w:r>
        <w:rPr>
          <w:rFonts w:ascii="仿宋" w:eastAsia="仿宋" w:hAnsi="仿宋" w:cs="仿宋"/>
          <w:sz w:val="30"/>
          <w:szCs w:val="30"/>
        </w:rPr>
        <w:t>个月。</w:t>
      </w:r>
    </w:p>
    <w:p w:rsidR="0038617C" w14:paraId="37124E5C" w14:textId="77777777">
      <w:pPr>
        <w:ind w:firstLine="600"/>
      </w:pPr>
    </w:p>
    <w:p w:rsidR="0038617C" w14:paraId="5454F391" w14:textId="77777777">
      <w:r>
        <w:rPr>
          <w:rFonts w:ascii="仿宋" w:eastAsia="仿宋" w:hAnsi="仿宋" w:cs="仿宋"/>
          <w:b/>
          <w:bCs/>
          <w:sz w:val="32"/>
          <w:szCs w:val="32"/>
        </w:rPr>
        <w:t>二、项目评价</w:t>
      </w:r>
    </w:p>
    <w:p w:rsidR="0038617C" w14:paraId="5A10DAD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、本期工程项目符合国家产业发展政策和规划要求，符合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科技园及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科技园硫磺行业布局和结构调整政策；项目的建设对促进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科技园硫磺产业结构、技术结构、组织结构、产品结构的调整优化有着积极的推动意义。</w:t>
      </w:r>
    </w:p>
    <w:p w:rsidR="0038617C" w14:paraId="53A849C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科技公司为适应国内外市场需求，拟建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硫磺项目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，本期工程项目的建设能够有力促进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科技园经济发展，为社会提供就业职位</w:t>
      </w:r>
      <w:r>
        <w:rPr>
          <w:rFonts w:ascii="仿宋" w:eastAsia="仿宋" w:hAnsi="仿宋" w:cs="仿宋"/>
          <w:sz w:val="30"/>
          <w:szCs w:val="30"/>
        </w:rPr>
        <w:t>435</w:t>
      </w:r>
      <w:r>
        <w:rPr>
          <w:rFonts w:ascii="仿宋" w:eastAsia="仿宋" w:hAnsi="仿宋" w:cs="仿宋"/>
          <w:sz w:val="30"/>
          <w:szCs w:val="30"/>
        </w:rPr>
        <w:t>个，达产年纳税总额</w:t>
      </w:r>
      <w:r>
        <w:rPr>
          <w:rFonts w:ascii="仿宋" w:eastAsia="仿宋" w:hAnsi="仿宋" w:cs="仿宋"/>
          <w:sz w:val="30"/>
          <w:szCs w:val="30"/>
        </w:rPr>
        <w:t>2182.82</w:t>
      </w:r>
      <w:r>
        <w:rPr>
          <w:rFonts w:ascii="仿宋" w:eastAsia="仿宋" w:hAnsi="仿宋" w:cs="仿宋"/>
          <w:sz w:val="30"/>
          <w:szCs w:val="30"/>
        </w:rPr>
        <w:t>万元，可以促进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科技园区域经济的繁荣发展和社会稳定，为地方财政收入做出积极的贡献。</w:t>
      </w:r>
    </w:p>
    <w:p w:rsidR="0038617C" w14:paraId="7A23A27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、项目达产年投资利润率</w:t>
      </w:r>
      <w:r>
        <w:rPr>
          <w:rFonts w:ascii="仿宋" w:eastAsia="仿宋" w:hAnsi="仿宋" w:cs="仿宋"/>
          <w:sz w:val="30"/>
          <w:szCs w:val="30"/>
        </w:rPr>
        <w:t>35.20%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41.82%</w:t>
      </w:r>
      <w:r>
        <w:rPr>
          <w:rFonts w:ascii="仿宋" w:eastAsia="仿宋" w:hAnsi="仿宋" w:cs="仿宋"/>
          <w:sz w:val="30"/>
          <w:szCs w:val="30"/>
        </w:rPr>
        <w:t>，全部投资回报率</w:t>
      </w:r>
      <w:r>
        <w:rPr>
          <w:rFonts w:ascii="仿宋" w:eastAsia="仿宋" w:hAnsi="仿宋" w:cs="仿宋"/>
          <w:sz w:val="30"/>
          <w:szCs w:val="30"/>
        </w:rPr>
        <w:t>26.40%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5.29</w:t>
      </w:r>
      <w:r>
        <w:rPr>
          <w:rFonts w:ascii="仿宋" w:eastAsia="仿宋" w:hAnsi="仿宋" w:cs="仿宋"/>
          <w:sz w:val="30"/>
          <w:szCs w:val="30"/>
        </w:rPr>
        <w:t>年，固定资产投资回收期</w:t>
      </w:r>
      <w:r>
        <w:rPr>
          <w:rFonts w:ascii="仿宋" w:eastAsia="仿宋" w:hAnsi="仿宋" w:cs="仿宋"/>
          <w:sz w:val="30"/>
          <w:szCs w:val="30"/>
        </w:rPr>
        <w:t>5.29</w:t>
      </w:r>
      <w:r>
        <w:rPr>
          <w:rFonts w:ascii="仿宋" w:eastAsia="仿宋" w:hAnsi="仿宋" w:cs="仿宋"/>
          <w:sz w:val="30"/>
          <w:szCs w:val="30"/>
        </w:rPr>
        <w:t>年（含建设期），项目具有较强的盈利能力和抗风险能力。</w:t>
      </w:r>
    </w:p>
    <w:p w:rsidR="0038617C" w14:paraId="441DD35A" w14:textId="4787802B">
      <w:pPr>
        <w:ind w:firstLine="600"/>
        <w:sectPr w:rsidSect="00A02F19">
          <w:headerReference w:type="default" r:id="rId6"/>
          <w:type w:val="nextPage"/>
          <w:pgSz w:w="12240" w:h="15840"/>
          <w:pgMar w:top="1800" w:right="1200" w:bottom="1200" w:left="12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3" o:spid="_x0000_s1027" type="#_x0000_t202" style="width:500pt;height:5pt;margin-top:787pt;margin-left:0;mso-wrap-style:square;position:absolute;visibility:hidden;z-index:251660288">
            <v:textbox>
              <w:txbxContent>
                <w:p w:rsidR="0038617C" w:rsidRPr="0038617C" w14:paraId="2D102CCC" w14:textId="609360E7">
                  <w:pPr>
                    <w:rPr>
                      <w:rFonts w:ascii="黑体" w:eastAsia="黑体"/>
                      <w:sz w:val="24"/>
                    </w:rPr>
                  </w:pPr>
                  <w:r w:rsidRPr="0038617C">
                    <w:rPr>
                      <w:rFonts w:ascii="黑体" w:eastAsia="黑体" w:hint="eastAsia"/>
                      <w:sz w:val="24"/>
                    </w:rPr>
                    <w:t>硫磺项目可行性分析报告 全文共3页，当前为第3页。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目前，我国已形成门类齐全的产业体系，</w:t>
      </w:r>
      <w:r>
        <w:rPr>
          <w:rFonts w:ascii="仿宋" w:eastAsia="仿宋" w:hAnsi="仿宋" w:cs="仿宋"/>
          <w:sz w:val="30"/>
          <w:szCs w:val="30"/>
        </w:rPr>
        <w:t>200</w:t>
      </w:r>
    </w:p>
    <w:p w:rsidR="0038617C" w14:textId="4787802B">
      <w:pPr>
        <w:ind w:firstLine="600"/>
      </w:pPr>
      <w:r>
        <w:rPr>
          <w:rFonts w:ascii="仿宋" w:eastAsia="仿宋" w:hAnsi="仿宋" w:cs="仿宋"/>
          <w:sz w:val="30"/>
          <w:szCs w:val="30"/>
        </w:rPr>
        <w:t>多种产品的产量世界第一，但其中许多产业发展方式粗放，在世界价值链中还处于中低端。要推动产业的转型升级，从规模速度型转向质量效益型、从中低端迈向中高端，就</w:t>
      </w:r>
      <w:r>
        <w:rPr>
          <w:rFonts w:ascii="仿宋" w:eastAsia="仿宋" w:hAnsi="仿宋" w:cs="仿宋"/>
          <w:sz w:val="30"/>
          <w:szCs w:val="30"/>
        </w:rPr>
        <w:t>必须从质量着手。特别是在去低端产能、压缩过剩产能的过程中，质量标准就是一个重要的门槛。</w:t>
      </w:r>
    </w:p>
    <w:p w:rsidR="0038617C" w14:paraId="47420F3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依托良好的交通区位条件和产业基础优势，制造业综合实力稳步提升，规模总量、技术水平、经济效益等处在全国前例，已经成为全市经济社会发展的基石和重要支撑。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十二五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期间，全部工业增加值年均增速达</w:t>
      </w:r>
      <w:r>
        <w:rPr>
          <w:rFonts w:ascii="仿宋" w:eastAsia="仿宋" w:hAnsi="仿宋" w:cs="仿宋"/>
          <w:sz w:val="30"/>
          <w:szCs w:val="30"/>
        </w:rPr>
        <w:t>8.2%</w:t>
      </w:r>
      <w:r>
        <w:rPr>
          <w:rFonts w:ascii="仿宋" w:eastAsia="仿宋" w:hAnsi="仿宋" w:cs="仿宋"/>
          <w:sz w:val="30"/>
          <w:szCs w:val="30"/>
        </w:rPr>
        <w:t>，全市工业企业投资总额年均增速达</w:t>
      </w:r>
      <w:r>
        <w:rPr>
          <w:rFonts w:ascii="仿宋" w:eastAsia="仿宋" w:hAnsi="仿宋" w:cs="仿宋"/>
          <w:sz w:val="30"/>
          <w:szCs w:val="30"/>
        </w:rPr>
        <w:t>14.1%</w:t>
      </w:r>
      <w:r>
        <w:rPr>
          <w:rFonts w:ascii="仿宋" w:eastAsia="仿宋" w:hAnsi="仿宋" w:cs="仿宋"/>
          <w:sz w:val="30"/>
          <w:szCs w:val="30"/>
        </w:rPr>
        <w:t>，规模以上工业企业实现利润总额年均增速达</w:t>
      </w:r>
      <w:r>
        <w:rPr>
          <w:rFonts w:ascii="仿宋" w:eastAsia="仿宋" w:hAnsi="仿宋" w:cs="仿宋"/>
          <w:sz w:val="30"/>
          <w:szCs w:val="30"/>
        </w:rPr>
        <w:t>4.5%</w:t>
      </w:r>
      <w:r>
        <w:rPr>
          <w:rFonts w:ascii="仿宋" w:eastAsia="仿宋" w:hAnsi="仿宋" w:cs="仿宋"/>
          <w:sz w:val="30"/>
          <w:szCs w:val="30"/>
        </w:rPr>
        <w:t>。</w:t>
      </w:r>
      <w:r>
        <w:rPr>
          <w:rFonts w:ascii="仿宋" w:eastAsia="仿宋" w:hAnsi="仿宋" w:cs="仿宋"/>
          <w:sz w:val="30"/>
          <w:szCs w:val="30"/>
        </w:rPr>
        <w:t>2015</w:t>
      </w:r>
      <w:r>
        <w:rPr>
          <w:rFonts w:ascii="仿宋" w:eastAsia="仿宋" w:hAnsi="仿宋" w:cs="仿宋"/>
          <w:sz w:val="30"/>
          <w:szCs w:val="30"/>
        </w:rPr>
        <w:t>年，全市规模以上工业总产值</w:t>
      </w:r>
      <w:r>
        <w:rPr>
          <w:rFonts w:ascii="仿宋" w:eastAsia="仿宋" w:hAnsi="仿宋" w:cs="仿宋"/>
          <w:sz w:val="30"/>
          <w:szCs w:val="30"/>
        </w:rPr>
        <w:t>14698.8</w:t>
      </w:r>
      <w:r>
        <w:rPr>
          <w:rFonts w:ascii="仿宋" w:eastAsia="仿宋" w:hAnsi="仿宋" w:cs="仿宋"/>
          <w:sz w:val="30"/>
          <w:szCs w:val="30"/>
        </w:rPr>
        <w:t>亿元，产值超</w:t>
      </w:r>
      <w:r>
        <w:rPr>
          <w:rFonts w:ascii="仿宋" w:eastAsia="仿宋" w:hAnsi="仿宋" w:cs="仿宋"/>
          <w:sz w:val="30"/>
          <w:szCs w:val="30"/>
        </w:rPr>
        <w:t>800</w:t>
      </w:r>
      <w:r>
        <w:rPr>
          <w:rFonts w:ascii="仿宋" w:eastAsia="仿宋" w:hAnsi="仿宋" w:cs="仿宋"/>
          <w:sz w:val="30"/>
          <w:szCs w:val="30"/>
        </w:rPr>
        <w:t>亿元的工业行业达到</w:t>
      </w:r>
      <w:r>
        <w:rPr>
          <w:rFonts w:ascii="仿宋" w:eastAsia="仿宋" w:hAnsi="仿宋" w:cs="仿宋"/>
          <w:sz w:val="30"/>
          <w:szCs w:val="30"/>
        </w:rPr>
        <w:t>8</w:t>
      </w:r>
      <w:r>
        <w:rPr>
          <w:rFonts w:ascii="仿宋" w:eastAsia="仿宋" w:hAnsi="仿宋" w:cs="仿宋"/>
          <w:sz w:val="30"/>
          <w:szCs w:val="30"/>
        </w:rPr>
        <w:t>个，规模以上工业增加值</w:t>
      </w:r>
      <w:r>
        <w:rPr>
          <w:rFonts w:ascii="仿宋" w:eastAsia="仿宋" w:hAnsi="仿宋" w:cs="仿宋"/>
          <w:sz w:val="30"/>
          <w:szCs w:val="30"/>
        </w:rPr>
        <w:t>2953.3</w:t>
      </w:r>
      <w:r>
        <w:rPr>
          <w:rFonts w:ascii="仿宋" w:eastAsia="仿宋" w:hAnsi="仿宋" w:cs="仿宋"/>
          <w:sz w:val="30"/>
          <w:szCs w:val="30"/>
        </w:rPr>
        <w:t>亿元，工业增加值占</w:t>
      </w:r>
      <w:r>
        <w:rPr>
          <w:rFonts w:ascii="仿宋" w:eastAsia="仿宋" w:hAnsi="仿宋" w:cs="仿宋"/>
          <w:sz w:val="30"/>
          <w:szCs w:val="30"/>
        </w:rPr>
        <w:t>GDP</w:t>
      </w:r>
      <w:r>
        <w:rPr>
          <w:rFonts w:ascii="仿宋" w:eastAsia="仿宋" w:hAnsi="仿宋" w:cs="仿宋"/>
          <w:sz w:val="30"/>
          <w:szCs w:val="30"/>
        </w:rPr>
        <w:t>的比重达</w:t>
      </w:r>
      <w:r>
        <w:rPr>
          <w:rFonts w:ascii="仿宋" w:eastAsia="仿宋" w:hAnsi="仿宋" w:cs="仿宋"/>
          <w:sz w:val="30"/>
          <w:szCs w:val="30"/>
        </w:rPr>
        <w:t>45.0%</w:t>
      </w:r>
      <w:r>
        <w:rPr>
          <w:rFonts w:ascii="仿宋" w:eastAsia="仿宋" w:hAnsi="仿宋" w:cs="仿宋"/>
          <w:sz w:val="30"/>
          <w:szCs w:val="30"/>
        </w:rPr>
        <w:t>（按全部工业计），常住人口人均</w:t>
      </w:r>
      <w:r>
        <w:rPr>
          <w:rFonts w:ascii="仿宋" w:eastAsia="仿宋" w:hAnsi="仿宋" w:cs="仿宋"/>
          <w:sz w:val="30"/>
          <w:szCs w:val="30"/>
        </w:rPr>
        <w:t>GDP</w:t>
      </w:r>
      <w:r>
        <w:rPr>
          <w:rFonts w:ascii="仿宋" w:eastAsia="仿宋" w:hAnsi="仿宋" w:cs="仿宋"/>
          <w:sz w:val="30"/>
          <w:szCs w:val="30"/>
        </w:rPr>
        <w:t>达到</w:t>
      </w:r>
      <w:r>
        <w:rPr>
          <w:rFonts w:ascii="仿宋" w:eastAsia="仿宋" w:hAnsi="仿宋" w:cs="仿宋"/>
          <w:sz w:val="30"/>
          <w:szCs w:val="30"/>
        </w:rPr>
        <w:t>13.1</w:t>
      </w:r>
      <w:r>
        <w:rPr>
          <w:rFonts w:ascii="仿宋" w:eastAsia="仿宋" w:hAnsi="仿宋" w:cs="仿宋"/>
          <w:sz w:val="30"/>
          <w:szCs w:val="30"/>
        </w:rPr>
        <w:t>万元，名列全省第二，全国大中型城市前列。</w:t>
      </w:r>
    </w:p>
    <w:p w:rsidR="0038617C" w14:paraId="4C4EA3EC" w14:textId="77777777">
      <w:r>
        <w:rPr>
          <w:rFonts w:ascii="仿宋" w:eastAsia="仿宋" w:hAnsi="仿宋" w:cs="仿宋"/>
          <w:b/>
          <w:bCs/>
          <w:sz w:val="32"/>
          <w:szCs w:val="32"/>
        </w:rPr>
        <w:t>三、主要经济指标</w:t>
      </w:r>
      <w:r>
        <w:br/>
      </w:r>
    </w:p>
    <w:p w:rsidR="0038617C" w14:paraId="7FF360A2" w14:textId="10F9731C">
      <w:pPr>
        <w:jc w:val="center"/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4" o:spid="_x0000_s1028" type="#_x0000_t202" style="width:500pt;height:5pt;margin-top:787pt;margin-left:0;mso-wrap-style:square;position:absolute;visibility:hidden;z-index:251661312">
            <v:textbox>
              <w:txbxContent>
                <w:p w:rsidR="0038617C" w:rsidRPr="0038617C" w14:paraId="184FDC67" w14:textId="4AC713C4">
                  <w:pPr>
                    <w:rPr>
                      <w:rFonts w:ascii="黑体" w:eastAsia="黑体"/>
                      <w:sz w:val="24"/>
                    </w:rPr>
                  </w:pPr>
                  <w:r w:rsidRPr="0038617C">
                    <w:rPr>
                      <w:rFonts w:ascii="黑体" w:eastAsia="黑体" w:hint="eastAsia"/>
                      <w:sz w:val="24"/>
                    </w:rPr>
                    <w:t>硫磺项目可行性分析报告 全文共4页，当前为第4页。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28"/>
          <w:szCs w:val="28"/>
        </w:rPr>
        <w:t>主要经济指标一览表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1DBBA7E0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2000" w:type="dxa"/>
            <w:shd w:val="clear" w:color="auto" w:fill="auto"/>
            <w:vAlign w:val="center"/>
          </w:tcPr>
          <w:p w:rsidR="0038617C" w:rsidRPr="00722E63" w14:paraId="36CF2721" w14:textId="77777777">
            <w:r w:rsidRPr="00722E63">
              <w:rPr>
                <w:rFonts w:ascii="仿宋" w:eastAsia="仿宋" w:hAnsi="仿宋"/>
                <w:b/>
              </w:rPr>
              <w:t>序号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38617C" w:rsidRPr="00722E63" w14:paraId="441CF5A1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38617C" w:rsidRPr="00722E63" w14:paraId="2607F6C2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38617C" w:rsidRPr="00722E63" w14:paraId="1A923F14" w14:textId="77777777"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38617C" w:rsidRPr="00722E63" w14:paraId="778AAA7E" w14:textId="77777777">
            <w:r w:rsidRPr="00722E63">
              <w:rPr>
                <w:rFonts w:ascii="仿宋" w:eastAsia="仿宋" w:hAnsi="仿宋"/>
                <w:b/>
              </w:rPr>
              <w:t>备注</w:t>
            </w:r>
          </w:p>
        </w:tc>
      </w:tr>
      <w:tr w14:paraId="39E0769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4323F8D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60E405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占地面积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BC773E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DB6D3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41614.13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9D0C9F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62.39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</w:tr>
      <w:tr w14:paraId="373293D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7332A71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9402F0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容积率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E5A4444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7F9BB3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29131DC" w14:textId="77777777"/>
        </w:tc>
      </w:tr>
      <w:tr w14:paraId="5E3C62B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2A5DC3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A1DC6F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建筑系数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365EFCF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8AD8D0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53.51%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507FB31" w14:textId="77777777"/>
        </w:tc>
      </w:tr>
      <w:tr w14:paraId="49B6BC9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4DA4C1A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4A5169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投资强度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C60047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/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A98BEE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179.03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0E12E37" w14:textId="77777777"/>
        </w:tc>
      </w:tr>
      <w:tr w14:paraId="55CE1AA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026DA0B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2BB0DE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基底面积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D11421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A206D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22267.72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90D143D" w14:textId="77777777"/>
        </w:tc>
      </w:tr>
      <w:tr w14:paraId="0309692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5EE1AF9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31936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总建筑面积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9440B2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26C83F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67414.89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80FD920" w14:textId="77777777"/>
        </w:tc>
      </w:tr>
      <w:tr w14:paraId="03DE787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1B13F6C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7EF029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742501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6074CE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4928.39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11E563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绿化率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7.31%</w:t>
            </w:r>
          </w:p>
        </w:tc>
      </w:tr>
    </w:tbl>
    <w:p>
      <w:pPr>
        <w:sectPr w:rsidSect="00A02F19">
          <w:headerReference w:type="default" r:id="rId7"/>
          <w:type w:val="nextPage"/>
          <w:pgSz w:w="12240" w:h="15840"/>
          <w:pgMar w:top="1800" w:right="1200" w:bottom="1200" w:left="1200" w:header="720" w:footer="720" w:gutter="0"/>
          <w:pgNumType w:start="4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0C9E4648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08BF2F3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9831DB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618C4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F38CF3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14160.57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172CFE4" w14:textId="77777777"/>
        </w:tc>
      </w:tr>
      <w:tr w14:paraId="536D301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2EFAF39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C5F29D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9D4017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5499B5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11169.68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3D8E8F1" w14:textId="77777777"/>
        </w:tc>
      </w:tr>
      <w:tr w14:paraId="1F6A598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1EDB4B6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DE7C4B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F71AF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75AAC1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5198.25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C87C3AC" w14:textId="77777777"/>
        </w:tc>
      </w:tr>
      <w:tr w14:paraId="060861E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4DF8704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EF8E38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D3EB78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A13499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36.71%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0FB5C15" w14:textId="77777777"/>
        </w:tc>
      </w:tr>
      <w:tr w14:paraId="04EEF33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0A9FBCD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D1B941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60CFAF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B05A47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4174.98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2821F12" w14:textId="77777777"/>
        </w:tc>
      </w:tr>
      <w:tr w14:paraId="522E257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5DF4902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A4B94A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0923B50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4FA167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29.48%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93CF275" w14:textId="77777777"/>
        </w:tc>
      </w:tr>
      <w:tr w14:paraId="13066CA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4F5FC0C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772C8B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98AE01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FC36A0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1796.45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6C79E07" w14:textId="77777777"/>
        </w:tc>
      </w:tr>
      <w:tr w14:paraId="12A00A4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7884058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BD526B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B3A50E8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73EB0D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12.69%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B122847" w14:textId="77777777"/>
        </w:tc>
      </w:tr>
      <w:tr w14:paraId="5637BEA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20B721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C8D384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0B55456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7713E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78.88%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E84582F" w14:textId="77777777"/>
        </w:tc>
      </w:tr>
      <w:tr w14:paraId="7B9893B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339982E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340A6C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24ACA4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A3DEEA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2990.89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4F9BB71" w14:textId="77777777"/>
        </w:tc>
      </w:tr>
      <w:tr w14:paraId="65E535F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2766B9F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AF9AC7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75A7313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3FD86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21.12%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02E28EF" w14:textId="77777777"/>
        </w:tc>
      </w:tr>
      <w:tr w14:paraId="4A4221A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2553EFB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02109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E77D1D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5BA15B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24257.00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EE03446" w14:textId="77777777"/>
        </w:tc>
      </w:tr>
      <w:tr w14:paraId="15932D2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661183F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900907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总成本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5B2269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E7FBC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19271.97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57C1DE1" w14:textId="77777777"/>
        </w:tc>
      </w:tr>
      <w:tr w14:paraId="47C7070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4A38515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D9643F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8BA12C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56F310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4985.03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5B910D2" w14:textId="77777777"/>
        </w:tc>
      </w:tr>
      <w:tr w14:paraId="75CD758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39648C7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16DF95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30444D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5D1E71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3738.77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09A2D6D" w14:textId="77777777"/>
        </w:tc>
      </w:tr>
      <w:tr w14:paraId="34ECCA2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6623A2F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02F208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所得税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AFF326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B3E94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AE4570F" w14:textId="77777777"/>
        </w:tc>
      </w:tr>
      <w:tr w14:paraId="32D640C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7B14A6C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24F850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增值税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FB00C5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FD5CCB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687.59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81BF016" w14:textId="77777777"/>
        </w:tc>
      </w:tr>
      <w:tr w14:paraId="02608EA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607FE26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51CF6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税金及附加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33647C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46CADE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248.97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858667C" w14:textId="77777777"/>
        </w:tc>
      </w:tr>
      <w:tr w14:paraId="7960BD4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4D4D237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3573A3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纳税总额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4605B1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F9373C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2182.82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6CD346B" w14:textId="77777777"/>
        </w:tc>
      </w:tr>
      <w:tr w14:paraId="5811C80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0F49D61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EA6D18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0C1D39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6DFC2C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5921.59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140A549" w14:textId="77777777"/>
        </w:tc>
      </w:tr>
      <w:tr w14:paraId="3F6BB2C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3D34C44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C5B006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投资利润率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A2A7D9A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B215A2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35.20%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98C88E0" w14:textId="77777777"/>
        </w:tc>
      </w:tr>
      <w:tr w14:paraId="5A7155B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21B60EA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05CE36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投资利税率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68CABE0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DAA98D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41.82%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4B5B86F" w14:textId="77777777"/>
        </w:tc>
      </w:tr>
      <w:tr w14:paraId="5FCC239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48F2FE3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D0F538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投资回报率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00544AE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52895B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26.40%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10534ED" w14:textId="77777777"/>
        </w:tc>
      </w:tr>
      <w:tr w14:paraId="46347A2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357E3A3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68CFC9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回收期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9C3232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E28FB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5.29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5396715" w14:textId="77777777"/>
        </w:tc>
      </w:tr>
      <w:tr w14:paraId="7802382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663E143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69B303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A968A5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台（套）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C4556D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B22256A" w14:textId="77777777"/>
        </w:tc>
      </w:tr>
      <w:tr w14:paraId="6D0C8AE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08306E6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5076D2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年用电量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8F383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千瓦时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1001C4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1156780.42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C498F55" w14:textId="77777777"/>
        </w:tc>
      </w:tr>
      <w:tr w14:paraId="49A4803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153A277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30824B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年用水量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A766F2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立方米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C940FC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16682.22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72D22FF" w14:textId="77777777"/>
        </w:tc>
      </w:tr>
    </w:tbl>
    <w:p>
      <w:pPr>
        <w:sectPr w:rsidSect="00A02F19">
          <w:headerReference w:type="default" r:id="rId8"/>
          <w:type w:val="nextPage"/>
          <w:pgSz w:w="12240" w:h="15840"/>
          <w:pgMar w:top="1800" w:right="1200" w:bottom="1200" w:left="1200" w:header="720" w:footer="720" w:gutter="0"/>
          <w:pgNumType w:start="5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6A4B1AD2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46D7367D" w14:textId="524E1075">
            <w:r>
              <w:rPr>
                <w:rFonts w:ascii="仿宋" w:eastAsia="仿宋" w:hAnsi="仿宋"/>
                <w:noProof/>
                <w:sz w:val="20"/>
                <w:szCs w:val="20"/>
              </w:rPr>
              <w:pict>
                <v:shape id="PageShape5" o:spid="_x0000_s1029" type="#_x0000_t202" style="width:500pt;height:5pt;margin-top:787pt;margin-left:0;mso-wrap-style:square;position:absolute;visibility:hidden;z-index:251662336">
                  <v:textbox>
                    <w:txbxContent>
                      <w:p w:rsidR="0038617C" w:rsidRPr="0038617C" w14:paraId="39CC49A4" w14:textId="6D31E7ED">
                        <w:pPr>
                          <w:rPr>
                            <w:rFonts w:ascii="黑体" w:eastAsia="黑体"/>
                            <w:sz w:val="24"/>
                          </w:rPr>
                        </w:pPr>
                        <w:r w:rsidRPr="0038617C">
                          <w:rPr>
                            <w:rFonts w:ascii="黑体" w:eastAsia="黑体" w:hint="eastAsia"/>
                            <w:sz w:val="24"/>
                          </w:rPr>
                          <w:t>硫磺项目可行性分析报告 全文共5页，当前为第5页。</w:t>
                        </w:r>
                      </w:p>
                    </w:txbxContent>
                  </v:textbox>
                </v:shape>
              </w:pict>
            </w:r>
            <w:r w:rsidRPr="00722E6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9522CF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总能耗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70937AC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4DA4B4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143.59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587EAE5" w14:textId="77777777"/>
        </w:tc>
      </w:tr>
      <w:tr w14:paraId="123693F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5E50DD0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F3B4CB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0FB3B7D" w14:textId="77777777"/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125DB9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24.32%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4650325" w14:textId="77777777"/>
        </w:tc>
      </w:tr>
      <w:tr w14:paraId="1724DC1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52D6FEF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1CFFFED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23E0E91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065A961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58.65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C3C7A18" w14:textId="77777777"/>
        </w:tc>
      </w:tr>
      <w:tr w14:paraId="5B296AE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8617C" w:rsidRPr="00722E63" w14:paraId="7C1C0B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5ADF55D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员工数量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44EC2A2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人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33195A2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435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8617C" w:rsidRPr="00722E63" w14:paraId="6EA56BE7" w14:textId="77777777"/>
        </w:tc>
      </w:tr>
    </w:tbl>
    <w:p w:rsidR="0038617C" w14:paraId="5EF75F5C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br/>
      </w:r>
    </w:p>
    <w:p w:rsidR="0038617C" w14:paraId="531229C8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第二章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项目投资单位</w:t>
      </w:r>
      <w:r>
        <w:br/>
      </w:r>
    </w:p>
    <w:p w:rsidR="0038617C" w14:paraId="7AD9C3EE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一、项目承办单位基本情况</w:t>
      </w:r>
    </w:p>
    <w:p w:rsidR="0038617C" w14:paraId="0F3E7F58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（一）公司名称</w:t>
      </w:r>
    </w:p>
    <w:p w:rsidR="0038617C" w14:paraId="6BA80C70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有限公司</w:t>
      </w:r>
    </w:p>
    <w:p w:rsidR="0038617C" w14:paraId="28F20ABE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（二）公司简介</w:t>
      </w:r>
    </w:p>
    <w:p w:rsidR="0038617C" w14:paraId="6892DDC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公司坚持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以人为本，无为而治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的企业管理理念，以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走正道，负责任，心中有别人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的企业文化核心思想为指针，实现新的跨越，创造新的辉煌。热忱欢迎社会各界人士咨询与合作。</w:t>
      </w:r>
    </w:p>
    <w:p w:rsidR="0038617C" w14:paraId="65533BCA" w14:textId="77777777">
      <w:pPr>
        <w:ind w:firstLine="600"/>
      </w:pPr>
    </w:p>
    <w:p w:rsidR="0038617C" w14:paraId="45299112" w14:textId="77777777">
      <w:r>
        <w:rPr>
          <w:rFonts w:ascii="仿宋" w:eastAsia="仿宋" w:hAnsi="仿宋" w:cs="仿宋"/>
          <w:b/>
          <w:bCs/>
          <w:sz w:val="32"/>
          <w:szCs w:val="32"/>
        </w:rPr>
        <w:t>二、公司经济效益分析</w:t>
      </w:r>
    </w:p>
    <w:p w:rsidR="0038617C" w14:paraId="66AF2D7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上一年度，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科技公司实现营业收入</w:t>
      </w:r>
      <w:r>
        <w:rPr>
          <w:rFonts w:ascii="仿宋" w:eastAsia="仿宋" w:hAnsi="仿宋" w:cs="仿宋"/>
          <w:sz w:val="30"/>
          <w:szCs w:val="30"/>
        </w:rPr>
        <w:t>13915.04</w:t>
      </w:r>
      <w:r>
        <w:rPr>
          <w:rFonts w:ascii="仿宋" w:eastAsia="仿宋" w:hAnsi="仿宋" w:cs="仿宋"/>
          <w:sz w:val="30"/>
          <w:szCs w:val="30"/>
        </w:rPr>
        <w:t>万元，同比增长</w:t>
      </w:r>
      <w:r>
        <w:rPr>
          <w:rFonts w:ascii="仿宋" w:eastAsia="仿宋" w:hAnsi="仿宋" w:cs="仿宋"/>
          <w:sz w:val="30"/>
          <w:szCs w:val="30"/>
        </w:rPr>
        <w:t>23.64%</w:t>
      </w:r>
      <w:r>
        <w:rPr>
          <w:rFonts w:ascii="仿宋" w:eastAsia="仿宋" w:hAnsi="仿宋" w:cs="仿宋"/>
          <w:sz w:val="30"/>
          <w:szCs w:val="30"/>
        </w:rPr>
        <w:t>（</w:t>
      </w:r>
      <w:r>
        <w:rPr>
          <w:rFonts w:ascii="仿宋" w:eastAsia="仿宋" w:hAnsi="仿宋" w:cs="仿宋"/>
          <w:sz w:val="30"/>
          <w:szCs w:val="30"/>
        </w:rPr>
        <w:t>2660.39</w:t>
      </w:r>
      <w:r>
        <w:rPr>
          <w:rFonts w:ascii="仿宋" w:eastAsia="仿宋" w:hAnsi="仿宋" w:cs="仿宋"/>
          <w:sz w:val="30"/>
          <w:szCs w:val="30"/>
        </w:rPr>
        <w:t>万元）。其中，主营业业务硫磺生产及销售收入为</w:t>
      </w:r>
      <w:r>
        <w:rPr>
          <w:rFonts w:ascii="仿宋" w:eastAsia="仿宋" w:hAnsi="仿宋" w:cs="仿宋"/>
          <w:sz w:val="30"/>
          <w:szCs w:val="30"/>
        </w:rPr>
        <w:t>13104.54</w:t>
      </w:r>
      <w:r>
        <w:rPr>
          <w:rFonts w:ascii="仿宋" w:eastAsia="仿宋" w:hAnsi="仿宋" w:cs="仿宋"/>
          <w:sz w:val="30"/>
          <w:szCs w:val="30"/>
        </w:rPr>
        <w:t>万元，占营业总收入的</w:t>
      </w:r>
      <w:r>
        <w:rPr>
          <w:rFonts w:ascii="仿宋" w:eastAsia="仿宋" w:hAnsi="仿宋" w:cs="仿宋"/>
          <w:sz w:val="30"/>
          <w:szCs w:val="30"/>
        </w:rPr>
        <w:t>94.18%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38617C" w14:paraId="69700479" w14:textId="2E9B56A6">
      <w:pPr>
        <w:ind w:firstLine="600"/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6" o:spid="_x0000_s1030" type="#_x0000_t202" style="width:500pt;height:5pt;margin-top:787pt;margin-left:0;mso-wrap-style:square;position:absolute;visibility:hidden;z-index:251663360">
            <v:textbox>
              <w:txbxContent>
                <w:p w:rsidR="0038617C" w:rsidRPr="0038617C" w14:paraId="261B512D" w14:textId="0105FF93">
                  <w:pPr>
                    <w:rPr>
                      <w:rFonts w:ascii="黑体" w:eastAsia="黑体"/>
                      <w:sz w:val="24"/>
                    </w:rPr>
                  </w:pPr>
                  <w:r w:rsidRPr="0038617C">
                    <w:rPr>
                      <w:rFonts w:ascii="黑体" w:eastAsia="黑体" w:hint="eastAsia"/>
                      <w:sz w:val="24"/>
                    </w:rPr>
                    <w:t>硫磺项目可行性分析报告 全文共6页，当前为第6页。</w:t>
                  </w:r>
                  <w:r w:rsidRPr="0038617C">
                    <w:rPr>
                      <w:rFonts w:ascii="黑体" w:eastAsia="黑体"/>
                      <w:sz w:val="24"/>
                    </w:rPr>
                    <w:br/>
                  </w:r>
                  <w:r w:rsidRPr="0038617C">
                    <w:rPr>
                      <w:rFonts w:ascii="黑体" w:eastAsia="黑体"/>
                      <w:sz w:val="24"/>
                    </w:rPr>
                    <w:br/>
                  </w:r>
                </w:p>
                <w:p>
                  <w:pPr>
                    <w:spacing w:line="240" w:lineRule="auto"/>
                    <w:rPr>
                      <w:rFonts w:ascii="SimSun" w:eastAsia="SimSun" w:hAnsi="SimSun" w:cs="SimSun"/>
                      <w:b/>
                      <w:bCs/>
                      <w:color w:val="00000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00000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9" w:history="1">
                    <w:r>
                      <w:rPr>
                        <w:rFonts w:ascii="SimSun" w:eastAsia="SimSun" w:hAnsi="SimSun" w:cs="SimSun"/>
                        <w:b/>
                        <w:bCs/>
                        <w:color w:val="0000EE"/>
                        <w:sz w:val="30"/>
                        <w:szCs w:val="30"/>
                        <w:u w:val="single" w:color="0000EE"/>
                      </w:rPr>
                      <w:t>https://d.book118.com/426154205225010032</w:t>
                    </w:r>
                  </w:hyperlink>
                </w:p>
                <w:p w:rsidR="0038617C" w:rsidRPr="0038617C">
                  <w:pPr>
                    <w:rPr>
                      <w:rFonts w:ascii="黑体" w:eastAsia="黑体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根据初步统计测算，公司实现利润总额</w:t>
      </w:r>
      <w:r>
        <w:rPr>
          <w:rFonts w:ascii="仿宋" w:eastAsia="仿宋" w:hAnsi="仿宋" w:cs="仿宋"/>
          <w:sz w:val="30"/>
          <w:szCs w:val="30"/>
        </w:rPr>
        <w:t>3132.57</w:t>
      </w:r>
      <w:r>
        <w:rPr>
          <w:rFonts w:ascii="仿宋" w:eastAsia="仿宋" w:hAnsi="仿宋" w:cs="仿宋"/>
          <w:sz w:val="30"/>
          <w:szCs w:val="30"/>
        </w:rPr>
        <w:t>万元，较去年同期相比增长</w:t>
      </w:r>
      <w:r>
        <w:rPr>
          <w:rFonts w:ascii="仿宋" w:eastAsia="仿宋" w:hAnsi="仿宋" w:cs="仿宋"/>
          <w:sz w:val="30"/>
          <w:szCs w:val="30"/>
        </w:rPr>
        <w:t>233.57</w:t>
      </w:r>
      <w:r>
        <w:rPr>
          <w:rFonts w:ascii="仿宋" w:eastAsia="仿宋" w:hAnsi="仿宋" w:cs="仿宋"/>
          <w:sz w:val="30"/>
          <w:szCs w:val="30"/>
        </w:rPr>
        <w:t>万元，增长率</w:t>
      </w:r>
      <w:r>
        <w:rPr>
          <w:rFonts w:ascii="仿宋" w:eastAsia="仿宋" w:hAnsi="仿宋" w:cs="仿宋"/>
          <w:sz w:val="30"/>
          <w:szCs w:val="30"/>
        </w:rPr>
        <w:t>8.06%</w:t>
      </w:r>
      <w:r>
        <w:rPr>
          <w:rFonts w:ascii="仿宋" w:eastAsia="仿宋" w:hAnsi="仿宋" w:cs="仿宋"/>
          <w:sz w:val="30"/>
          <w:szCs w:val="30"/>
        </w:rPr>
        <w:t>；实现净利润</w:t>
      </w:r>
      <w:r>
        <w:rPr>
          <w:rFonts w:ascii="仿宋" w:eastAsia="仿宋" w:hAnsi="仿宋" w:cs="仿宋"/>
          <w:sz w:val="30"/>
          <w:szCs w:val="30"/>
        </w:rPr>
        <w:t>2349.43</w:t>
      </w:r>
      <w:r>
        <w:rPr>
          <w:rFonts w:ascii="仿宋" w:eastAsia="仿宋" w:hAnsi="仿宋" w:cs="仿宋"/>
          <w:sz w:val="30"/>
          <w:szCs w:val="30"/>
        </w:rPr>
        <w:t>万元，较去年同</w:t>
      </w:r>
    </w:p>
    <w:sectPr w:rsidSect="00A02F19">
      <w:headerReference w:type="default" r:id="rId10"/>
      <w:type w:val="nextPage"/>
      <w:pgSz w:w="12240" w:h="15840"/>
      <w:pgMar w:top="1800" w:right="1200" w:bottom="1200" w:left="1200" w:header="720" w:footer="720" w:gutter="0"/>
      <w:pgNumType w:start="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8617C" w:rsidP="0038617C" w14:paraId="061E94BA" w14:textId="1A761560">
    <w:pPr>
      <w:jc w:val="center"/>
    </w:pPr>
    <w:r>
      <w:rPr>
        <w:rFonts w:ascii="仿宋" w:eastAsia="仿宋" w:hAnsi="仿宋" w:cs="仿宋" w:hint="eastAsia"/>
        <w:sz w:val="20"/>
        <w:szCs w:val="20"/>
      </w:rPr>
      <w:t>硫磺项目可行性分析报告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8617C" w:rsidP="0038617C" w14:textId="1A761560">
    <w:pPr>
      <w:jc w:val="center"/>
    </w:pPr>
    <w:r>
      <w:rPr>
        <w:rFonts w:ascii="仿宋" w:eastAsia="仿宋" w:hAnsi="仿宋" w:cs="仿宋" w:hint="eastAsia"/>
        <w:sz w:val="20"/>
        <w:szCs w:val="20"/>
      </w:rPr>
      <w:t>硫磺项目可行性分析报告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8617C" w:rsidP="0038617C" w14:textId="1A761560">
    <w:pPr>
      <w:jc w:val="center"/>
    </w:pPr>
    <w:r>
      <w:rPr>
        <w:rFonts w:ascii="仿宋" w:eastAsia="仿宋" w:hAnsi="仿宋" w:cs="仿宋" w:hint="eastAsia"/>
        <w:sz w:val="20"/>
        <w:szCs w:val="20"/>
      </w:rPr>
      <w:t>硫磺项目可行性分析报告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8617C" w:rsidP="0038617C" w14:textId="1A761560">
    <w:pPr>
      <w:jc w:val="center"/>
    </w:pPr>
    <w:r>
      <w:rPr>
        <w:rFonts w:ascii="仿宋" w:eastAsia="仿宋" w:hAnsi="仿宋" w:cs="仿宋" w:hint="eastAsia"/>
        <w:sz w:val="20"/>
        <w:szCs w:val="20"/>
      </w:rPr>
      <w:t>硫磺项目可行性分析报告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8617C" w:rsidP="0038617C" w14:textId="1A761560">
    <w:pPr>
      <w:jc w:val="center"/>
    </w:pPr>
    <w:r>
      <w:rPr>
        <w:rFonts w:ascii="仿宋" w:eastAsia="仿宋" w:hAnsi="仿宋" w:cs="仿宋" w:hint="eastAsia"/>
        <w:sz w:val="20"/>
        <w:szCs w:val="20"/>
      </w:rPr>
      <w:t>硫磺项目可行性分析报告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8617C" w:rsidP="0038617C" w14:textId="1A761560">
    <w:pPr>
      <w:jc w:val="center"/>
    </w:pPr>
    <w:r>
      <w:rPr>
        <w:rFonts w:ascii="仿宋" w:eastAsia="仿宋" w:hAnsi="仿宋" w:cs="仿宋" w:hint="eastAsia"/>
        <w:sz w:val="20"/>
        <w:szCs w:val="20"/>
      </w:rPr>
      <w:t>硫磺项目可行性分析报告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709F643A"/>
    <w:multiLevelType w:val="hybridMultilevel"/>
    <w:tmpl w:val="B8B46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458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F2"/>
    <w:rsid w:val="0038617C"/>
    <w:rsid w:val="00722E63"/>
    <w:rsid w:val="00A02F19"/>
    <w:rsid w:val="00A94AF2"/>
  </w:rsids>
  <m:mathPr>
    <m:mathFont m:val="Cambria Math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3C9B09"/>
  <w15:docId w15:val="{CC73B4CF-CBCE-41E1-A2A8-B6374236F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宋体" w:ascii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4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38617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61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617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61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yperlink" Target="https://d.book118.com/42615420522501003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SimHei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SimSun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9220</Words>
  <Characters>10880</Characters>
  <Application>Microsoft Office Word</Application>
  <DocSecurity>0</DocSecurity>
  <Lines>836</Lines>
  <Paragraphs>913</Paragraphs>
  <ScaleCrop>false</ScaleCrop>
  <Company>officegen</Company>
  <LinksUpToDate>false</LinksUpToDate>
  <CharactersWithSpaces>19187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2024-01-05T09:36:00Z</dcterms:created>
  <dcterms:modified xsi:type="dcterms:W3CDTF">2024-01-05T09:36:00Z</dcterms:modified>
</cp:coreProperties>
</file>