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微波和高频波解冻设备项目计划设计方案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66" w:history="1">
        <w:r>
          <w:rPr>
            <w:rFonts w:ascii="仿宋" w:eastAsia="仿宋" w:hAnsi="仿宋" w:cs="仿宋" w:hint="eastAsia"/>
            <w:lang w:eastAsia="zh-CN"/>
          </w:rPr>
          <w:t>序言</w:t>
        </w:r>
        <w:r>
          <w:tab/>
        </w:r>
        <w:r>
          <w:fldChar w:fldCharType="begin"/>
        </w:r>
        <w:r>
          <w:instrText xml:space="preserve"> PAGEREF _Toc23866 \h </w:instrText>
        </w:r>
        <w:r>
          <w:fldChar w:fldCharType="separate"/>
        </w:r>
        <w:r>
          <w:t>3</w:t>
        </w:r>
        <w:r>
          <w:fldChar w:fldCharType="end"/>
        </w:r>
      </w:hyperlink>
    </w:p>
    <w:p>
      <w:pPr>
        <w:pStyle w:val="TOC1"/>
        <w:tabs>
          <w:tab w:val="right" w:leader="dot" w:pos="8306"/>
        </w:tabs>
      </w:pPr>
      <w:hyperlink w:anchor="_Toc23937" w:history="1">
        <w:r>
          <w:rPr>
            <w:rFonts w:ascii="仿宋" w:eastAsia="仿宋" w:hAnsi="仿宋" w:cs="仿宋" w:hint="eastAsia"/>
            <w:lang w:eastAsia="zh-CN"/>
          </w:rPr>
          <w:t>一、微波和高频波解冻设备项目建设背景及必要性分析</w:t>
        </w:r>
        <w:r>
          <w:tab/>
        </w:r>
        <w:r>
          <w:fldChar w:fldCharType="begin"/>
        </w:r>
        <w:r>
          <w:instrText xml:space="preserve"> PAGEREF _Toc23937 \h </w:instrText>
        </w:r>
        <w:r>
          <w:fldChar w:fldCharType="separate"/>
        </w:r>
        <w:r>
          <w:t>3</w:t>
        </w:r>
        <w:r>
          <w:fldChar w:fldCharType="end"/>
        </w:r>
      </w:hyperlink>
    </w:p>
    <w:p>
      <w:pPr>
        <w:pStyle w:val="TOC2"/>
        <w:tabs>
          <w:tab w:val="right" w:leader="dot" w:pos="8306"/>
        </w:tabs>
      </w:pPr>
      <w:hyperlink w:anchor="_Toc20915" w:history="1">
        <w:r>
          <w:rPr>
            <w:rFonts w:ascii="仿宋" w:eastAsia="仿宋" w:hAnsi="仿宋" w:cs="仿宋" w:hint="eastAsia"/>
            <w:lang w:eastAsia="zh-CN"/>
          </w:rPr>
          <w:t>(一)、微波和高频波解冻设备项目背景分析</w:t>
        </w:r>
        <w:r>
          <w:tab/>
        </w:r>
        <w:r>
          <w:fldChar w:fldCharType="begin"/>
        </w:r>
        <w:r>
          <w:instrText xml:space="preserve"> PAGEREF _Toc20915 \h </w:instrText>
        </w:r>
        <w:r>
          <w:fldChar w:fldCharType="separate"/>
        </w:r>
        <w:r>
          <w:t>3</w:t>
        </w:r>
        <w:r>
          <w:fldChar w:fldCharType="end"/>
        </w:r>
      </w:hyperlink>
    </w:p>
    <w:p>
      <w:pPr>
        <w:pStyle w:val="TOC2"/>
        <w:tabs>
          <w:tab w:val="right" w:leader="dot" w:pos="8306"/>
        </w:tabs>
      </w:pPr>
      <w:hyperlink w:anchor="_Toc21818" w:history="1">
        <w:r>
          <w:rPr>
            <w:rFonts w:ascii="仿宋" w:eastAsia="仿宋" w:hAnsi="仿宋" w:cs="仿宋" w:hint="eastAsia"/>
            <w:lang w:eastAsia="zh-CN"/>
          </w:rPr>
          <w:t>(二)、微波和高频波解冻设备项目建设必要性分析</w:t>
        </w:r>
        <w:r>
          <w:tab/>
        </w:r>
        <w:r>
          <w:fldChar w:fldCharType="begin"/>
        </w:r>
        <w:r>
          <w:instrText xml:space="preserve"> PAGEREF _Toc21818 \h </w:instrText>
        </w:r>
        <w:r>
          <w:fldChar w:fldCharType="separate"/>
        </w:r>
        <w:r>
          <w:t>5</w:t>
        </w:r>
        <w:r>
          <w:fldChar w:fldCharType="end"/>
        </w:r>
      </w:hyperlink>
    </w:p>
    <w:p>
      <w:pPr>
        <w:pStyle w:val="TOC1"/>
        <w:tabs>
          <w:tab w:val="right" w:leader="dot" w:pos="8306"/>
        </w:tabs>
      </w:pPr>
      <w:hyperlink w:anchor="_Toc11452" w:history="1">
        <w:r>
          <w:rPr>
            <w:rFonts w:ascii="仿宋" w:eastAsia="仿宋" w:hAnsi="仿宋" w:cs="仿宋" w:hint="eastAsia"/>
            <w:lang w:eastAsia="zh-CN"/>
          </w:rPr>
          <w:t>二、微波和高频波解冻设备项目土建工程</w:t>
        </w:r>
        <w:r>
          <w:tab/>
        </w:r>
        <w:r>
          <w:fldChar w:fldCharType="begin"/>
        </w:r>
        <w:r>
          <w:instrText xml:space="preserve"> PAGEREF _Toc11452 \h </w:instrText>
        </w:r>
        <w:r>
          <w:fldChar w:fldCharType="separate"/>
        </w:r>
        <w:r>
          <w:t>6</w:t>
        </w:r>
        <w:r>
          <w:fldChar w:fldCharType="end"/>
        </w:r>
      </w:hyperlink>
    </w:p>
    <w:p>
      <w:pPr>
        <w:pStyle w:val="TOC2"/>
        <w:tabs>
          <w:tab w:val="right" w:leader="dot" w:pos="8306"/>
        </w:tabs>
      </w:pPr>
      <w:hyperlink w:anchor="_Toc14499" w:history="1">
        <w:r>
          <w:rPr>
            <w:rFonts w:ascii="仿宋" w:eastAsia="仿宋" w:hAnsi="仿宋" w:cs="仿宋" w:hint="eastAsia"/>
            <w:lang w:eastAsia="zh-CN"/>
          </w:rPr>
          <w:t>(一)、建筑工程设计原则</w:t>
        </w:r>
        <w:r>
          <w:tab/>
        </w:r>
        <w:r>
          <w:fldChar w:fldCharType="begin"/>
        </w:r>
        <w:r>
          <w:instrText xml:space="preserve"> PAGEREF _Toc14499 \h </w:instrText>
        </w:r>
        <w:r>
          <w:fldChar w:fldCharType="separate"/>
        </w:r>
        <w:r>
          <w:t>6</w:t>
        </w:r>
        <w:r>
          <w:fldChar w:fldCharType="end"/>
        </w:r>
      </w:hyperlink>
    </w:p>
    <w:p>
      <w:pPr>
        <w:pStyle w:val="TOC2"/>
        <w:tabs>
          <w:tab w:val="right" w:leader="dot" w:pos="8306"/>
        </w:tabs>
      </w:pPr>
      <w:hyperlink w:anchor="_Toc29592" w:history="1">
        <w:r>
          <w:rPr>
            <w:rFonts w:ascii="仿宋" w:eastAsia="仿宋" w:hAnsi="仿宋" w:cs="仿宋" w:hint="eastAsia"/>
            <w:lang w:eastAsia="zh-CN"/>
          </w:rPr>
          <w:t>(二)、土建工程设计年限及安全等级</w:t>
        </w:r>
        <w:r>
          <w:tab/>
        </w:r>
        <w:r>
          <w:fldChar w:fldCharType="begin"/>
        </w:r>
        <w:r>
          <w:instrText xml:space="preserve"> PAGEREF _Toc29592 \h </w:instrText>
        </w:r>
        <w:r>
          <w:fldChar w:fldCharType="separate"/>
        </w:r>
        <w:r>
          <w:t>7</w:t>
        </w:r>
        <w:r>
          <w:fldChar w:fldCharType="end"/>
        </w:r>
      </w:hyperlink>
    </w:p>
    <w:p>
      <w:pPr>
        <w:pStyle w:val="TOC2"/>
        <w:tabs>
          <w:tab w:val="right" w:leader="dot" w:pos="8306"/>
        </w:tabs>
      </w:pPr>
      <w:hyperlink w:anchor="_Toc9453" w:history="1">
        <w:r>
          <w:rPr>
            <w:rFonts w:ascii="仿宋" w:eastAsia="仿宋" w:hAnsi="仿宋" w:cs="仿宋" w:hint="eastAsia"/>
            <w:lang w:eastAsia="zh-CN"/>
          </w:rPr>
          <w:t>(三)、建筑工程设计总体要求</w:t>
        </w:r>
        <w:r>
          <w:tab/>
        </w:r>
        <w:r>
          <w:fldChar w:fldCharType="begin"/>
        </w:r>
        <w:r>
          <w:instrText xml:space="preserve"> PAGEREF _Toc9453 \h </w:instrText>
        </w:r>
        <w:r>
          <w:fldChar w:fldCharType="separate"/>
        </w:r>
        <w:r>
          <w:t>9</w:t>
        </w:r>
        <w:r>
          <w:fldChar w:fldCharType="end"/>
        </w:r>
      </w:hyperlink>
    </w:p>
    <w:p>
      <w:pPr>
        <w:pStyle w:val="TOC2"/>
        <w:tabs>
          <w:tab w:val="right" w:leader="dot" w:pos="8306"/>
        </w:tabs>
      </w:pPr>
      <w:hyperlink w:anchor="_Toc12228" w:history="1">
        <w:r>
          <w:rPr>
            <w:rFonts w:ascii="仿宋" w:eastAsia="仿宋" w:hAnsi="仿宋" w:cs="仿宋" w:hint="eastAsia"/>
            <w:lang w:eastAsia="zh-CN"/>
          </w:rPr>
          <w:t>(四)、土建工程建设指标</w:t>
        </w:r>
        <w:r>
          <w:tab/>
        </w:r>
        <w:r>
          <w:fldChar w:fldCharType="begin"/>
        </w:r>
        <w:r>
          <w:instrText xml:space="preserve"> PAGEREF _Toc12228 \h </w:instrText>
        </w:r>
        <w:r>
          <w:fldChar w:fldCharType="separate"/>
        </w:r>
        <w:r>
          <w:t>9</w:t>
        </w:r>
        <w:r>
          <w:fldChar w:fldCharType="end"/>
        </w:r>
      </w:hyperlink>
    </w:p>
    <w:p>
      <w:pPr>
        <w:pStyle w:val="TOC1"/>
        <w:tabs>
          <w:tab w:val="right" w:leader="dot" w:pos="8306"/>
        </w:tabs>
      </w:pPr>
      <w:hyperlink w:anchor="_Toc8806" w:history="1">
        <w:r>
          <w:rPr>
            <w:rFonts w:ascii="仿宋" w:eastAsia="仿宋" w:hAnsi="仿宋" w:cs="仿宋" w:hint="eastAsia"/>
            <w:lang w:eastAsia="zh-CN"/>
          </w:rPr>
          <w:t>三、微波和高频波解冻设备项目建设单位说明</w:t>
        </w:r>
        <w:r>
          <w:tab/>
        </w:r>
        <w:r>
          <w:fldChar w:fldCharType="begin"/>
        </w:r>
        <w:r>
          <w:instrText xml:space="preserve"> PAGEREF _Toc8806 \h </w:instrText>
        </w:r>
        <w:r>
          <w:fldChar w:fldCharType="separate"/>
        </w:r>
        <w:r>
          <w:t>10</w:t>
        </w:r>
        <w:r>
          <w:fldChar w:fldCharType="end"/>
        </w:r>
      </w:hyperlink>
    </w:p>
    <w:p>
      <w:pPr>
        <w:pStyle w:val="TOC2"/>
        <w:tabs>
          <w:tab w:val="right" w:leader="dot" w:pos="8306"/>
        </w:tabs>
      </w:pPr>
      <w:hyperlink w:anchor="_Toc507" w:history="1">
        <w:r>
          <w:rPr>
            <w:rFonts w:ascii="仿宋" w:eastAsia="仿宋" w:hAnsi="仿宋" w:cs="仿宋" w:hint="eastAsia"/>
            <w:lang w:eastAsia="zh-CN"/>
          </w:rPr>
          <w:t>(一)、微波和高频波解冻设备项目承办单位基本情况</w:t>
        </w:r>
        <w:r>
          <w:tab/>
        </w:r>
        <w:r>
          <w:fldChar w:fldCharType="begin"/>
        </w:r>
        <w:r>
          <w:instrText xml:space="preserve"> PAGEREF _Toc507 \h </w:instrText>
        </w:r>
        <w:r>
          <w:fldChar w:fldCharType="separate"/>
        </w:r>
        <w:r>
          <w:t>10</w:t>
        </w:r>
        <w:r>
          <w:fldChar w:fldCharType="end"/>
        </w:r>
      </w:hyperlink>
    </w:p>
    <w:p>
      <w:pPr>
        <w:pStyle w:val="TOC2"/>
        <w:tabs>
          <w:tab w:val="right" w:leader="dot" w:pos="8306"/>
        </w:tabs>
      </w:pPr>
      <w:hyperlink w:anchor="_Toc10752" w:history="1">
        <w:r>
          <w:rPr>
            <w:rFonts w:ascii="仿宋" w:eastAsia="仿宋" w:hAnsi="仿宋" w:cs="仿宋" w:hint="eastAsia"/>
            <w:lang w:eastAsia="zh-CN"/>
          </w:rPr>
          <w:t>(二)、公司经济效益分析</w:t>
        </w:r>
        <w:r>
          <w:tab/>
        </w:r>
        <w:r>
          <w:fldChar w:fldCharType="begin"/>
        </w:r>
        <w:r>
          <w:instrText xml:space="preserve"> PAGEREF _Toc10752 \h </w:instrText>
        </w:r>
        <w:r>
          <w:fldChar w:fldCharType="separate"/>
        </w:r>
        <w:r>
          <w:t>10</w:t>
        </w:r>
        <w:r>
          <w:fldChar w:fldCharType="end"/>
        </w:r>
      </w:hyperlink>
    </w:p>
    <w:p>
      <w:pPr>
        <w:pStyle w:val="TOC1"/>
        <w:tabs>
          <w:tab w:val="right" w:leader="dot" w:pos="8306"/>
        </w:tabs>
      </w:pPr>
      <w:hyperlink w:anchor="_Toc22039" w:history="1">
        <w:r>
          <w:rPr>
            <w:rFonts w:ascii="仿宋" w:eastAsia="仿宋" w:hAnsi="仿宋" w:cs="仿宋" w:hint="eastAsia"/>
            <w:lang w:eastAsia="zh-CN"/>
          </w:rPr>
          <w:t>四、微波和高频波解冻设备项目概论</w:t>
        </w:r>
        <w:r>
          <w:tab/>
        </w:r>
        <w:r>
          <w:fldChar w:fldCharType="begin"/>
        </w:r>
        <w:r>
          <w:instrText xml:space="preserve"> PAGEREF _Toc22039 \h </w:instrText>
        </w:r>
        <w:r>
          <w:fldChar w:fldCharType="separate"/>
        </w:r>
        <w:r>
          <w:t>11</w:t>
        </w:r>
        <w:r>
          <w:fldChar w:fldCharType="end"/>
        </w:r>
      </w:hyperlink>
    </w:p>
    <w:p>
      <w:pPr>
        <w:pStyle w:val="TOC2"/>
        <w:tabs>
          <w:tab w:val="right" w:leader="dot" w:pos="8306"/>
        </w:tabs>
      </w:pPr>
      <w:hyperlink w:anchor="_Toc15377" w:history="1">
        <w:r>
          <w:rPr>
            <w:rFonts w:ascii="仿宋" w:eastAsia="仿宋" w:hAnsi="仿宋" w:cs="仿宋" w:hint="eastAsia"/>
            <w:lang w:eastAsia="zh-CN"/>
          </w:rPr>
          <w:t>(一)、微波和高频波解冻设备项目概况</w:t>
        </w:r>
        <w:r>
          <w:tab/>
        </w:r>
        <w:r>
          <w:fldChar w:fldCharType="begin"/>
        </w:r>
        <w:r>
          <w:instrText xml:space="preserve"> PAGEREF _Toc15377 \h </w:instrText>
        </w:r>
        <w:r>
          <w:fldChar w:fldCharType="separate"/>
        </w:r>
        <w:r>
          <w:t>11</w:t>
        </w:r>
        <w:r>
          <w:fldChar w:fldCharType="end"/>
        </w:r>
      </w:hyperlink>
    </w:p>
    <w:p>
      <w:pPr>
        <w:pStyle w:val="TOC2"/>
        <w:tabs>
          <w:tab w:val="right" w:leader="dot" w:pos="8306"/>
        </w:tabs>
      </w:pPr>
      <w:hyperlink w:anchor="_Toc1879" w:history="1">
        <w:r>
          <w:rPr>
            <w:rFonts w:ascii="仿宋" w:eastAsia="仿宋" w:hAnsi="仿宋" w:cs="仿宋" w:hint="eastAsia"/>
            <w:lang w:eastAsia="zh-CN"/>
          </w:rPr>
          <w:t>(二)、微波和高频波解冻设备项目目标</w:t>
        </w:r>
        <w:r>
          <w:tab/>
        </w:r>
        <w:r>
          <w:fldChar w:fldCharType="begin"/>
        </w:r>
        <w:r>
          <w:instrText xml:space="preserve"> PAGEREF _Toc1879 \h </w:instrText>
        </w:r>
        <w:r>
          <w:fldChar w:fldCharType="separate"/>
        </w:r>
        <w:r>
          <w:t>14</w:t>
        </w:r>
        <w:r>
          <w:fldChar w:fldCharType="end"/>
        </w:r>
      </w:hyperlink>
    </w:p>
    <w:p>
      <w:pPr>
        <w:pStyle w:val="TOC2"/>
        <w:tabs>
          <w:tab w:val="right" w:leader="dot" w:pos="8306"/>
        </w:tabs>
      </w:pPr>
      <w:hyperlink w:anchor="_Toc14868" w:history="1">
        <w:r>
          <w:rPr>
            <w:rFonts w:ascii="仿宋" w:eastAsia="仿宋" w:hAnsi="仿宋" w:cs="仿宋" w:hint="eastAsia"/>
            <w:lang w:eastAsia="zh-CN"/>
          </w:rPr>
          <w:t>(三)、微波和高频波解冻设备项目提出的理由</w:t>
        </w:r>
        <w:r>
          <w:tab/>
        </w:r>
        <w:r>
          <w:fldChar w:fldCharType="begin"/>
        </w:r>
        <w:r>
          <w:instrText xml:space="preserve"> PAGEREF _Toc14868 \h </w:instrText>
        </w:r>
        <w:r>
          <w:fldChar w:fldCharType="separate"/>
        </w:r>
        <w:r>
          <w:t>15</w:t>
        </w:r>
        <w:r>
          <w:fldChar w:fldCharType="end"/>
        </w:r>
      </w:hyperlink>
    </w:p>
    <w:p>
      <w:pPr>
        <w:pStyle w:val="TOC2"/>
        <w:tabs>
          <w:tab w:val="right" w:leader="dot" w:pos="8306"/>
        </w:tabs>
      </w:pPr>
      <w:hyperlink w:anchor="_Toc32668" w:history="1">
        <w:r>
          <w:rPr>
            <w:rFonts w:ascii="仿宋" w:eastAsia="仿宋" w:hAnsi="仿宋" w:cs="仿宋" w:hint="eastAsia"/>
            <w:lang w:eastAsia="zh-CN"/>
          </w:rPr>
          <w:t>(四)、微波和高频波解冻设备项目意义</w:t>
        </w:r>
        <w:r>
          <w:tab/>
        </w:r>
        <w:r>
          <w:fldChar w:fldCharType="begin"/>
        </w:r>
        <w:r>
          <w:instrText xml:space="preserve"> PAGEREF _Toc32668 \h </w:instrText>
        </w:r>
        <w:r>
          <w:fldChar w:fldCharType="separate"/>
        </w:r>
        <w:r>
          <w:t>17</w:t>
        </w:r>
        <w:r>
          <w:fldChar w:fldCharType="end"/>
        </w:r>
      </w:hyperlink>
    </w:p>
    <w:p>
      <w:pPr>
        <w:pStyle w:val="TOC2"/>
        <w:tabs>
          <w:tab w:val="right" w:leader="dot" w:pos="8306"/>
        </w:tabs>
      </w:pPr>
      <w:hyperlink w:anchor="_Toc885" w:history="1">
        <w:r>
          <w:rPr>
            <w:rFonts w:ascii="仿宋" w:eastAsia="仿宋" w:hAnsi="仿宋" w:cs="仿宋" w:hint="eastAsia"/>
            <w:lang w:eastAsia="zh-CN"/>
          </w:rPr>
          <w:t>(五)、微波和高频波解冻设备项目背景</w:t>
        </w:r>
        <w:r>
          <w:tab/>
        </w:r>
        <w:r>
          <w:fldChar w:fldCharType="begin"/>
        </w:r>
        <w:r>
          <w:instrText xml:space="preserve"> PAGEREF _Toc885 \h </w:instrText>
        </w:r>
        <w:r>
          <w:fldChar w:fldCharType="separate"/>
        </w:r>
        <w:r>
          <w:t>18</w:t>
        </w:r>
        <w:r>
          <w:fldChar w:fldCharType="end"/>
        </w:r>
      </w:hyperlink>
    </w:p>
    <w:p>
      <w:pPr>
        <w:pStyle w:val="TOC1"/>
        <w:tabs>
          <w:tab w:val="right" w:leader="dot" w:pos="8306"/>
        </w:tabs>
      </w:pPr>
      <w:hyperlink w:anchor="_Toc29064" w:history="1">
        <w:r>
          <w:rPr>
            <w:rFonts w:ascii="仿宋" w:eastAsia="仿宋" w:hAnsi="仿宋" w:cs="仿宋" w:hint="eastAsia"/>
            <w:lang w:eastAsia="zh-CN"/>
          </w:rPr>
          <w:t>五、微波和高频波解冻设备项目可持续发展</w:t>
        </w:r>
        <w:r>
          <w:tab/>
        </w:r>
        <w:r>
          <w:fldChar w:fldCharType="begin"/>
        </w:r>
        <w:r>
          <w:instrText xml:space="preserve"> PAGEREF _Toc29064 \h </w:instrText>
        </w:r>
        <w:r>
          <w:fldChar w:fldCharType="separate"/>
        </w:r>
        <w:r>
          <w:t>19</w:t>
        </w:r>
        <w:r>
          <w:fldChar w:fldCharType="end"/>
        </w:r>
      </w:hyperlink>
    </w:p>
    <w:p>
      <w:pPr>
        <w:pStyle w:val="TOC2"/>
        <w:tabs>
          <w:tab w:val="right" w:leader="dot" w:pos="8306"/>
        </w:tabs>
      </w:pPr>
      <w:hyperlink w:anchor="_Toc5545" w:history="1">
        <w:r>
          <w:rPr>
            <w:rFonts w:ascii="仿宋" w:eastAsia="仿宋" w:hAnsi="仿宋" w:cs="仿宋" w:hint="eastAsia"/>
            <w:lang w:eastAsia="zh-CN"/>
          </w:rPr>
          <w:t>(一)、可持续战略与实践</w:t>
        </w:r>
        <w:r>
          <w:tab/>
        </w:r>
        <w:r>
          <w:fldChar w:fldCharType="begin"/>
        </w:r>
        <w:r>
          <w:instrText xml:space="preserve"> PAGEREF _Toc5545 \h </w:instrText>
        </w:r>
        <w:r>
          <w:fldChar w:fldCharType="separate"/>
        </w:r>
        <w:r>
          <w:t>19</w:t>
        </w:r>
        <w:r>
          <w:fldChar w:fldCharType="end"/>
        </w:r>
      </w:hyperlink>
    </w:p>
    <w:p>
      <w:pPr>
        <w:pStyle w:val="TOC2"/>
        <w:tabs>
          <w:tab w:val="right" w:leader="dot" w:pos="8306"/>
        </w:tabs>
      </w:pPr>
      <w:hyperlink w:anchor="_Toc3244" w:history="1">
        <w:r>
          <w:rPr>
            <w:rFonts w:ascii="仿宋" w:eastAsia="仿宋" w:hAnsi="仿宋" w:cs="仿宋" w:hint="eastAsia"/>
            <w:lang w:eastAsia="zh-CN"/>
          </w:rPr>
          <w:t>(二)、环保与社会责任</w:t>
        </w:r>
        <w:r>
          <w:tab/>
        </w:r>
        <w:r>
          <w:fldChar w:fldCharType="begin"/>
        </w:r>
        <w:r>
          <w:instrText xml:space="preserve"> PAGEREF _Toc3244 \h </w:instrText>
        </w:r>
        <w:r>
          <w:fldChar w:fldCharType="separate"/>
        </w:r>
        <w:r>
          <w:t>19</w:t>
        </w:r>
        <w:r>
          <w:fldChar w:fldCharType="end"/>
        </w:r>
      </w:hyperlink>
    </w:p>
    <w:p>
      <w:pPr>
        <w:pStyle w:val="TOC1"/>
        <w:tabs>
          <w:tab w:val="right" w:leader="dot" w:pos="8306"/>
        </w:tabs>
      </w:pPr>
      <w:hyperlink w:anchor="_Toc12835" w:history="1">
        <w:r>
          <w:rPr>
            <w:rFonts w:ascii="仿宋" w:eastAsia="仿宋" w:hAnsi="仿宋" w:cs="仿宋" w:hint="eastAsia"/>
            <w:lang w:eastAsia="zh-CN"/>
          </w:rPr>
          <w:t>六、微波和高频波解冻设备项目选址可行性分析</w:t>
        </w:r>
        <w:r>
          <w:tab/>
        </w:r>
        <w:r>
          <w:fldChar w:fldCharType="begin"/>
        </w:r>
        <w:r>
          <w:instrText xml:space="preserve"> PAGEREF _Toc12835 \h </w:instrText>
        </w:r>
        <w:r>
          <w:fldChar w:fldCharType="separate"/>
        </w:r>
        <w:r>
          <w:t>20</w:t>
        </w:r>
        <w:r>
          <w:fldChar w:fldCharType="end"/>
        </w:r>
      </w:hyperlink>
    </w:p>
    <w:p>
      <w:pPr>
        <w:pStyle w:val="TOC2"/>
        <w:tabs>
          <w:tab w:val="right" w:leader="dot" w:pos="8306"/>
        </w:tabs>
      </w:pPr>
      <w:hyperlink w:anchor="_Toc17453" w:history="1">
        <w:r>
          <w:rPr>
            <w:rFonts w:ascii="仿宋" w:eastAsia="仿宋" w:hAnsi="仿宋" w:cs="仿宋" w:hint="eastAsia"/>
            <w:lang w:eastAsia="zh-CN"/>
          </w:rPr>
          <w:t>(一)、微波和高频波解冻设备项目选址</w:t>
        </w:r>
        <w:r>
          <w:tab/>
        </w:r>
        <w:r>
          <w:fldChar w:fldCharType="begin"/>
        </w:r>
        <w:r>
          <w:instrText xml:space="preserve"> PAGEREF _Toc17453 \h </w:instrText>
        </w:r>
        <w:r>
          <w:fldChar w:fldCharType="separate"/>
        </w:r>
        <w:r>
          <w:t>20</w:t>
        </w:r>
        <w:r>
          <w:fldChar w:fldCharType="end"/>
        </w:r>
      </w:hyperlink>
    </w:p>
    <w:p>
      <w:pPr>
        <w:pStyle w:val="TOC2"/>
        <w:tabs>
          <w:tab w:val="right" w:leader="dot" w:pos="8306"/>
        </w:tabs>
      </w:pPr>
      <w:hyperlink w:anchor="_Toc24812" w:history="1">
        <w:r>
          <w:rPr>
            <w:rFonts w:ascii="仿宋" w:eastAsia="仿宋" w:hAnsi="仿宋" w:cs="仿宋" w:hint="eastAsia"/>
            <w:lang w:eastAsia="zh-CN"/>
          </w:rPr>
          <w:t>(二)、用地控制指标</w:t>
        </w:r>
        <w:r>
          <w:tab/>
        </w:r>
        <w:r>
          <w:fldChar w:fldCharType="begin"/>
        </w:r>
        <w:r>
          <w:instrText xml:space="preserve"> PAGEREF _Toc24812 \h </w:instrText>
        </w:r>
        <w:r>
          <w:fldChar w:fldCharType="separate"/>
        </w:r>
        <w:r>
          <w:t>21</w:t>
        </w:r>
        <w:r>
          <w:fldChar w:fldCharType="end"/>
        </w:r>
      </w:hyperlink>
    </w:p>
    <w:p>
      <w:pPr>
        <w:pStyle w:val="TOC2"/>
        <w:tabs>
          <w:tab w:val="right" w:leader="dot" w:pos="8306"/>
        </w:tabs>
      </w:pPr>
      <w:hyperlink w:anchor="_Toc17289" w:history="1">
        <w:r>
          <w:rPr>
            <w:rFonts w:ascii="仿宋" w:eastAsia="仿宋" w:hAnsi="仿宋" w:cs="仿宋" w:hint="eastAsia"/>
            <w:lang w:eastAsia="zh-CN"/>
          </w:rPr>
          <w:t>(三)、节约用地措施</w:t>
        </w:r>
        <w:r>
          <w:tab/>
        </w:r>
        <w:r>
          <w:fldChar w:fldCharType="begin"/>
        </w:r>
        <w:r>
          <w:instrText xml:space="preserve"> PAGEREF _Toc17289 \h </w:instrText>
        </w:r>
        <w:r>
          <w:fldChar w:fldCharType="separate"/>
        </w:r>
        <w:r>
          <w:t>23</w:t>
        </w:r>
        <w:r>
          <w:fldChar w:fldCharType="end"/>
        </w:r>
      </w:hyperlink>
    </w:p>
    <w:p>
      <w:pPr>
        <w:pStyle w:val="TOC2"/>
        <w:tabs>
          <w:tab w:val="right" w:leader="dot" w:pos="8306"/>
        </w:tabs>
      </w:pPr>
      <w:hyperlink w:anchor="_Toc7388" w:history="1">
        <w:r>
          <w:rPr>
            <w:rFonts w:ascii="仿宋" w:eastAsia="仿宋" w:hAnsi="仿宋" w:cs="仿宋" w:hint="eastAsia"/>
            <w:lang w:eastAsia="zh-CN"/>
          </w:rPr>
          <w:t>(四)、总图布置方案</w:t>
        </w:r>
        <w:r>
          <w:tab/>
        </w:r>
        <w:r>
          <w:fldChar w:fldCharType="begin"/>
        </w:r>
        <w:r>
          <w:instrText xml:space="preserve"> PAGEREF _Toc7388 \h </w:instrText>
        </w:r>
        <w:r>
          <w:fldChar w:fldCharType="separate"/>
        </w:r>
        <w:r>
          <w:t>24</w:t>
        </w:r>
        <w:r>
          <w:fldChar w:fldCharType="end"/>
        </w:r>
      </w:hyperlink>
    </w:p>
    <w:p>
      <w:pPr>
        <w:pStyle w:val="TOC2"/>
        <w:tabs>
          <w:tab w:val="right" w:leader="dot" w:pos="8306"/>
        </w:tabs>
      </w:pPr>
      <w:hyperlink w:anchor="_Toc19026" w:history="1">
        <w:r>
          <w:rPr>
            <w:rFonts w:ascii="仿宋" w:eastAsia="仿宋" w:hAnsi="仿宋" w:cs="仿宋" w:hint="eastAsia"/>
            <w:lang w:eastAsia="zh-CN"/>
          </w:rPr>
          <w:t>(五)、选址综合评价</w:t>
        </w:r>
        <w:r>
          <w:tab/>
        </w:r>
        <w:r>
          <w:fldChar w:fldCharType="begin"/>
        </w:r>
        <w:r>
          <w:instrText xml:space="preserve"> PAGEREF _Toc19026 \h </w:instrText>
        </w:r>
        <w:r>
          <w:fldChar w:fldCharType="separate"/>
        </w:r>
        <w:r>
          <w:t>25</w:t>
        </w:r>
        <w:r>
          <w:fldChar w:fldCharType="end"/>
        </w:r>
      </w:hyperlink>
    </w:p>
    <w:p>
      <w:pPr>
        <w:pStyle w:val="TOC1"/>
        <w:tabs>
          <w:tab w:val="right" w:leader="dot" w:pos="8306"/>
        </w:tabs>
      </w:pPr>
      <w:hyperlink w:anchor="_Toc7887" w:history="1">
        <w:r>
          <w:rPr>
            <w:rFonts w:ascii="仿宋" w:eastAsia="仿宋" w:hAnsi="仿宋" w:cs="仿宋" w:hint="eastAsia"/>
            <w:lang w:eastAsia="zh-CN"/>
          </w:rPr>
          <w:t>七、微波和高频波解冻设备项目经营效益</w:t>
        </w:r>
        <w:r>
          <w:tab/>
        </w:r>
        <w:r>
          <w:fldChar w:fldCharType="begin"/>
        </w:r>
        <w:r>
          <w:instrText xml:space="preserve"> PAGEREF _Toc7887 \h </w:instrText>
        </w:r>
        <w:r>
          <w:fldChar w:fldCharType="separate"/>
        </w:r>
        <w:r>
          <w:t>26</w:t>
        </w:r>
        <w:r>
          <w:fldChar w:fldCharType="end"/>
        </w:r>
      </w:hyperlink>
    </w:p>
    <w:p>
      <w:pPr>
        <w:pStyle w:val="TOC2"/>
        <w:tabs>
          <w:tab w:val="right" w:leader="dot" w:pos="8306"/>
        </w:tabs>
      </w:pPr>
      <w:hyperlink w:anchor="_Toc12075" w:history="1">
        <w:r>
          <w:rPr>
            <w:rFonts w:ascii="仿宋" w:eastAsia="仿宋" w:hAnsi="仿宋" w:cs="仿宋" w:hint="eastAsia"/>
            <w:lang w:eastAsia="zh-CN"/>
          </w:rPr>
          <w:t>(一)、经济评价财务测算</w:t>
        </w:r>
        <w:r>
          <w:tab/>
        </w:r>
        <w:r>
          <w:fldChar w:fldCharType="begin"/>
        </w:r>
        <w:r>
          <w:instrText xml:space="preserve"> PAGEREF _Toc12075 \h </w:instrText>
        </w:r>
        <w:r>
          <w:fldChar w:fldCharType="separate"/>
        </w:r>
        <w:r>
          <w:t>26</w:t>
        </w:r>
        <w:r>
          <w:fldChar w:fldCharType="end"/>
        </w:r>
      </w:hyperlink>
    </w:p>
    <w:p>
      <w:pPr>
        <w:pStyle w:val="TOC2"/>
        <w:tabs>
          <w:tab w:val="right" w:leader="dot" w:pos="8306"/>
        </w:tabs>
      </w:pPr>
      <w:hyperlink w:anchor="_Toc10057" w:history="1">
        <w:r>
          <w:rPr>
            <w:rFonts w:ascii="仿宋" w:eastAsia="仿宋" w:hAnsi="仿宋" w:cs="仿宋" w:hint="eastAsia"/>
            <w:lang w:eastAsia="zh-CN"/>
          </w:rPr>
          <w:t>(二)、微波和高频波解冻设备项目盈利能力分析</w:t>
        </w:r>
        <w:r>
          <w:tab/>
        </w:r>
        <w:r>
          <w:fldChar w:fldCharType="begin"/>
        </w:r>
        <w:r>
          <w:instrText xml:space="preserve"> PAGEREF _Toc10057 \h </w:instrText>
        </w:r>
        <w:r>
          <w:fldChar w:fldCharType="separate"/>
        </w:r>
        <w:r>
          <w:t>28</w:t>
        </w:r>
        <w:r>
          <w:fldChar w:fldCharType="end"/>
        </w:r>
      </w:hyperlink>
    </w:p>
    <w:p>
      <w:pPr>
        <w:pStyle w:val="TOC1"/>
        <w:tabs>
          <w:tab w:val="right" w:leader="dot" w:pos="8306"/>
        </w:tabs>
      </w:pPr>
      <w:hyperlink w:anchor="_Toc2892" w:history="1">
        <w:r>
          <w:rPr>
            <w:rFonts w:ascii="仿宋" w:eastAsia="仿宋" w:hAnsi="仿宋" w:cs="仿宋" w:hint="eastAsia"/>
            <w:lang w:eastAsia="zh-CN"/>
          </w:rPr>
          <w:t>八、微波和高频波解冻设备项目人力资源培养与发展</w:t>
        </w:r>
        <w:r>
          <w:tab/>
        </w:r>
        <w:r>
          <w:fldChar w:fldCharType="begin"/>
        </w:r>
        <w:r>
          <w:instrText xml:space="preserve"> PAGEREF _Toc2892 \h </w:instrText>
        </w:r>
        <w:r>
          <w:fldChar w:fldCharType="separate"/>
        </w:r>
        <w:r>
          <w:t>28</w:t>
        </w:r>
        <w:r>
          <w:fldChar w:fldCharType="end"/>
        </w:r>
      </w:hyperlink>
    </w:p>
    <w:p>
      <w:pPr>
        <w:pStyle w:val="TOC2"/>
        <w:tabs>
          <w:tab w:val="right" w:leader="dot" w:pos="8306"/>
        </w:tabs>
      </w:pPr>
      <w:hyperlink w:anchor="_Toc25183" w:history="1">
        <w:r>
          <w:rPr>
            <w:rFonts w:ascii="仿宋" w:eastAsia="仿宋" w:hAnsi="仿宋" w:cs="仿宋" w:hint="eastAsia"/>
            <w:lang w:eastAsia="zh-CN"/>
          </w:rPr>
          <w:t>(一)、人才需求与规划</w:t>
        </w:r>
        <w:r>
          <w:tab/>
        </w:r>
        <w:r>
          <w:fldChar w:fldCharType="begin"/>
        </w:r>
        <w:r>
          <w:instrText xml:space="preserve"> PAGEREF _Toc25183 \h </w:instrText>
        </w:r>
        <w:r>
          <w:fldChar w:fldCharType="separate"/>
        </w:r>
        <w:r>
          <w:t>28</w:t>
        </w:r>
        <w:r>
          <w:fldChar w:fldCharType="end"/>
        </w:r>
      </w:hyperlink>
    </w:p>
    <w:p>
      <w:pPr>
        <w:pStyle w:val="TOC2"/>
        <w:tabs>
          <w:tab w:val="right" w:leader="dot" w:pos="8306"/>
        </w:tabs>
      </w:pPr>
      <w:hyperlink w:anchor="_Toc23363" w:history="1">
        <w:r>
          <w:rPr>
            <w:rFonts w:ascii="仿宋" w:eastAsia="仿宋" w:hAnsi="仿宋" w:cs="仿宋" w:hint="eastAsia"/>
            <w:lang w:eastAsia="zh-CN"/>
          </w:rPr>
          <w:t>(二)、培训与发展计划</w:t>
        </w:r>
        <w:r>
          <w:tab/>
        </w:r>
        <w:r>
          <w:fldChar w:fldCharType="begin"/>
        </w:r>
        <w:r>
          <w:instrText xml:space="preserve"> PAGEREF _Toc23363 \h </w:instrText>
        </w:r>
        <w:r>
          <w:fldChar w:fldCharType="separate"/>
        </w:r>
        <w:r>
          <w:t>29</w:t>
        </w:r>
        <w:r>
          <w:fldChar w:fldCharType="end"/>
        </w:r>
      </w:hyperlink>
    </w:p>
    <w:p>
      <w:pPr>
        <w:pStyle w:val="TOC1"/>
        <w:tabs>
          <w:tab w:val="right" w:leader="dot" w:pos="8306"/>
        </w:tabs>
      </w:pPr>
      <w:hyperlink w:anchor="_Toc8172" w:history="1">
        <w:r>
          <w:rPr>
            <w:rFonts w:ascii="仿宋" w:eastAsia="仿宋" w:hAnsi="仿宋" w:cs="仿宋" w:hint="eastAsia"/>
            <w:lang w:eastAsia="zh-CN"/>
          </w:rPr>
          <w:t>九、微波和高频波解冻设备项目财务管理</w:t>
        </w:r>
        <w:r>
          <w:tab/>
        </w:r>
        <w:r>
          <w:fldChar w:fldCharType="begin"/>
        </w:r>
        <w:r>
          <w:instrText xml:space="preserve"> PAGEREF _Toc8172 \h </w:instrText>
        </w:r>
        <w:r>
          <w:fldChar w:fldCharType="separate"/>
        </w:r>
        <w:r>
          <w:t>30</w:t>
        </w:r>
        <w:r>
          <w:fldChar w:fldCharType="end"/>
        </w:r>
      </w:hyperlink>
    </w:p>
    <w:p>
      <w:pPr>
        <w:pStyle w:val="TOC2"/>
        <w:tabs>
          <w:tab w:val="right" w:leader="dot" w:pos="8306"/>
        </w:tabs>
      </w:pPr>
      <w:hyperlink w:anchor="_Toc1763" w:history="1">
        <w:r>
          <w:rPr>
            <w:rFonts w:ascii="仿宋" w:eastAsia="仿宋" w:hAnsi="仿宋" w:cs="仿宋" w:hint="eastAsia"/>
            <w:lang w:eastAsia="zh-CN"/>
          </w:rPr>
          <w:t>(一)、资金需求大</w:t>
        </w:r>
        <w:r>
          <w:tab/>
        </w:r>
        <w:r>
          <w:fldChar w:fldCharType="begin"/>
        </w:r>
        <w:r>
          <w:instrText xml:space="preserve"> PAGEREF _Toc1763 \h </w:instrText>
        </w:r>
        <w:r>
          <w:fldChar w:fldCharType="separate"/>
        </w:r>
        <w:r>
          <w:t>30</w:t>
        </w:r>
        <w:r>
          <w:fldChar w:fldCharType="end"/>
        </w:r>
      </w:hyperlink>
    </w:p>
    <w:p>
      <w:pPr>
        <w:pStyle w:val="TOC2"/>
        <w:tabs>
          <w:tab w:val="right" w:leader="dot" w:pos="8306"/>
        </w:tabs>
      </w:pPr>
      <w:hyperlink w:anchor="_Toc10835" w:history="1">
        <w:r>
          <w:rPr>
            <w:rFonts w:ascii="仿宋" w:eastAsia="仿宋" w:hAnsi="仿宋" w:cs="仿宋" w:hint="eastAsia"/>
            <w:lang w:eastAsia="zh-CN"/>
          </w:rPr>
          <w:t>(二)、研发周期长</w:t>
        </w:r>
        <w:r>
          <w:tab/>
        </w:r>
        <w:r>
          <w:fldChar w:fldCharType="begin"/>
        </w:r>
        <w:r>
          <w:instrText xml:space="preserve"> PAGEREF _Toc10835 \h </w:instrText>
        </w:r>
        <w:r>
          <w:fldChar w:fldCharType="separate"/>
        </w:r>
        <w:r>
          <w:t>31</w:t>
        </w:r>
        <w:r>
          <w:fldChar w:fldCharType="end"/>
        </w:r>
      </w:hyperlink>
    </w:p>
    <w:p>
      <w:pPr>
        <w:pStyle w:val="TOC2"/>
        <w:tabs>
          <w:tab w:val="right" w:leader="dot" w:pos="8306"/>
        </w:tabs>
      </w:pPr>
      <w:hyperlink w:anchor="_Toc4474" w:history="1">
        <w:r>
          <w:rPr>
            <w:rFonts w:ascii="仿宋" w:eastAsia="仿宋" w:hAnsi="仿宋" w:cs="仿宋" w:hint="eastAsia"/>
            <w:lang w:eastAsia="zh-CN"/>
          </w:rPr>
          <w:t>(三)、市场风险大</w:t>
        </w:r>
        <w:r>
          <w:tab/>
        </w:r>
        <w:r>
          <w:fldChar w:fldCharType="begin"/>
        </w:r>
        <w:r>
          <w:instrText xml:space="preserve"> PAGEREF _Toc4474 \h </w:instrText>
        </w:r>
        <w:r>
          <w:fldChar w:fldCharType="separate"/>
        </w:r>
        <w:r>
          <w:t>32</w:t>
        </w:r>
        <w:r>
          <w:fldChar w:fldCharType="end"/>
        </w:r>
      </w:hyperlink>
    </w:p>
    <w:p>
      <w:pPr>
        <w:pStyle w:val="TOC2"/>
        <w:tabs>
          <w:tab w:val="right" w:leader="dot" w:pos="8306"/>
        </w:tabs>
      </w:pPr>
      <w:hyperlink w:anchor="_Toc6231" w:history="1">
        <w:r>
          <w:rPr>
            <w:rFonts w:ascii="仿宋" w:eastAsia="仿宋" w:hAnsi="仿宋" w:cs="仿宋" w:hint="eastAsia"/>
            <w:lang w:eastAsia="zh-CN"/>
          </w:rPr>
          <w:t>(四)、利润率高</w:t>
        </w:r>
        <w:r>
          <w:tab/>
        </w:r>
        <w:r>
          <w:fldChar w:fldCharType="begin"/>
        </w:r>
        <w:r>
          <w:instrText xml:space="preserve"> PAGEREF _Toc6231 \h </w:instrText>
        </w:r>
        <w:r>
          <w:fldChar w:fldCharType="separate"/>
        </w:r>
        <w:r>
          <w:t>35</w:t>
        </w:r>
        <w:r>
          <w:fldChar w:fldCharType="end"/>
        </w:r>
      </w:hyperlink>
    </w:p>
    <w:p>
      <w:pPr>
        <w:pStyle w:val="TOC1"/>
        <w:tabs>
          <w:tab w:val="right" w:leader="dot" w:pos="8306"/>
        </w:tabs>
      </w:pPr>
      <w:hyperlink w:anchor="_Toc31927" w:history="1">
        <w:r>
          <w:rPr>
            <w:rFonts w:ascii="仿宋" w:eastAsia="仿宋" w:hAnsi="仿宋" w:cs="仿宋" w:hint="eastAsia"/>
            <w:lang w:eastAsia="zh-CN"/>
          </w:rPr>
          <w:t>十、微波和高频波解冻设备项目技术管理</w:t>
        </w:r>
        <w:r>
          <w:tab/>
        </w:r>
        <w:r>
          <w:fldChar w:fldCharType="begin"/>
        </w:r>
        <w:r>
          <w:instrText xml:space="preserve"> PAGEREF _Toc31927 \h </w:instrText>
        </w:r>
        <w:r>
          <w:fldChar w:fldCharType="separate"/>
        </w:r>
        <w:r>
          <w:t>37</w:t>
        </w:r>
        <w:r>
          <w:fldChar w:fldCharType="end"/>
        </w:r>
      </w:hyperlink>
    </w:p>
    <w:p>
      <w:pPr>
        <w:pStyle w:val="TOC2"/>
        <w:tabs>
          <w:tab w:val="right" w:leader="dot" w:pos="8306"/>
        </w:tabs>
      </w:pPr>
      <w:hyperlink w:anchor="_Toc6880" w:history="1">
        <w:r>
          <w:rPr>
            <w:rFonts w:ascii="仿宋" w:eastAsia="仿宋" w:hAnsi="仿宋" w:cs="仿宋" w:hint="eastAsia"/>
            <w:lang w:eastAsia="zh-CN"/>
          </w:rPr>
          <w:t>(一)、技术方案选用方向</w:t>
        </w:r>
        <w:r>
          <w:tab/>
        </w:r>
        <w:r>
          <w:fldChar w:fldCharType="begin"/>
        </w:r>
        <w:r>
          <w:instrText xml:space="preserve"> PAGEREF _Toc6880 \h </w:instrText>
        </w:r>
        <w:r>
          <w:fldChar w:fldCharType="separate"/>
        </w:r>
        <w:r>
          <w:t>37</w:t>
        </w:r>
        <w:r>
          <w:fldChar w:fldCharType="end"/>
        </w:r>
      </w:hyperlink>
    </w:p>
    <w:p>
      <w:pPr>
        <w:pStyle w:val="TOC2"/>
        <w:tabs>
          <w:tab w:val="right" w:leader="dot" w:pos="8306"/>
        </w:tabs>
      </w:pPr>
      <w:hyperlink w:anchor="_Toc31737" w:history="1">
        <w:r>
          <w:rPr>
            <w:rFonts w:ascii="仿宋" w:eastAsia="仿宋" w:hAnsi="仿宋" w:cs="仿宋" w:hint="eastAsia"/>
            <w:lang w:eastAsia="zh-CN"/>
          </w:rPr>
          <w:t>(二)、工艺技术方案选用原则</w:t>
        </w:r>
        <w:r>
          <w:tab/>
        </w:r>
        <w:r>
          <w:fldChar w:fldCharType="begin"/>
        </w:r>
        <w:r>
          <w:instrText xml:space="preserve"> PAGEREF _Toc31737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84" w:history="1">
        <w:r>
          <w:rPr>
            <w:rFonts w:ascii="仿宋" w:eastAsia="仿宋" w:hAnsi="仿宋" w:cs="仿宋" w:hint="eastAsia"/>
            <w:lang w:eastAsia="zh-CN"/>
          </w:rPr>
          <w:t>(三)、工艺技术方案要求</w:t>
        </w:r>
        <w:r>
          <w:tab/>
        </w:r>
        <w:r>
          <w:fldChar w:fldCharType="begin"/>
        </w:r>
        <w:r>
          <w:instrText xml:space="preserve"> PAGEREF _Toc3484 \h </w:instrText>
        </w:r>
        <w:r>
          <w:fldChar w:fldCharType="separate"/>
        </w:r>
        <w:r>
          <w:t>41</w:t>
        </w:r>
        <w:r>
          <w:fldChar w:fldCharType="end"/>
        </w:r>
      </w:hyperlink>
    </w:p>
    <w:p>
      <w:pPr>
        <w:pStyle w:val="TOC1"/>
        <w:tabs>
          <w:tab w:val="right" w:leader="dot" w:pos="8306"/>
        </w:tabs>
      </w:pPr>
      <w:hyperlink w:anchor="_Toc17116" w:history="1">
        <w:r>
          <w:rPr>
            <w:rFonts w:ascii="仿宋" w:eastAsia="仿宋" w:hAnsi="仿宋" w:cs="仿宋" w:hint="eastAsia"/>
            <w:lang w:eastAsia="zh-CN"/>
          </w:rPr>
          <w:t>十一、微波和高频波解冻设备项目投资规划</w:t>
        </w:r>
        <w:r>
          <w:tab/>
        </w:r>
        <w:r>
          <w:fldChar w:fldCharType="begin"/>
        </w:r>
        <w:r>
          <w:instrText xml:space="preserve"> PAGEREF _Toc17116 \h </w:instrText>
        </w:r>
        <w:r>
          <w:fldChar w:fldCharType="separate"/>
        </w:r>
        <w:r>
          <w:t>44</w:t>
        </w:r>
        <w:r>
          <w:fldChar w:fldCharType="end"/>
        </w:r>
      </w:hyperlink>
    </w:p>
    <w:p>
      <w:pPr>
        <w:pStyle w:val="TOC2"/>
        <w:tabs>
          <w:tab w:val="right" w:leader="dot" w:pos="8306"/>
        </w:tabs>
      </w:pPr>
      <w:hyperlink w:anchor="_Toc2517" w:history="1">
        <w:r>
          <w:rPr>
            <w:rFonts w:ascii="仿宋" w:eastAsia="仿宋" w:hAnsi="仿宋" w:cs="仿宋" w:hint="eastAsia"/>
            <w:lang w:eastAsia="zh-CN"/>
          </w:rPr>
          <w:t>(一)、微波和高频波解冻设备项目总投资估算</w:t>
        </w:r>
        <w:r>
          <w:tab/>
        </w:r>
        <w:r>
          <w:fldChar w:fldCharType="begin"/>
        </w:r>
        <w:r>
          <w:instrText xml:space="preserve"> PAGEREF _Toc2517 \h </w:instrText>
        </w:r>
        <w:r>
          <w:fldChar w:fldCharType="separate"/>
        </w:r>
        <w:r>
          <w:t>44</w:t>
        </w:r>
        <w:r>
          <w:fldChar w:fldCharType="end"/>
        </w:r>
      </w:hyperlink>
    </w:p>
    <w:p>
      <w:pPr>
        <w:pStyle w:val="TOC2"/>
        <w:tabs>
          <w:tab w:val="right" w:leader="dot" w:pos="8306"/>
        </w:tabs>
      </w:pPr>
      <w:hyperlink w:anchor="_Toc20783" w:history="1">
        <w:r>
          <w:rPr>
            <w:rFonts w:ascii="仿宋" w:eastAsia="仿宋" w:hAnsi="仿宋" w:cs="仿宋" w:hint="eastAsia"/>
            <w:lang w:eastAsia="zh-CN"/>
          </w:rPr>
          <w:t>(二)、资金筹措</w:t>
        </w:r>
        <w:r>
          <w:tab/>
        </w:r>
        <w:r>
          <w:fldChar w:fldCharType="begin"/>
        </w:r>
        <w:r>
          <w:instrText xml:space="preserve"> PAGEREF _Toc20783 \h </w:instrText>
        </w:r>
        <w:r>
          <w:fldChar w:fldCharType="separate"/>
        </w:r>
        <w:r>
          <w:t>45</w:t>
        </w:r>
        <w:r>
          <w:fldChar w:fldCharType="end"/>
        </w:r>
      </w:hyperlink>
    </w:p>
    <w:p>
      <w:pPr>
        <w:pStyle w:val="TOC1"/>
        <w:tabs>
          <w:tab w:val="right" w:leader="dot" w:pos="8306"/>
        </w:tabs>
      </w:pPr>
      <w:hyperlink w:anchor="_Toc29956" w:history="1">
        <w:r>
          <w:rPr>
            <w:rFonts w:ascii="仿宋" w:eastAsia="仿宋" w:hAnsi="仿宋" w:cs="仿宋" w:hint="eastAsia"/>
            <w:lang w:eastAsia="zh-CN"/>
          </w:rPr>
          <w:t>十二、微波和高频波解冻设备项目人力资源管理</w:t>
        </w:r>
        <w:r>
          <w:tab/>
        </w:r>
        <w:r>
          <w:fldChar w:fldCharType="begin"/>
        </w:r>
        <w:r>
          <w:instrText xml:space="preserve"> PAGEREF _Toc29956 \h </w:instrText>
        </w:r>
        <w:r>
          <w:fldChar w:fldCharType="separate"/>
        </w:r>
        <w:r>
          <w:t>46</w:t>
        </w:r>
        <w:r>
          <w:fldChar w:fldCharType="end"/>
        </w:r>
      </w:hyperlink>
    </w:p>
    <w:p>
      <w:pPr>
        <w:pStyle w:val="TOC2"/>
        <w:tabs>
          <w:tab w:val="right" w:leader="dot" w:pos="8306"/>
        </w:tabs>
      </w:pPr>
      <w:hyperlink w:anchor="_Toc28616" w:history="1">
        <w:r>
          <w:rPr>
            <w:rFonts w:ascii="仿宋" w:eastAsia="仿宋" w:hAnsi="仿宋" w:cs="仿宋" w:hint="eastAsia"/>
            <w:lang w:eastAsia="zh-CN"/>
          </w:rPr>
          <w:t>(一)、建立健全的预算管理制度</w:t>
        </w:r>
        <w:r>
          <w:tab/>
        </w:r>
        <w:r>
          <w:fldChar w:fldCharType="begin"/>
        </w:r>
        <w:r>
          <w:instrText xml:space="preserve"> PAGEREF _Toc28616 \h </w:instrText>
        </w:r>
        <w:r>
          <w:fldChar w:fldCharType="separate"/>
        </w:r>
        <w:r>
          <w:t>46</w:t>
        </w:r>
        <w:r>
          <w:fldChar w:fldCharType="end"/>
        </w:r>
      </w:hyperlink>
    </w:p>
    <w:p>
      <w:pPr>
        <w:pStyle w:val="TOC2"/>
        <w:tabs>
          <w:tab w:val="right" w:leader="dot" w:pos="8306"/>
        </w:tabs>
      </w:pPr>
      <w:hyperlink w:anchor="_Toc4323" w:history="1">
        <w:r>
          <w:rPr>
            <w:rFonts w:ascii="仿宋" w:eastAsia="仿宋" w:hAnsi="仿宋" w:cs="仿宋" w:hint="eastAsia"/>
            <w:lang w:eastAsia="zh-CN"/>
          </w:rPr>
          <w:t>(二)、加强资金流动监控</w:t>
        </w:r>
        <w:r>
          <w:tab/>
        </w:r>
        <w:r>
          <w:fldChar w:fldCharType="begin"/>
        </w:r>
        <w:r>
          <w:instrText xml:space="preserve"> PAGEREF _Toc4323 \h </w:instrText>
        </w:r>
        <w:r>
          <w:fldChar w:fldCharType="separate"/>
        </w:r>
        <w:r>
          <w:t>48</w:t>
        </w:r>
        <w:r>
          <w:fldChar w:fldCharType="end"/>
        </w:r>
      </w:hyperlink>
    </w:p>
    <w:p>
      <w:pPr>
        <w:pStyle w:val="TOC2"/>
        <w:tabs>
          <w:tab w:val="right" w:leader="dot" w:pos="8306"/>
        </w:tabs>
      </w:pPr>
      <w:hyperlink w:anchor="_Toc27854" w:history="1">
        <w:r>
          <w:rPr>
            <w:rFonts w:ascii="仿宋" w:eastAsia="仿宋" w:hAnsi="仿宋" w:cs="仿宋" w:hint="eastAsia"/>
            <w:lang w:eastAsia="zh-CN"/>
          </w:rPr>
          <w:t>(三)、制定完善的风险控制机制</w:t>
        </w:r>
        <w:r>
          <w:tab/>
        </w:r>
        <w:r>
          <w:fldChar w:fldCharType="begin"/>
        </w:r>
        <w:r>
          <w:instrText xml:space="preserve"> PAGEREF _Toc27854 \h </w:instrText>
        </w:r>
        <w:r>
          <w:fldChar w:fldCharType="separate"/>
        </w:r>
        <w:r>
          <w:t>49</w:t>
        </w:r>
        <w:r>
          <w:fldChar w:fldCharType="end"/>
        </w:r>
      </w:hyperlink>
    </w:p>
    <w:p>
      <w:pPr>
        <w:pStyle w:val="TOC2"/>
        <w:tabs>
          <w:tab w:val="right" w:leader="dot" w:pos="8306"/>
        </w:tabs>
      </w:pPr>
      <w:hyperlink w:anchor="_Toc260" w:history="1">
        <w:r>
          <w:rPr>
            <w:rFonts w:ascii="仿宋" w:eastAsia="仿宋" w:hAnsi="仿宋" w:cs="仿宋" w:hint="eastAsia"/>
            <w:lang w:eastAsia="zh-CN"/>
          </w:rPr>
          <w:t>(四)、优化成本管理</w:t>
        </w:r>
        <w:r>
          <w:tab/>
        </w:r>
        <w:r>
          <w:fldChar w:fldCharType="begin"/>
        </w:r>
        <w:r>
          <w:instrText xml:space="preserve"> PAGEREF _Toc260 \h </w:instrText>
        </w:r>
        <w:r>
          <w:fldChar w:fldCharType="separate"/>
        </w:r>
        <w:r>
          <w:t>50</w:t>
        </w:r>
        <w:r>
          <w:fldChar w:fldCharType="end"/>
        </w:r>
      </w:hyperlink>
    </w:p>
    <w:p>
      <w:pPr>
        <w:pStyle w:val="TOC1"/>
        <w:tabs>
          <w:tab w:val="right" w:leader="dot" w:pos="8306"/>
        </w:tabs>
      </w:pPr>
      <w:hyperlink w:anchor="_Toc23407" w:history="1">
        <w:r>
          <w:rPr>
            <w:rFonts w:ascii="仿宋" w:eastAsia="仿宋" w:hAnsi="仿宋" w:cs="仿宋" w:hint="eastAsia"/>
            <w:lang w:eastAsia="zh-CN"/>
          </w:rPr>
          <w:t>十三、营销与推广策略</w:t>
        </w:r>
        <w:r>
          <w:tab/>
        </w:r>
        <w:r>
          <w:fldChar w:fldCharType="begin"/>
        </w:r>
        <w:r>
          <w:instrText xml:space="preserve"> PAGEREF _Toc23407 \h </w:instrText>
        </w:r>
        <w:r>
          <w:fldChar w:fldCharType="separate"/>
        </w:r>
        <w:r>
          <w:t>52</w:t>
        </w:r>
        <w:r>
          <w:fldChar w:fldCharType="end"/>
        </w:r>
      </w:hyperlink>
    </w:p>
    <w:p>
      <w:pPr>
        <w:pStyle w:val="TOC2"/>
        <w:tabs>
          <w:tab w:val="right" w:leader="dot" w:pos="8306"/>
        </w:tabs>
      </w:pPr>
      <w:hyperlink w:anchor="_Toc6716" w:history="1">
        <w:r>
          <w:rPr>
            <w:rFonts w:ascii="仿宋" w:eastAsia="仿宋" w:hAnsi="仿宋" w:cs="仿宋" w:hint="eastAsia"/>
            <w:lang w:eastAsia="zh-CN"/>
          </w:rPr>
          <w:t>(一)、产品/服务定位与特点</w:t>
        </w:r>
        <w:r>
          <w:tab/>
        </w:r>
        <w:r>
          <w:fldChar w:fldCharType="begin"/>
        </w:r>
        <w:r>
          <w:instrText xml:space="preserve"> PAGEREF _Toc6716 \h </w:instrText>
        </w:r>
        <w:r>
          <w:fldChar w:fldCharType="separate"/>
        </w:r>
        <w:r>
          <w:t>52</w:t>
        </w:r>
        <w:r>
          <w:fldChar w:fldCharType="end"/>
        </w:r>
      </w:hyperlink>
    </w:p>
    <w:p>
      <w:pPr>
        <w:pStyle w:val="TOC2"/>
        <w:tabs>
          <w:tab w:val="right" w:leader="dot" w:pos="8306"/>
        </w:tabs>
      </w:pPr>
      <w:hyperlink w:anchor="_Toc31255" w:history="1">
        <w:r>
          <w:rPr>
            <w:rFonts w:ascii="仿宋" w:eastAsia="仿宋" w:hAnsi="仿宋" w:cs="仿宋" w:hint="eastAsia"/>
            <w:lang w:eastAsia="zh-CN"/>
          </w:rPr>
          <w:t>(二)、市场定位与竞争分析</w:t>
        </w:r>
        <w:r>
          <w:tab/>
        </w:r>
        <w:r>
          <w:fldChar w:fldCharType="begin"/>
        </w:r>
        <w:r>
          <w:instrText xml:space="preserve"> PAGEREF _Toc31255 \h </w:instrText>
        </w:r>
        <w:r>
          <w:fldChar w:fldCharType="separate"/>
        </w:r>
        <w:r>
          <w:t>53</w:t>
        </w:r>
        <w:r>
          <w:fldChar w:fldCharType="end"/>
        </w:r>
      </w:hyperlink>
    </w:p>
    <w:p>
      <w:pPr>
        <w:pStyle w:val="TOC2"/>
        <w:tabs>
          <w:tab w:val="right" w:leader="dot" w:pos="8306"/>
        </w:tabs>
      </w:pPr>
      <w:hyperlink w:anchor="_Toc12908" w:history="1">
        <w:r>
          <w:rPr>
            <w:rFonts w:ascii="仿宋" w:eastAsia="仿宋" w:hAnsi="仿宋" w:cs="仿宋" w:hint="eastAsia"/>
            <w:lang w:eastAsia="zh-CN"/>
          </w:rPr>
          <w:t>(三)、营销渠道与策略</w:t>
        </w:r>
        <w:r>
          <w:tab/>
        </w:r>
        <w:r>
          <w:fldChar w:fldCharType="begin"/>
        </w:r>
        <w:r>
          <w:instrText xml:space="preserve"> PAGEREF _Toc12908 \h </w:instrText>
        </w:r>
        <w:r>
          <w:fldChar w:fldCharType="separate"/>
        </w:r>
        <w:r>
          <w:t>55</w:t>
        </w:r>
        <w:r>
          <w:fldChar w:fldCharType="end"/>
        </w:r>
      </w:hyperlink>
    </w:p>
    <w:p>
      <w:pPr>
        <w:pStyle w:val="TOC2"/>
        <w:tabs>
          <w:tab w:val="right" w:leader="dot" w:pos="8306"/>
        </w:tabs>
      </w:pPr>
      <w:hyperlink w:anchor="_Toc15276" w:history="1">
        <w:r>
          <w:rPr>
            <w:rFonts w:ascii="仿宋" w:eastAsia="仿宋" w:hAnsi="仿宋" w:cs="仿宋" w:hint="eastAsia"/>
            <w:lang w:eastAsia="zh-CN"/>
          </w:rPr>
          <w:t>(四)、推广与宣传活动</w:t>
        </w:r>
        <w:r>
          <w:tab/>
        </w:r>
        <w:r>
          <w:fldChar w:fldCharType="begin"/>
        </w:r>
        <w:r>
          <w:instrText xml:space="preserve"> PAGEREF _Toc15276 \h </w:instrText>
        </w:r>
        <w:r>
          <w:fldChar w:fldCharType="separate"/>
        </w:r>
        <w:r>
          <w:t>56</w:t>
        </w:r>
        <w:r>
          <w:fldChar w:fldCharType="end"/>
        </w:r>
      </w:hyperlink>
    </w:p>
    <w:p>
      <w:pPr>
        <w:pStyle w:val="TOC1"/>
        <w:tabs>
          <w:tab w:val="right" w:leader="dot" w:pos="8306"/>
        </w:tabs>
      </w:pPr>
      <w:hyperlink w:anchor="_Toc7009" w:history="1">
        <w:r>
          <w:rPr>
            <w:rFonts w:ascii="仿宋" w:eastAsia="仿宋" w:hAnsi="仿宋" w:cs="仿宋" w:hint="eastAsia"/>
            <w:lang w:eastAsia="zh-CN"/>
          </w:rPr>
          <w:t>十四、微波和高频波解冻设备项目治理与监督</w:t>
        </w:r>
        <w:r>
          <w:tab/>
        </w:r>
        <w:r>
          <w:fldChar w:fldCharType="begin"/>
        </w:r>
        <w:r>
          <w:instrText xml:space="preserve"> PAGEREF _Toc7009 \h </w:instrText>
        </w:r>
        <w:r>
          <w:fldChar w:fldCharType="separate"/>
        </w:r>
        <w:r>
          <w:t>61</w:t>
        </w:r>
        <w:r>
          <w:fldChar w:fldCharType="end"/>
        </w:r>
      </w:hyperlink>
    </w:p>
    <w:p>
      <w:pPr>
        <w:pStyle w:val="TOC2"/>
        <w:tabs>
          <w:tab w:val="right" w:leader="dot" w:pos="8306"/>
        </w:tabs>
      </w:pPr>
      <w:hyperlink w:anchor="_Toc4952" w:history="1">
        <w:r>
          <w:rPr>
            <w:rFonts w:ascii="仿宋" w:eastAsia="仿宋" w:hAnsi="仿宋" w:cs="仿宋" w:hint="eastAsia"/>
            <w:lang w:eastAsia="zh-CN"/>
          </w:rPr>
          <w:t>(一)、微波和高频波解冻设备项目治理结构</w:t>
        </w:r>
        <w:r>
          <w:tab/>
        </w:r>
        <w:r>
          <w:fldChar w:fldCharType="begin"/>
        </w:r>
        <w:r>
          <w:instrText xml:space="preserve"> PAGEREF _Toc4952 \h </w:instrText>
        </w:r>
        <w:r>
          <w:fldChar w:fldCharType="separate"/>
        </w:r>
        <w:r>
          <w:t>61</w:t>
        </w:r>
        <w:r>
          <w:fldChar w:fldCharType="end"/>
        </w:r>
      </w:hyperlink>
    </w:p>
    <w:p>
      <w:pPr>
        <w:pStyle w:val="TOC2"/>
        <w:tabs>
          <w:tab w:val="right" w:leader="dot" w:pos="8306"/>
        </w:tabs>
      </w:pPr>
      <w:hyperlink w:anchor="_Toc2530" w:history="1">
        <w:r>
          <w:rPr>
            <w:rFonts w:ascii="仿宋" w:eastAsia="仿宋" w:hAnsi="仿宋" w:cs="仿宋" w:hint="eastAsia"/>
            <w:lang w:eastAsia="zh-CN"/>
          </w:rPr>
          <w:t>(二)、监督与审计</w:t>
        </w:r>
        <w:r>
          <w:tab/>
        </w:r>
        <w:r>
          <w:fldChar w:fldCharType="begin"/>
        </w:r>
        <w:r>
          <w:instrText xml:space="preserve"> PAGEREF _Toc2530 \h </w:instrText>
        </w:r>
        <w:r>
          <w:fldChar w:fldCharType="separate"/>
        </w:r>
        <w:r>
          <w:t>63</w:t>
        </w:r>
        <w:r>
          <w:fldChar w:fldCharType="end"/>
        </w:r>
      </w:hyperlink>
    </w:p>
    <w:p>
      <w:pPr>
        <w:pStyle w:val="TOC1"/>
        <w:tabs>
          <w:tab w:val="right" w:leader="dot" w:pos="8306"/>
        </w:tabs>
      </w:pPr>
      <w:hyperlink w:anchor="_Toc24547" w:history="1">
        <w:r>
          <w:rPr>
            <w:rFonts w:ascii="仿宋" w:eastAsia="仿宋" w:hAnsi="仿宋" w:cs="仿宋" w:hint="eastAsia"/>
            <w:lang w:eastAsia="zh-CN"/>
          </w:rPr>
          <w:t>十五、风险识别与分类</w:t>
        </w:r>
        <w:r>
          <w:tab/>
        </w:r>
        <w:r>
          <w:fldChar w:fldCharType="begin"/>
        </w:r>
        <w:r>
          <w:instrText xml:space="preserve"> PAGEREF _Toc24547 \h </w:instrText>
        </w:r>
        <w:r>
          <w:fldChar w:fldCharType="separate"/>
        </w:r>
        <w:r>
          <w:t>64</w:t>
        </w:r>
        <w:r>
          <w:fldChar w:fldCharType="end"/>
        </w:r>
      </w:hyperlink>
    </w:p>
    <w:p>
      <w:pPr>
        <w:pStyle w:val="TOC2"/>
        <w:tabs>
          <w:tab w:val="right" w:leader="dot" w:pos="8306"/>
        </w:tabs>
      </w:pPr>
      <w:hyperlink w:anchor="_Toc29236" w:history="1">
        <w:r>
          <w:rPr>
            <w:rFonts w:ascii="仿宋" w:eastAsia="仿宋" w:hAnsi="仿宋" w:cs="仿宋" w:hint="eastAsia"/>
            <w:lang w:eastAsia="zh-CN"/>
          </w:rPr>
          <w:t>(一)、风险识别</w:t>
        </w:r>
        <w:r>
          <w:tab/>
        </w:r>
        <w:r>
          <w:fldChar w:fldCharType="begin"/>
        </w:r>
        <w:r>
          <w:instrText xml:space="preserve"> PAGEREF _Toc29236 \h </w:instrText>
        </w:r>
        <w:r>
          <w:fldChar w:fldCharType="separate"/>
        </w:r>
        <w:r>
          <w:t>64</w:t>
        </w:r>
        <w:r>
          <w:fldChar w:fldCharType="end"/>
        </w:r>
      </w:hyperlink>
    </w:p>
    <w:p>
      <w:pPr>
        <w:pStyle w:val="TOC2"/>
        <w:tabs>
          <w:tab w:val="right" w:leader="dot" w:pos="8306"/>
        </w:tabs>
      </w:pPr>
      <w:hyperlink w:anchor="_Toc31411" w:history="1">
        <w:r>
          <w:rPr>
            <w:rFonts w:ascii="仿宋" w:eastAsia="仿宋" w:hAnsi="仿宋" w:cs="仿宋" w:hint="eastAsia"/>
            <w:lang w:eastAsia="zh-CN"/>
          </w:rPr>
          <w:t>(二)、风险分类</w:t>
        </w:r>
        <w:r>
          <w:tab/>
        </w:r>
        <w:r>
          <w:fldChar w:fldCharType="begin"/>
        </w:r>
        <w:r>
          <w:instrText xml:space="preserve"> PAGEREF _Toc31411 \h </w:instrText>
        </w:r>
        <w:r>
          <w:fldChar w:fldCharType="separate"/>
        </w:r>
        <w:r>
          <w:t>65</w:t>
        </w:r>
        <w:r>
          <w:fldChar w:fldCharType="end"/>
        </w:r>
      </w:hyperlink>
    </w:p>
    <w:p>
      <w:pPr>
        <w:pStyle w:val="TOC1"/>
        <w:tabs>
          <w:tab w:val="right" w:leader="dot" w:pos="8306"/>
        </w:tabs>
      </w:pPr>
      <w:hyperlink w:anchor="_Toc28047" w:history="1">
        <w:r>
          <w:rPr>
            <w:rFonts w:ascii="仿宋" w:eastAsia="仿宋" w:hAnsi="仿宋" w:cs="仿宋" w:hint="eastAsia"/>
            <w:lang w:eastAsia="zh-CN"/>
          </w:rPr>
          <w:t>十六、微波和高频波解冻设备项目实施时间节点</w:t>
        </w:r>
        <w:r>
          <w:tab/>
        </w:r>
        <w:r>
          <w:fldChar w:fldCharType="begin"/>
        </w:r>
        <w:r>
          <w:instrText xml:space="preserve"> PAGEREF _Toc28047 \h </w:instrText>
        </w:r>
        <w:r>
          <w:fldChar w:fldCharType="separate"/>
        </w:r>
        <w:r>
          <w:t>67</w:t>
        </w:r>
        <w:r>
          <w:fldChar w:fldCharType="end"/>
        </w:r>
      </w:hyperlink>
    </w:p>
    <w:p>
      <w:pPr>
        <w:pStyle w:val="TOC2"/>
        <w:tabs>
          <w:tab w:val="right" w:leader="dot" w:pos="8306"/>
        </w:tabs>
      </w:pPr>
      <w:hyperlink w:anchor="_Toc20453" w:history="1">
        <w:r>
          <w:rPr>
            <w:rFonts w:ascii="仿宋" w:eastAsia="仿宋" w:hAnsi="仿宋" w:cs="仿宋" w:hint="eastAsia"/>
            <w:lang w:eastAsia="zh-CN"/>
          </w:rPr>
          <w:t>(一)、微波和高频波解冻设备项目启动阶段时间节点</w:t>
        </w:r>
        <w:r>
          <w:tab/>
        </w:r>
        <w:r>
          <w:fldChar w:fldCharType="begin"/>
        </w:r>
        <w:r>
          <w:instrText xml:space="preserve"> PAGEREF _Toc20453 \h </w:instrText>
        </w:r>
        <w:r>
          <w:fldChar w:fldCharType="separate"/>
        </w:r>
        <w:r>
          <w:t>67</w:t>
        </w:r>
        <w:r>
          <w:fldChar w:fldCharType="end"/>
        </w:r>
      </w:hyperlink>
    </w:p>
    <w:p>
      <w:pPr>
        <w:pStyle w:val="TOC2"/>
        <w:tabs>
          <w:tab w:val="right" w:leader="dot" w:pos="8306"/>
        </w:tabs>
      </w:pPr>
      <w:hyperlink w:anchor="_Toc6229" w:history="1">
        <w:r>
          <w:rPr>
            <w:rFonts w:ascii="仿宋" w:eastAsia="仿宋" w:hAnsi="仿宋" w:cs="仿宋" w:hint="eastAsia"/>
            <w:lang w:eastAsia="zh-CN"/>
          </w:rPr>
          <w:t>(二)、微波和高频波解冻设备项目执行阶段时间节点</w:t>
        </w:r>
        <w:r>
          <w:tab/>
        </w:r>
        <w:r>
          <w:fldChar w:fldCharType="begin"/>
        </w:r>
        <w:r>
          <w:instrText xml:space="preserve"> PAGEREF _Toc6229 \h </w:instrText>
        </w:r>
        <w:r>
          <w:fldChar w:fldCharType="separate"/>
        </w:r>
        <w:r>
          <w:t>69</w:t>
        </w:r>
        <w:r>
          <w:fldChar w:fldCharType="end"/>
        </w:r>
      </w:hyperlink>
    </w:p>
    <w:p>
      <w:pPr>
        <w:pStyle w:val="TOC2"/>
        <w:tabs>
          <w:tab w:val="right" w:leader="dot" w:pos="8306"/>
        </w:tabs>
      </w:pPr>
      <w:hyperlink w:anchor="_Toc20512" w:history="1">
        <w:r>
          <w:rPr>
            <w:rFonts w:ascii="仿宋" w:eastAsia="仿宋" w:hAnsi="仿宋" w:cs="仿宋" w:hint="eastAsia"/>
            <w:lang w:eastAsia="zh-CN"/>
          </w:rPr>
          <w:t>(三)、微波和高频波解冻设备项目完成阶段时间节点</w:t>
        </w:r>
        <w:r>
          <w:tab/>
        </w:r>
        <w:r>
          <w:fldChar w:fldCharType="begin"/>
        </w:r>
        <w:r>
          <w:instrText xml:space="preserve"> PAGEREF _Toc20512 \h </w:instrText>
        </w:r>
        <w:r>
          <w:fldChar w:fldCharType="separate"/>
        </w:r>
        <w:r>
          <w:t>70</w:t>
        </w:r>
        <w:r>
          <w:fldChar w:fldCharType="end"/>
        </w:r>
      </w:hyperlink>
    </w:p>
    <w:p>
      <w:pPr>
        <w:pStyle w:val="TOC1"/>
        <w:tabs>
          <w:tab w:val="right" w:leader="dot" w:pos="8306"/>
        </w:tabs>
      </w:pPr>
      <w:hyperlink w:anchor="_Toc5912" w:history="1">
        <w:r>
          <w:rPr>
            <w:rFonts w:ascii="仿宋" w:eastAsia="仿宋" w:hAnsi="仿宋" w:cs="仿宋" w:hint="eastAsia"/>
            <w:lang w:eastAsia="zh-CN"/>
          </w:rPr>
          <w:t>十七、微波和高频波解冻设备项目实施保障措施</w:t>
        </w:r>
        <w:r>
          <w:tab/>
        </w:r>
        <w:r>
          <w:fldChar w:fldCharType="begin"/>
        </w:r>
        <w:r>
          <w:instrText xml:space="preserve"> PAGEREF _Toc5912 \h </w:instrText>
        </w:r>
        <w:r>
          <w:fldChar w:fldCharType="separate"/>
        </w:r>
        <w:r>
          <w:t>71</w:t>
        </w:r>
        <w:r>
          <w:fldChar w:fldCharType="end"/>
        </w:r>
      </w:hyperlink>
    </w:p>
    <w:p>
      <w:pPr>
        <w:pStyle w:val="TOC2"/>
        <w:tabs>
          <w:tab w:val="right" w:leader="dot" w:pos="8306"/>
        </w:tabs>
      </w:pPr>
      <w:hyperlink w:anchor="_Toc21011" w:history="1">
        <w:r>
          <w:rPr>
            <w:rFonts w:ascii="仿宋" w:eastAsia="仿宋" w:hAnsi="仿宋" w:cs="仿宋" w:hint="eastAsia"/>
            <w:lang w:eastAsia="zh-CN"/>
          </w:rPr>
          <w:t>(一)、微波和高频波解冻设备项目实施保障机制</w:t>
        </w:r>
        <w:r>
          <w:tab/>
        </w:r>
        <w:r>
          <w:fldChar w:fldCharType="begin"/>
        </w:r>
        <w:r>
          <w:instrText xml:space="preserve"> PAGEREF _Toc21011 \h </w:instrText>
        </w:r>
        <w:r>
          <w:fldChar w:fldCharType="separate"/>
        </w:r>
        <w:r>
          <w:t>71</w:t>
        </w:r>
        <w:r>
          <w:fldChar w:fldCharType="end"/>
        </w:r>
      </w:hyperlink>
    </w:p>
    <w:p>
      <w:pPr>
        <w:pStyle w:val="TOC2"/>
        <w:tabs>
          <w:tab w:val="right" w:leader="dot" w:pos="8306"/>
        </w:tabs>
      </w:pPr>
      <w:hyperlink w:anchor="_Toc8363" w:history="1">
        <w:r>
          <w:rPr>
            <w:rFonts w:ascii="仿宋" w:eastAsia="仿宋" w:hAnsi="仿宋" w:cs="仿宋" w:hint="eastAsia"/>
            <w:lang w:eastAsia="zh-CN"/>
          </w:rPr>
          <w:t>(二)、微波和高频波解冻设备项目法律合规要求</w:t>
        </w:r>
        <w:r>
          <w:tab/>
        </w:r>
        <w:r>
          <w:fldChar w:fldCharType="begin"/>
        </w:r>
        <w:r>
          <w:instrText xml:space="preserve"> PAGEREF _Toc8363 \h </w:instrText>
        </w:r>
        <w:r>
          <w:fldChar w:fldCharType="separate"/>
        </w:r>
        <w:r>
          <w:t>75</w:t>
        </w:r>
        <w:r>
          <w:fldChar w:fldCharType="end"/>
        </w:r>
      </w:hyperlink>
    </w:p>
    <w:p>
      <w:pPr>
        <w:pStyle w:val="TOC2"/>
        <w:tabs>
          <w:tab w:val="right" w:leader="dot" w:pos="8306"/>
        </w:tabs>
      </w:pPr>
      <w:hyperlink w:anchor="_Toc26805" w:history="1">
        <w:r>
          <w:rPr>
            <w:rFonts w:ascii="仿宋" w:eastAsia="仿宋" w:hAnsi="仿宋" w:cs="仿宋" w:hint="eastAsia"/>
            <w:lang w:eastAsia="zh-CN"/>
          </w:rPr>
          <w:t>(三)、微波和高频波解冻设备项目合同管理与法律事务</w:t>
        </w:r>
        <w:r>
          <w:tab/>
        </w:r>
        <w:r>
          <w:fldChar w:fldCharType="begin"/>
        </w:r>
        <w:r>
          <w:instrText xml:space="preserve"> PAGEREF _Toc26805 \h </w:instrText>
        </w:r>
        <w:r>
          <w:fldChar w:fldCharType="separate"/>
        </w:r>
        <w:r>
          <w:t>80</w:t>
        </w:r>
        <w:r>
          <w:fldChar w:fldCharType="end"/>
        </w:r>
      </w:hyperlink>
    </w:p>
    <w:p>
      <w:pPr>
        <w:pStyle w:val="TOC2"/>
        <w:tabs>
          <w:tab w:val="right" w:leader="dot" w:pos="8306"/>
        </w:tabs>
      </w:pPr>
      <w:hyperlink w:anchor="_Toc7632" w:history="1">
        <w:r>
          <w:rPr>
            <w:rFonts w:ascii="仿宋" w:eastAsia="仿宋" w:hAnsi="仿宋" w:cs="仿宋" w:hint="eastAsia"/>
            <w:lang w:eastAsia="zh-CN"/>
          </w:rPr>
          <w:t>(四)、微波和高频波解冻设备项目知识产权保护策略</w:t>
        </w:r>
        <w:r>
          <w:tab/>
        </w:r>
        <w:r>
          <w:fldChar w:fldCharType="begin"/>
        </w:r>
        <w:r>
          <w:instrText xml:space="preserve"> PAGEREF _Toc7632 \h </w:instrText>
        </w:r>
        <w:r>
          <w:fldChar w:fldCharType="separate"/>
        </w:r>
        <w:r>
          <w:t>86</w:t>
        </w:r>
        <w:r>
          <w:fldChar w:fldCharType="end"/>
        </w:r>
      </w:hyperlink>
    </w:p>
    <w:p>
      <w:pPr>
        <w:pStyle w:val="TOC1"/>
        <w:tabs>
          <w:tab w:val="right" w:leader="dot" w:pos="8306"/>
        </w:tabs>
      </w:pPr>
      <w:hyperlink w:anchor="_Toc7367" w:history="1">
        <w:r>
          <w:rPr>
            <w:rFonts w:ascii="仿宋" w:eastAsia="仿宋" w:hAnsi="仿宋" w:cs="仿宋" w:hint="eastAsia"/>
            <w:lang w:eastAsia="zh-CN"/>
          </w:rPr>
          <w:t>十八、供应链管理</w:t>
        </w:r>
        <w:r>
          <w:tab/>
        </w:r>
        <w:r>
          <w:fldChar w:fldCharType="begin"/>
        </w:r>
        <w:r>
          <w:instrText xml:space="preserve"> PAGEREF _Toc7367 \h </w:instrText>
        </w:r>
        <w:r>
          <w:fldChar w:fldCharType="separate"/>
        </w:r>
        <w:r>
          <w:t>89</w:t>
        </w:r>
        <w:r>
          <w:fldChar w:fldCharType="end"/>
        </w:r>
      </w:hyperlink>
    </w:p>
    <w:p>
      <w:pPr>
        <w:pStyle w:val="TOC2"/>
        <w:tabs>
          <w:tab w:val="right" w:leader="dot" w:pos="8306"/>
        </w:tabs>
      </w:pPr>
      <w:hyperlink w:anchor="_Toc13121" w:history="1">
        <w:r>
          <w:rPr>
            <w:rFonts w:ascii="仿宋" w:eastAsia="仿宋" w:hAnsi="仿宋" w:cs="仿宋" w:hint="eastAsia"/>
            <w:lang w:eastAsia="zh-CN"/>
          </w:rPr>
          <w:t>(一)、供应链战略规划</w:t>
        </w:r>
        <w:r>
          <w:tab/>
        </w:r>
        <w:r>
          <w:fldChar w:fldCharType="begin"/>
        </w:r>
        <w:r>
          <w:instrText xml:space="preserve"> PAGEREF _Toc13121 \h </w:instrText>
        </w:r>
        <w:r>
          <w:fldChar w:fldCharType="separate"/>
        </w:r>
        <w:r>
          <w:t>89</w:t>
        </w:r>
        <w:r>
          <w:fldChar w:fldCharType="end"/>
        </w:r>
      </w:hyperlink>
    </w:p>
    <w:p>
      <w:pPr>
        <w:pStyle w:val="TOC2"/>
        <w:tabs>
          <w:tab w:val="right" w:leader="dot" w:pos="8306"/>
        </w:tabs>
      </w:pPr>
      <w:hyperlink w:anchor="_Toc11046" w:history="1">
        <w:r>
          <w:rPr>
            <w:rFonts w:ascii="仿宋" w:eastAsia="仿宋" w:hAnsi="仿宋" w:cs="仿宋" w:hint="eastAsia"/>
            <w:lang w:eastAsia="zh-CN"/>
          </w:rPr>
          <w:t>(二)、供应商选择与合作</w:t>
        </w:r>
        <w:r>
          <w:tab/>
        </w:r>
        <w:r>
          <w:fldChar w:fldCharType="begin"/>
        </w:r>
        <w:r>
          <w:instrText xml:space="preserve"> PAGEREF _Toc11046 \h </w:instrText>
        </w:r>
        <w:r>
          <w:fldChar w:fldCharType="separate"/>
        </w:r>
        <w:r>
          <w:t>90</w:t>
        </w:r>
        <w:r>
          <w:fldChar w:fldCharType="end"/>
        </w:r>
      </w:hyperlink>
    </w:p>
    <w:p>
      <w:pPr>
        <w:pStyle w:val="TOC2"/>
        <w:tabs>
          <w:tab w:val="right" w:leader="dot" w:pos="8306"/>
        </w:tabs>
      </w:pPr>
      <w:hyperlink w:anchor="_Toc28972" w:history="1">
        <w:r>
          <w:rPr>
            <w:rFonts w:ascii="仿宋" w:eastAsia="仿宋" w:hAnsi="仿宋" w:cs="仿宋" w:hint="eastAsia"/>
            <w:lang w:eastAsia="zh-CN"/>
          </w:rPr>
          <w:t>(三)、物流与库存管理</w:t>
        </w:r>
        <w:r>
          <w:tab/>
        </w:r>
        <w:r>
          <w:fldChar w:fldCharType="begin"/>
        </w:r>
        <w:r>
          <w:instrText xml:space="preserve"> PAGEREF _Toc28972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937"/>
      <w:r>
        <w:rPr>
          <w:rFonts w:ascii="仿宋" w:eastAsia="仿宋" w:hAnsi="仿宋" w:cs="仿宋" w:hint="eastAsia"/>
          <w:sz w:val="28"/>
          <w:lang w:eastAsia="zh-CN"/>
        </w:rPr>
        <w:t>一、微波和高频波解冻设备项目建设背景及必要性分析</w:t>
      </w:r>
      <w:bookmarkEnd w:id="2"/>
    </w:p>
    <w:p>
      <w:pPr>
        <w:pStyle w:val="Heading2"/>
        <w:rPr>
          <w:rFonts w:ascii="仿宋" w:eastAsia="仿宋" w:hAnsi="仿宋" w:cs="仿宋" w:hint="eastAsia"/>
          <w:lang w:eastAsia="zh-CN"/>
        </w:rPr>
      </w:pPr>
      <w:bookmarkStart w:id="3" w:name="_Toc20915"/>
      <w:r>
        <w:rPr>
          <w:rFonts w:ascii="仿宋" w:eastAsia="仿宋" w:hAnsi="仿宋" w:cs="仿宋" w:hint="eastAsia"/>
          <w:lang w:eastAsia="zh-CN"/>
        </w:rPr>
        <w:t>(一)、微波和高频波解冻设备项目背景分析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微波和高频波解冻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微波和高频波解冻设备项目在这个潮流中的定位。同时，我们将关注行业内涌现的新兴机遇，以便微波和高频波解冻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微波和高频波解冻设备项目提供了强大的发展动力。我们将聚焦于行业内最新的技术发展趋势，包括但不限于人工智能、大数据分析、物联网等领域。通过深度的技术研究，我们将确保微波和高频波解冻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微波和高频波解冻设备项目发展的源泉。我们将投入更多的精力对市场需求进行深入剖析，超越表面的需求，深入挖掘潜在的市场痛点和机遇。通过对市场需求的细致了解，微波和高频波解冻设备项目将更有针对性地设计解决方案，满足市场的多样化需求，从而更好地促进微波和高频波解冻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微波和高频波解冻设备项目战略至关重要。我们将对竞争态势进行更为深入的分析，包括但不限于市场份额、产品特点、客户满意度等多个维度。通过深度的竞争分析，微波和高频波解冻设备项目将能够更准确地把握市场脉搏，制定具有竞争力的微波和高频波解冻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微波和高频波解冻设备项目的发展具有直接的影响。我们将进行更为全面的法规和政策分析，了解行业发展中的潜在法律风险和合规挑战。通过充分了解和遵守相关法规，微波和高频波解冻设备项目将确保在法律框架内合法合规运营，为微波和高频波解冻设备项目的稳健发展提供有力支持。</w:t>
      </w:r>
    </w:p>
    <w:p>
      <w:pPr>
        <w:pStyle w:val="Heading2"/>
        <w:ind w:firstLine="560" w:firstLineChars="200"/>
        <w:rPr>
          <w:rFonts w:ascii="仿宋" w:eastAsia="仿宋" w:hAnsi="仿宋" w:cs="仿宋" w:hint="eastAsia"/>
          <w:sz w:val="28"/>
          <w:lang w:eastAsia="zh-CN"/>
        </w:rPr>
      </w:pPr>
      <w:bookmarkStart w:id="4" w:name="_Toc21818"/>
      <w:r>
        <w:rPr>
          <w:rFonts w:ascii="仿宋" w:eastAsia="仿宋" w:hAnsi="仿宋" w:cs="仿宋" w:hint="eastAsia"/>
          <w:sz w:val="28"/>
          <w:lang w:eastAsia="zh-CN"/>
        </w:rPr>
        <w:t>(二)、微波和高频波解冻设备项目建设必要性分析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建设的迫切性源于对行业发展趋势的深刻洞察。我们正处于一个行业变革的时代，科技创新、数字化转型成为企业发展的关键动力。微波和高频波解冻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建设不仅仅是为了跟上潮流，更是为了通过技术创新推动企业的持续发展。通过引入先进的技术和解决方案，微波和高频波解冻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微波和高频波解冻设备项目的建设成为必然选择，通过提高产品质量、拓展服务领域，从而在竞争中获得更多的机会。微波和高频波解冻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微波和高频波解冻设备项目建设的必要性体现在对客户需求更精准的满足。通过微波和高频波解冻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建设的背后是对企业持续创新的追求。只有通过不断创新，企业才能在竞争中立于不败之地。微波和高频波解冻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452"/>
      <w:r>
        <w:rPr>
          <w:rFonts w:ascii="仿宋" w:eastAsia="仿宋" w:hAnsi="仿宋" w:cs="仿宋" w:hint="eastAsia"/>
          <w:sz w:val="28"/>
          <w:lang w:eastAsia="zh-CN"/>
        </w:rPr>
        <w:t>二、微波和高频波解冻设备项目土建工程</w:t>
      </w:r>
      <w:bookmarkEnd w:id="5"/>
    </w:p>
    <w:p>
      <w:pPr>
        <w:pStyle w:val="Heading2"/>
        <w:rPr>
          <w:rFonts w:ascii="仿宋" w:eastAsia="仿宋" w:hAnsi="仿宋" w:cs="仿宋" w:hint="eastAsia"/>
          <w:lang w:eastAsia="zh-CN"/>
        </w:rPr>
      </w:pPr>
      <w:bookmarkStart w:id="6" w:name="_Toc1449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在微波和高频波解冻设备项目的建筑工程设计中，我们将秉承一系列重要的设计原则，以确保微波和高频波解冻设备项目建筑在功能、美观、可持续性等方面达到最佳效果。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首要原则是确保建筑的功能性得到最大化的发挥。我们将充分理解微波和高频波解冻设备项目的实际需求，合理布局各个功能区域，保证建筑在满足业务需求的同时，提供高效的工作环境。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在建筑设计中，我们将综合考虑建设和运营成本。通过精细的经济效益分析，确保设计方案在高效利用资源的同时，对微波和高频波解冻设备项目的长期盈利能力有积极的贡献。</w:t>
      </w:r>
    </w:p>
    <w:p>
      <w:pPr>
        <w:pStyle w:val="Heading2"/>
        <w:ind w:firstLine="560" w:firstLineChars="200"/>
        <w:rPr>
          <w:rFonts w:ascii="仿宋" w:eastAsia="仿宋" w:hAnsi="仿宋" w:cs="仿宋" w:hint="eastAsia"/>
          <w:sz w:val="28"/>
          <w:lang w:eastAsia="zh-CN"/>
        </w:rPr>
      </w:pPr>
      <w:bookmarkStart w:id="7" w:name="_Toc2959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微波和高频波解冻设备项目的土建工程设计中，我们将精准设定设计年限，结合微波和高频波解冻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微波和高频波解冻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945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微波和高频波解冻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微波和高频波解冻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微波和高频波解冻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222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本期工程微波和高频波解冻设备项目预计总建筑面积XXX平方米，其中：计容建筑面积XXX平方米，计划建筑工程投资XX万元，占微波和高频波解冻设备项目总投资的XX%。</w:t>
      </w:r>
    </w:p>
    <w:p>
      <w:pPr>
        <w:pStyle w:val="Heading1"/>
        <w:ind w:firstLine="560" w:firstLineChars="200"/>
        <w:rPr>
          <w:rFonts w:ascii="仿宋" w:eastAsia="仿宋" w:hAnsi="仿宋" w:cs="仿宋" w:hint="eastAsia"/>
          <w:sz w:val="28"/>
          <w:lang w:eastAsia="zh-CN"/>
        </w:rPr>
      </w:pPr>
      <w:bookmarkStart w:id="10" w:name="_Toc8806"/>
      <w:r>
        <w:rPr>
          <w:rFonts w:ascii="仿宋" w:eastAsia="仿宋" w:hAnsi="仿宋" w:cs="仿宋" w:hint="eastAsia"/>
          <w:sz w:val="28"/>
          <w:lang w:eastAsia="zh-CN"/>
        </w:rPr>
        <w:t>三、微波和高频波解冻设备项目建设单位说明</w:t>
      </w:r>
      <w:bookmarkEnd w:id="10"/>
    </w:p>
    <w:p>
      <w:pPr>
        <w:pStyle w:val="Heading2"/>
        <w:rPr>
          <w:rFonts w:ascii="仿宋" w:eastAsia="仿宋" w:hAnsi="仿宋" w:cs="仿宋" w:hint="eastAsia"/>
          <w:lang w:eastAsia="zh-CN"/>
        </w:rPr>
      </w:pPr>
      <w:bookmarkStart w:id="11" w:name="_Toc507"/>
      <w:r>
        <w:rPr>
          <w:rFonts w:ascii="仿宋" w:eastAsia="仿宋" w:hAnsi="仿宋" w:cs="仿宋" w:hint="eastAsia"/>
          <w:lang w:eastAsia="zh-CN"/>
        </w:rPr>
        <w:t>(一)、微波和高频波解冻设备项目承办单位基本情况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0752"/>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作为微波和高频波解冻设备项目承办单位的XXXX，我们着眼于实现可持续的经济效益。通过技术创新和解决方案的提供，公司预计在微波和高频波解冻设备项目执行期间将获得可观的收入增长。这一收入来源主要包括微波和高频波解冻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同时，我们注重成本控制和效率提升，以确保微波和高频波解冻设备项目的可持续盈利。透过精细的管理和资源优化，公司期望实现微波和高频波解冻设备项目利润最大化。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微波和高频波解冻设备项目实施进行全面的投资评估，包括微波和高频波解冻设备项目启动阶段的资金投入和后续运营成本。通过对微波和高频波解冻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微波和高频波解冻设备项目实施过程中具备足够的资金流动性，公司将进行详尽的现金流分析。这包括资金需求的合理预测、微波和高频波解冻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2039"/>
      <w:r>
        <w:rPr>
          <w:rFonts w:ascii="仿宋" w:eastAsia="仿宋" w:hAnsi="仿宋" w:cs="仿宋" w:hint="eastAsia"/>
          <w:sz w:val="28"/>
          <w:lang w:eastAsia="zh-CN"/>
        </w:rPr>
        <w:t>四、微波和高频波解冻设备项目概论</w:t>
      </w:r>
      <w:bookmarkEnd w:id="13"/>
    </w:p>
    <w:p>
      <w:pPr>
        <w:pStyle w:val="Heading2"/>
        <w:rPr>
          <w:rFonts w:ascii="仿宋" w:eastAsia="仿宋" w:hAnsi="仿宋" w:cs="仿宋" w:hint="eastAsia"/>
          <w:lang w:eastAsia="zh-CN"/>
        </w:rPr>
      </w:pPr>
      <w:bookmarkStart w:id="14" w:name="_Toc15377"/>
      <w:r>
        <w:rPr>
          <w:rFonts w:ascii="仿宋" w:eastAsia="仿宋" w:hAnsi="仿宋" w:cs="仿宋" w:hint="eastAsia"/>
          <w:lang w:eastAsia="zh-CN"/>
        </w:rPr>
        <w:t>(一)、微波和高频波解冻设备项目概况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的起源追溯至对市场的深入洞察。市场的不断演变与变革为微波和高频波解冻设备项目提供了难得的机遇。当前市场存在的需求缺口和变革的大环境共同构成了微波和高频波解冻设备项目的背景。这个微波和高频波解冻设备项目旨在充分利用市场机遇，填补行业中尚未满足的需求，为客户提供全新的解决方案。市场的变革和需求的增长使得这个微波和高频波解冻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微波和高频波解冻设备项目名称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正式命名为微波和高频波解冻设备。这个名称不仅仅是一个标识，更代表了微波和高频波解冻设备项目的核心理念和愿景。它蕴含着微波和高频波解冻设备项目所要解决问题的关键字，具有强烈的表达和辨识度，为微波和高频波解冻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微波和高频波解冻设备项目目标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的核心目标是提供一种全新、高效的解决方案，满足客户日益增长的需求。微波和高频波解冻设备项目追求的不仅仅是满足市场需求，更是在市场中获得卓越的竞争优势。通过不断提升产品或服务的质量和创新水平，微波和高频波解冻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微波和高频波解冻设备项目范围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微波和高频波解冻设备项目全面涵盖了产品研发、制造、市场推广和售后服务，确保从产品设计到最终用户体验的全方位关注。这一全面的微波和高频波解冻设备项目范围是为了确保微波和高频波解冻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微波和高频波解冻设备项目时间表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计划在未来18个月内完成，包括研发、测试、市场试点和正式推出等不同阶段。这个时间表的合理设计是为了确保微波和高频波解冻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微波和高频波解冻设备项目预算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总预算估算为XX百万美元，主要分配在研发、市场推广、人员培训和运营等方面。这一充足的预算为微波和高频波解冻设备项目提供了充足的资源，确保微波和高频波解冻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微波和高频波解冻设备项目风险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可能面临的风险包括市场接受度低、技术难题、竞争激烈等。微波和高频波解冻设备项目团队已经制定了相应的风险应对计划，通过前瞻性的风险管理，确保微波和高频波解冻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微波和高频波解冻设备项目团队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汇聚了一支经验丰富、多领域专业素养的核心团队，确保微波和高频波解冻设备项目在各个方面都能拥有高水平的执行力。团队的协同作战是微波和高频波解冻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微波和高频波解冻设备项目背景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微波和高频波解冻设备项目的背景根植于市场对更高效、创新产品的渴望，同时也受到科技发展对行业格局的深刻改变的影响。这为微波和高频波解冻设备项目提供了广阔的发展空间和市场需求。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微波和高频波解冻设备项目现状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截至目前，微波和高频波解冻设备项目已完成市场调研和技术验证，取得了初步的成功。这为微波和高频波解冻设备项目在未来的发展奠定了坚实的基础，为更远大的目标打下了坚实的基石。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879"/>
      <w:r>
        <w:rPr>
          <w:rFonts w:ascii="仿宋" w:eastAsia="仿宋" w:hAnsi="仿宋" w:cs="仿宋" w:hint="eastAsia"/>
          <w:sz w:val="28"/>
          <w:lang w:eastAsia="zh-CN"/>
        </w:rPr>
        <w:t>(二)、微波和高频波解冻设备项目目标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微波和高频波解冻设备项目首要业务目标是在市场中占据有利地位，实现产品/服务的成功推广和销售。通过不断提升产品质量、创新性，微波和高频波解冻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在科技迅速发展的时代，微波和高频波解冻设备项目着眼于技术创新。通过持续的研发和技术升级，微波和高频波解冻设备项目旨在推出更具创新性的产品或服务，以满足市场对新鲜、先进解决方案的需求。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微波和高频波解冻设备项目设定了客户满意度目标。通过提供卓越的产品质量和优质的客户服务，微波和高频波解冻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微波和高频波解冻设备项目注重社会责任和可持续发展。通过实施环保、社会责任微波和高频波解冻设备项目，微波和高频波解冻设备项目致力于在经济发展的同时保护环境，促进社会公平，实现可持续经营。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微波和高频波解冻设备项目的团队是实现目标的核心驱动力。因此，微波和高频波解冻设备项目设定了团队发展目标，包括提升团队成员的专业技能、培养领导力，以及搭建协同高效的团队工作氛围。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4868"/>
      <w:r>
        <w:rPr>
          <w:rFonts w:ascii="仿宋" w:eastAsia="仿宋" w:hAnsi="仿宋" w:cs="仿宋" w:hint="eastAsia"/>
          <w:sz w:val="28"/>
          <w:lang w:eastAsia="zh-CN"/>
        </w:rPr>
        <w:t>(三)、微波和高频波解冻设备项目提出的理由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微波和高频波解冻设备项目提出的理由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的提出源于对市场机遇的深刻洞察。当前市场中存在的需求缺口和行业发展趋势表明，有巨大的商业机会等待被开发。通过准确捕捉市场机遇，微波和高频波解冻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的理念基于对技术创新的信仰。通过持续的研发和技术投入，微波和高频波解冻设备项目有望推出更具创新性的产品或服务。在科技飞速发展的当下，微波和高频波解冻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的提出是为了增强企业的行业竞争力。通过提升产品或服务的质量和独特性，微波和高频波解冻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响应了消费者需求的变化。随着社会和科技的不断发展，消费者对产品和服务的需求也在发生变化。通过深入了解并及时回应消费者的新需求，微波和高频波解冻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的提出是企业战略发展规划的一部分。在面对日益激烈的市场竞争和不断变化的商业环境中，微波和高频波解冻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的提出不仅仅是基于商业考量，还注重社会责任。通过推出环保、社会责任等方面的微波和高频波解冻设备项目，微波和高频波解冻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的提出反映了对利益相关者期望的关注。包括客户、员工、投资者等利益相关者在企业发展中都有着各自的期望，微波和高频波解冻设备项目力求在满足这些期望的同时，取得更大的共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https://d.book118.com/426155151125010030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465AEA"/>
    <w:rsid w:val="66465A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6155151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2023-12-28T19:26:00Z</dcterms:created>
  <dcterms:modified xsi:type="dcterms:W3CDTF">2023-12-28T19:26:41Z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E795BC3582074EDCA5679FBB465B820E_11</vt:lpwstr>
  </property>
  <property fmtid="{D5CDD505-2E9C-101B-9397-08002B2CF9AE}" pid="3" name="KSOProductBuildVer">
    <vt:lpwstr>2052-12.1.0.16120</vt:lpwstr>
  </property>
</Properties>
</file>