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outlineLvl w:val="0"/>
        <w:rPr>
          <w:rFonts w:ascii="幼圆" w:eastAsia="幼圆" w:hAnsi="幼圆" w:cs="幼圆" w:hint="eastAsia"/>
          <w:b/>
          <w:bCs/>
          <w:sz w:val="32"/>
          <w:szCs w:val="32"/>
        </w:rPr>
      </w:pPr>
      <w:bookmarkStart w:id="0" w:name="_GoBack"/>
      <w:bookmarkStart w:id="1" w:name="_Toc14708"/>
      <w:r>
        <w:rPr>
          <w:rFonts w:ascii="幼圆" w:eastAsia="幼圆" w:hAnsi="幼圆" w:cs="幼圆" w:hint="eastAsia"/>
          <w:b/>
          <w:bCs/>
          <w:sz w:val="32"/>
          <w:szCs w:val="32"/>
        </w:rPr>
        <w:t>深圳欧菲光科技股份有限公司营运能力</w:t>
      </w:r>
      <w:r>
        <w:rPr>
          <w:rFonts w:ascii="幼圆" w:eastAsia="幼圆" w:hAnsi="幼圆" w:cs="幼圆" w:hint="eastAsia"/>
          <w:b/>
          <w:bCs/>
          <w:sz w:val="32"/>
          <w:szCs w:val="32"/>
        </w:rPr>
        <w:t>研究</w:t>
      </w:r>
      <w:bookmarkEnd w:id="1"/>
    </w:p>
    <w:bookmarkEnd w:id="0"/>
    <w:sdt>
      <w:sdtPr>
        <w:rPr>
          <w:rFonts w:ascii="幼圆" w:eastAsia="幼圆" w:hAnsi="幼圆" w:cs="幼圆" w:hint="eastAsia"/>
          <w:kern w:val="2"/>
          <w:sz w:val="21"/>
          <w:szCs w:val="22"/>
          <w:lang w:val="en-US" w:eastAsia="zh-CN" w:bidi="ar-SA"/>
        </w:rPr>
        <w:id w:val="147474650"/>
        <w:docPartObj>
          <w:docPartGallery w:val="Table of Contents"/>
          <w:docPartUnique/>
        </w:docPartObj>
        <w15:color w:val="DBDBDB"/>
      </w:sdtPr>
      <w:sdtEndPr>
        <w:rPr>
          <w:rFonts w:ascii="幼圆" w:eastAsia="幼圆" w:hAnsi="幼圆" w:cs="幼圆" w:hint="eastAsia"/>
          <w:b/>
          <w:kern w:val="2"/>
          <w:sz w:val="21"/>
          <w:szCs w:val="32"/>
          <w:lang w:val="en-US" w:eastAsia="zh-CN" w:bidi="ar-SA"/>
        </w:rPr>
      </w:sdtEndPr>
      <w:sdtContent>
        <w:p>
          <w:pPr>
            <w:spacing w:before="0" w:beforeLines="0" w:after="0" w:afterLines="0" w:line="360" w:lineRule="auto"/>
            <w:ind w:left="0" w:right="0" w:firstLine="0" w:leftChars="0" w:rightChars="0" w:firstLineChars="0"/>
            <w:jc w:val="center"/>
            <w:rPr>
              <w:rFonts w:ascii="幼圆" w:eastAsia="幼圆" w:hAnsi="幼圆" w:cs="幼圆" w:hint="eastAsia"/>
            </w:rPr>
          </w:pPr>
          <w:r>
            <w:rPr>
              <w:rFonts w:ascii="幼圆" w:eastAsia="幼圆" w:hAnsi="幼圆" w:cs="幼圆" w:hint="eastAsia"/>
              <w:sz w:val="21"/>
            </w:rPr>
            <w:t>目录</w:t>
          </w:r>
        </w:p>
        <w:p>
          <w:pPr>
            <w:pStyle w:val="WPSOffice1"/>
            <w:tabs>
              <w:tab w:val="right" w:leader="dot" w:pos="9070"/>
            </w:tabs>
            <w:spacing w:line="360" w:lineRule="auto"/>
            <w:rPr>
              <w:rFonts w:ascii="幼圆" w:eastAsia="幼圆" w:hAnsi="幼圆" w:cs="幼圆" w:hint="eastAsia"/>
              <w:b/>
            </w:rPr>
          </w:pPr>
          <w:r>
            <w:rPr>
              <w:rFonts w:ascii="幼圆" w:eastAsia="幼圆" w:hAnsi="幼圆" w:cs="幼圆" w:hint="eastAsia"/>
              <w:sz w:val="32"/>
              <w:szCs w:val="32"/>
            </w:rPr>
            <w:fldChar w:fldCharType="begin"/>
          </w:r>
          <w:r>
            <w:rPr>
              <w:rFonts w:ascii="幼圆" w:eastAsia="幼圆" w:hAnsi="幼圆" w:cs="幼圆" w:hint="eastAsia"/>
              <w:sz w:val="32"/>
              <w:szCs w:val="32"/>
            </w:rPr>
            <w:instrText xml:space="preserve">TOC \o "1-2" \h \u </w:instrText>
          </w:r>
          <w:r>
            <w:rPr>
              <w:rFonts w:ascii="幼圆" w:eastAsia="幼圆" w:hAnsi="幼圆" w:cs="幼圆" w:hint="eastAsia"/>
              <w:sz w:val="32"/>
              <w:szCs w:val="32"/>
            </w:rPr>
            <w:fldChar w:fldCharType="separate"/>
          </w:r>
          <w:hyperlink w:anchor="_Toc14708" w:history="1">
            <w:r>
              <w:rPr>
                <w:rFonts w:ascii="幼圆" w:eastAsia="幼圆" w:hAnsi="幼圆" w:cs="幼圆" w:hint="eastAsia"/>
                <w:b/>
                <w:szCs w:val="32"/>
              </w:rPr>
              <w:t>深圳欧菲光科技股份有限公司营运能力</w:t>
            </w:r>
            <w:r>
              <w:rPr>
                <w:rFonts w:ascii="幼圆" w:eastAsia="幼圆" w:hAnsi="幼圆" w:cs="幼圆" w:hint="eastAsia"/>
                <w:b/>
                <w:szCs w:val="32"/>
              </w:rPr>
              <w:t>研究</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_Toc14708 \h </w:instrText>
            </w:r>
            <w:r>
              <w:rPr>
                <w:rFonts w:ascii="幼圆" w:eastAsia="幼圆" w:hAnsi="幼圆" w:cs="幼圆" w:hint="eastAsia"/>
                <w:b/>
              </w:rPr>
              <w:fldChar w:fldCharType="separate"/>
            </w:r>
            <w:r>
              <w:rPr>
                <w:rFonts w:ascii="幼圆" w:eastAsia="幼圆" w:hAnsi="幼圆" w:cs="幼圆" w:hint="eastAsia"/>
                <w:b/>
              </w:rPr>
              <w:t>1</w:t>
            </w:r>
            <w:r>
              <w:rPr>
                <w:rFonts w:ascii="幼圆" w:eastAsia="幼圆" w:hAnsi="幼圆" w:cs="幼圆" w:hint="eastAsia"/>
                <w:b/>
              </w:rPr>
              <w:fldChar w:fldCharType="end"/>
            </w:r>
          </w:hyperlink>
        </w:p>
        <w:p>
          <w:pPr>
            <w:pStyle w:val="WPSOffice1"/>
            <w:tabs>
              <w:tab w:val="right" w:leader="dot" w:pos="9070"/>
            </w:tabs>
            <w:spacing w:line="360" w:lineRule="auto"/>
            <w:rPr>
              <w:rFonts w:ascii="幼圆" w:eastAsia="幼圆" w:hAnsi="幼圆" w:cs="幼圆" w:hint="eastAsia"/>
              <w:b/>
            </w:rPr>
          </w:pPr>
          <w:hyperlink w:anchor="_Toc4364" w:history="1">
            <w:r>
              <w:rPr>
                <w:rFonts w:ascii="幼圆" w:eastAsia="幼圆" w:hAnsi="幼圆" w:cs="幼圆" w:hint="eastAsia"/>
                <w:b/>
                <w:bCs/>
                <w:kern w:val="44"/>
                <w:szCs w:val="30"/>
                <w:lang w:val="zh-CN" w:eastAsia="zh-CN"/>
              </w:rPr>
              <w:t>摘    要</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_Toc4364 \h </w:instrText>
            </w:r>
            <w:r>
              <w:rPr>
                <w:rFonts w:ascii="幼圆" w:eastAsia="幼圆" w:hAnsi="幼圆" w:cs="幼圆" w:hint="eastAsia"/>
                <w:b/>
              </w:rPr>
              <w:fldChar w:fldCharType="separate"/>
            </w:r>
            <w:r>
              <w:rPr>
                <w:rFonts w:ascii="幼圆" w:eastAsia="幼圆" w:hAnsi="幼圆" w:cs="幼圆" w:hint="eastAsia"/>
                <w:b/>
              </w:rPr>
              <w:t>1</w:t>
            </w:r>
            <w:r>
              <w:rPr>
                <w:rFonts w:ascii="幼圆" w:eastAsia="幼圆" w:hAnsi="幼圆" w:cs="幼圆" w:hint="eastAsia"/>
                <w:b/>
              </w:rPr>
              <w:fldChar w:fldCharType="end"/>
            </w:r>
          </w:hyperlink>
        </w:p>
        <w:p>
          <w:pPr>
            <w:pStyle w:val="WPSOffice1"/>
            <w:tabs>
              <w:tab w:val="right" w:leader="dot" w:pos="9070"/>
            </w:tabs>
            <w:spacing w:line="360" w:lineRule="auto"/>
            <w:rPr>
              <w:rFonts w:ascii="幼圆" w:eastAsia="幼圆" w:hAnsi="幼圆" w:cs="幼圆" w:hint="eastAsia"/>
              <w:b/>
            </w:rPr>
          </w:pPr>
          <w:hyperlink w:anchor="_Toc32000" w:history="1">
            <w:r>
              <w:rPr>
                <w:rFonts w:ascii="幼圆" w:eastAsia="幼圆" w:hAnsi="幼圆" w:cs="幼圆" w:hint="eastAsia"/>
                <w:b/>
                <w:szCs w:val="24"/>
              </w:rPr>
              <w:t>关键词：营运能力，存货周转率，科学管理</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_Toc32000 \h </w:instrText>
            </w:r>
            <w:r>
              <w:rPr>
                <w:rFonts w:ascii="幼圆" w:eastAsia="幼圆" w:hAnsi="幼圆" w:cs="幼圆" w:hint="eastAsia"/>
                <w:b/>
              </w:rPr>
              <w:fldChar w:fldCharType="separate"/>
            </w:r>
            <w:r>
              <w:rPr>
                <w:rFonts w:ascii="幼圆" w:eastAsia="幼圆" w:hAnsi="幼圆" w:cs="幼圆" w:hint="eastAsia"/>
                <w:b/>
              </w:rPr>
              <w:t>2</w:t>
            </w:r>
            <w:r>
              <w:rPr>
                <w:rFonts w:ascii="幼圆" w:eastAsia="幼圆" w:hAnsi="幼圆" w:cs="幼圆" w:hint="eastAsia"/>
                <w:b/>
              </w:rPr>
              <w:fldChar w:fldCharType="end"/>
            </w:r>
          </w:hyperlink>
        </w:p>
        <w:p>
          <w:pPr>
            <w:pStyle w:val="WPSOffice1"/>
            <w:tabs>
              <w:tab w:val="right" w:leader="dot" w:pos="9070"/>
            </w:tabs>
            <w:spacing w:line="360" w:lineRule="auto"/>
            <w:rPr>
              <w:rFonts w:ascii="幼圆" w:eastAsia="幼圆" w:hAnsi="幼圆" w:cs="幼圆" w:hint="eastAsia"/>
              <w:b/>
            </w:rPr>
          </w:pPr>
          <w:hyperlink w:anchor="_Toc26078" w:history="1">
            <w:r>
              <w:rPr>
                <w:rFonts w:ascii="幼圆" w:eastAsia="幼圆" w:hAnsi="幼圆" w:cs="幼圆" w:hint="eastAsia"/>
                <w:b/>
              </w:rPr>
              <w:t>1 绪论</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_Toc26078 \h </w:instrText>
            </w:r>
            <w:r>
              <w:rPr>
                <w:rFonts w:ascii="幼圆" w:eastAsia="幼圆" w:hAnsi="幼圆" w:cs="幼圆" w:hint="eastAsia"/>
                <w:b/>
              </w:rPr>
              <w:fldChar w:fldCharType="separate"/>
            </w:r>
            <w:r>
              <w:rPr>
                <w:rFonts w:ascii="幼圆" w:eastAsia="幼圆" w:hAnsi="幼圆" w:cs="幼圆" w:hint="eastAsia"/>
                <w:b/>
              </w:rPr>
              <w:t>2</w:t>
            </w:r>
            <w:r>
              <w:rPr>
                <w:rFonts w:ascii="幼圆" w:eastAsia="幼圆" w:hAnsi="幼圆" w:cs="幼圆" w:hint="eastAsia"/>
                <w:b/>
              </w:rPr>
              <w:fldChar w:fldCharType="end"/>
            </w:r>
          </w:hyperlink>
        </w:p>
        <w:p>
          <w:pPr>
            <w:pStyle w:val="WPSOffice2"/>
            <w:tabs>
              <w:tab w:val="right" w:leader="dot" w:pos="9070"/>
            </w:tabs>
            <w:spacing w:line="360" w:lineRule="auto"/>
            <w:rPr>
              <w:rFonts w:ascii="幼圆" w:eastAsia="幼圆" w:hAnsi="幼圆" w:cs="幼圆" w:hint="eastAsia"/>
            </w:rPr>
          </w:pPr>
          <w:hyperlink w:anchor="_Toc22083" w:history="1">
            <w:r>
              <w:rPr>
                <w:rFonts w:ascii="幼圆" w:eastAsia="幼圆" w:hAnsi="幼圆" w:cs="幼圆" w:hint="eastAsia"/>
              </w:rPr>
              <w:t>1.1 研究背景</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_Toc22083 \h </w:instrText>
            </w:r>
            <w:r>
              <w:rPr>
                <w:rFonts w:ascii="幼圆" w:eastAsia="幼圆" w:hAnsi="幼圆" w:cs="幼圆" w:hint="eastAsia"/>
              </w:rPr>
              <w:fldChar w:fldCharType="separate"/>
            </w:r>
            <w:r>
              <w:rPr>
                <w:rFonts w:ascii="幼圆" w:eastAsia="幼圆" w:hAnsi="幼圆" w:cs="幼圆" w:hint="eastAsia"/>
              </w:rPr>
              <w:t>2</w:t>
            </w:r>
            <w:r>
              <w:rPr>
                <w:rFonts w:ascii="幼圆" w:eastAsia="幼圆" w:hAnsi="幼圆" w:cs="幼圆" w:hint="eastAsia"/>
              </w:rPr>
              <w:fldChar w:fldCharType="end"/>
            </w:r>
          </w:hyperlink>
        </w:p>
        <w:p>
          <w:pPr>
            <w:pStyle w:val="WPSOffice2"/>
            <w:tabs>
              <w:tab w:val="right" w:leader="dot" w:pos="9070"/>
            </w:tabs>
            <w:spacing w:line="360" w:lineRule="auto"/>
            <w:rPr>
              <w:rFonts w:ascii="幼圆" w:eastAsia="幼圆" w:hAnsi="幼圆" w:cs="幼圆" w:hint="eastAsia"/>
            </w:rPr>
          </w:pPr>
          <w:hyperlink w:anchor="_Toc12421" w:history="1">
            <w:r>
              <w:rPr>
                <w:rFonts w:ascii="幼圆" w:eastAsia="幼圆" w:hAnsi="幼圆" w:cs="幼圆" w:hint="eastAsia"/>
              </w:rPr>
              <w:t>1.2 研究意义</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_Toc12421 \h </w:instrText>
            </w:r>
            <w:r>
              <w:rPr>
                <w:rFonts w:ascii="幼圆" w:eastAsia="幼圆" w:hAnsi="幼圆" w:cs="幼圆" w:hint="eastAsia"/>
              </w:rPr>
              <w:fldChar w:fldCharType="separate"/>
            </w:r>
            <w:r>
              <w:rPr>
                <w:rFonts w:ascii="幼圆" w:eastAsia="幼圆" w:hAnsi="幼圆" w:cs="幼圆" w:hint="eastAsia"/>
              </w:rPr>
              <w:t>2</w:t>
            </w:r>
            <w:r>
              <w:rPr>
                <w:rFonts w:ascii="幼圆" w:eastAsia="幼圆" w:hAnsi="幼圆" w:cs="幼圆" w:hint="eastAsia"/>
              </w:rPr>
              <w:fldChar w:fldCharType="end"/>
            </w:r>
          </w:hyperlink>
        </w:p>
        <w:p>
          <w:pPr>
            <w:pStyle w:val="WPSOffice2"/>
            <w:tabs>
              <w:tab w:val="right" w:leader="dot" w:pos="9070"/>
            </w:tabs>
            <w:spacing w:line="360" w:lineRule="auto"/>
            <w:rPr>
              <w:rFonts w:ascii="幼圆" w:eastAsia="幼圆" w:hAnsi="幼圆" w:cs="幼圆" w:hint="eastAsia"/>
            </w:rPr>
          </w:pPr>
          <w:hyperlink w:anchor="_Toc23074" w:history="1">
            <w:r>
              <w:rPr>
                <w:rFonts w:ascii="幼圆" w:eastAsia="幼圆" w:hAnsi="幼圆" w:cs="幼圆" w:hint="eastAsia"/>
              </w:rPr>
              <w:t>1.3 研究内容和方法</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_Toc23074 \h </w:instrText>
            </w:r>
            <w:r>
              <w:rPr>
                <w:rFonts w:ascii="幼圆" w:eastAsia="幼圆" w:hAnsi="幼圆" w:cs="幼圆" w:hint="eastAsia"/>
              </w:rPr>
              <w:fldChar w:fldCharType="separate"/>
            </w:r>
            <w:r>
              <w:rPr>
                <w:rFonts w:ascii="幼圆" w:eastAsia="幼圆" w:hAnsi="幼圆" w:cs="幼圆" w:hint="eastAsia"/>
              </w:rPr>
              <w:t>3</w:t>
            </w:r>
            <w:r>
              <w:rPr>
                <w:rFonts w:ascii="幼圆" w:eastAsia="幼圆" w:hAnsi="幼圆" w:cs="幼圆" w:hint="eastAsia"/>
              </w:rPr>
              <w:fldChar w:fldCharType="end"/>
            </w:r>
          </w:hyperlink>
        </w:p>
        <w:p>
          <w:pPr>
            <w:pStyle w:val="WPSOffice2"/>
            <w:tabs>
              <w:tab w:val="right" w:leader="dot" w:pos="9070"/>
            </w:tabs>
            <w:spacing w:line="360" w:lineRule="auto"/>
            <w:rPr>
              <w:rFonts w:ascii="幼圆" w:eastAsia="幼圆" w:hAnsi="幼圆" w:cs="幼圆" w:hint="eastAsia"/>
            </w:rPr>
          </w:pPr>
          <w:hyperlink w:anchor="_Toc17424" w:history="1">
            <w:r>
              <w:rPr>
                <w:rFonts w:ascii="幼圆" w:eastAsia="幼圆" w:hAnsi="幼圆" w:cs="幼圆" w:hint="eastAsia"/>
              </w:rPr>
              <w:t>1.</w:t>
            </w:r>
            <w:r>
              <w:rPr>
                <w:rFonts w:ascii="幼圆" w:eastAsia="幼圆" w:hAnsi="幼圆" w:cs="幼圆" w:hint="eastAsia"/>
              </w:rPr>
              <w:t>4</w:t>
            </w:r>
            <w:r>
              <w:rPr>
                <w:rFonts w:ascii="幼圆" w:eastAsia="幼圆" w:hAnsi="幼圆" w:cs="幼圆" w:hint="eastAsia"/>
              </w:rPr>
              <w:t xml:space="preserve"> 国内外研究现状</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_Toc17424 \h </w:instrText>
            </w:r>
            <w:r>
              <w:rPr>
                <w:rFonts w:ascii="幼圆" w:eastAsia="幼圆" w:hAnsi="幼圆" w:cs="幼圆" w:hint="eastAsia"/>
              </w:rPr>
              <w:fldChar w:fldCharType="separate"/>
            </w:r>
            <w:r>
              <w:rPr>
                <w:rFonts w:ascii="幼圆" w:eastAsia="幼圆" w:hAnsi="幼圆" w:cs="幼圆" w:hint="eastAsia"/>
              </w:rPr>
              <w:t>4</w:t>
            </w:r>
            <w:r>
              <w:rPr>
                <w:rFonts w:ascii="幼圆" w:eastAsia="幼圆" w:hAnsi="幼圆" w:cs="幼圆" w:hint="eastAsia"/>
              </w:rPr>
              <w:fldChar w:fldCharType="end"/>
            </w:r>
          </w:hyperlink>
        </w:p>
        <w:p>
          <w:pPr>
            <w:pStyle w:val="WPSOffice1"/>
            <w:tabs>
              <w:tab w:val="right" w:leader="dot" w:pos="9070"/>
            </w:tabs>
            <w:spacing w:line="360" w:lineRule="auto"/>
            <w:rPr>
              <w:rFonts w:ascii="幼圆" w:eastAsia="幼圆" w:hAnsi="幼圆" w:cs="幼圆" w:hint="eastAsia"/>
              <w:b/>
            </w:rPr>
          </w:pPr>
          <w:hyperlink w:anchor="_Toc25124" w:history="1">
            <w:r>
              <w:rPr>
                <w:rFonts w:ascii="幼圆" w:eastAsia="幼圆" w:hAnsi="幼圆" w:cs="幼圆" w:hint="eastAsia"/>
                <w:b/>
              </w:rPr>
              <w:t>2 营运能力相关理论</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_Toc25124 \h </w:instrText>
            </w:r>
            <w:r>
              <w:rPr>
                <w:rFonts w:ascii="幼圆" w:eastAsia="幼圆" w:hAnsi="幼圆" w:cs="幼圆" w:hint="eastAsia"/>
                <w:b/>
              </w:rPr>
              <w:fldChar w:fldCharType="separate"/>
            </w:r>
            <w:r>
              <w:rPr>
                <w:rFonts w:ascii="幼圆" w:eastAsia="幼圆" w:hAnsi="幼圆" w:cs="幼圆" w:hint="eastAsia"/>
                <w:b/>
              </w:rPr>
              <w:t>6</w:t>
            </w:r>
            <w:r>
              <w:rPr>
                <w:rFonts w:ascii="幼圆" w:eastAsia="幼圆" w:hAnsi="幼圆" w:cs="幼圆" w:hint="eastAsia"/>
                <w:b/>
              </w:rPr>
              <w:fldChar w:fldCharType="end"/>
            </w:r>
          </w:hyperlink>
        </w:p>
        <w:p>
          <w:pPr>
            <w:pStyle w:val="WPSOffice2"/>
            <w:tabs>
              <w:tab w:val="right" w:leader="dot" w:pos="9070"/>
            </w:tabs>
            <w:spacing w:line="360" w:lineRule="auto"/>
            <w:rPr>
              <w:rFonts w:ascii="幼圆" w:eastAsia="幼圆" w:hAnsi="幼圆" w:cs="幼圆" w:hint="eastAsia"/>
            </w:rPr>
          </w:pPr>
          <w:hyperlink w:anchor="_Toc961" w:history="1">
            <w:r>
              <w:rPr>
                <w:rFonts w:ascii="幼圆" w:eastAsia="幼圆" w:hAnsi="幼圆" w:cs="幼圆" w:hint="eastAsia"/>
              </w:rPr>
              <w:t>2.1 营运能力的定义</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_Toc961 \h </w:instrText>
            </w:r>
            <w:r>
              <w:rPr>
                <w:rFonts w:ascii="幼圆" w:eastAsia="幼圆" w:hAnsi="幼圆" w:cs="幼圆" w:hint="eastAsia"/>
              </w:rPr>
              <w:fldChar w:fldCharType="separate"/>
            </w:r>
            <w:r>
              <w:rPr>
                <w:rFonts w:ascii="幼圆" w:eastAsia="幼圆" w:hAnsi="幼圆" w:cs="幼圆" w:hint="eastAsia"/>
              </w:rPr>
              <w:t>6</w:t>
            </w:r>
            <w:r>
              <w:rPr>
                <w:rFonts w:ascii="幼圆" w:eastAsia="幼圆" w:hAnsi="幼圆" w:cs="幼圆" w:hint="eastAsia"/>
              </w:rPr>
              <w:fldChar w:fldCharType="end"/>
            </w:r>
          </w:hyperlink>
        </w:p>
        <w:p>
          <w:pPr>
            <w:pStyle w:val="WPSOffice2"/>
            <w:tabs>
              <w:tab w:val="right" w:leader="dot" w:pos="9070"/>
            </w:tabs>
            <w:spacing w:line="360" w:lineRule="auto"/>
            <w:rPr>
              <w:rFonts w:ascii="幼圆" w:eastAsia="幼圆" w:hAnsi="幼圆" w:cs="幼圆" w:hint="eastAsia"/>
            </w:rPr>
          </w:pPr>
          <w:hyperlink w:anchor="_Toc15632" w:history="1">
            <w:r>
              <w:rPr>
                <w:rFonts w:ascii="幼圆" w:eastAsia="幼圆" w:hAnsi="幼圆" w:cs="幼圆" w:hint="eastAsia"/>
              </w:rPr>
              <w:t>2.</w:t>
            </w:r>
            <w:r>
              <w:rPr>
                <w:rFonts w:ascii="幼圆" w:eastAsia="幼圆" w:hAnsi="幼圆" w:cs="幼圆" w:hint="eastAsia"/>
              </w:rPr>
              <w:t>2</w:t>
            </w:r>
            <w:r>
              <w:rPr>
                <w:rFonts w:ascii="幼圆" w:eastAsia="幼圆" w:hAnsi="幼圆" w:cs="幼圆" w:hint="eastAsia"/>
              </w:rPr>
              <w:t xml:space="preserve"> 营运能力相关指标</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_Toc15632 \h </w:instrText>
            </w:r>
            <w:r>
              <w:rPr>
                <w:rFonts w:ascii="幼圆" w:eastAsia="幼圆" w:hAnsi="幼圆" w:cs="幼圆" w:hint="eastAsia"/>
              </w:rPr>
              <w:fldChar w:fldCharType="separate"/>
            </w:r>
            <w:r>
              <w:rPr>
                <w:rFonts w:ascii="幼圆" w:eastAsia="幼圆" w:hAnsi="幼圆" w:cs="幼圆" w:hint="eastAsia"/>
              </w:rPr>
              <w:t>6</w:t>
            </w:r>
            <w:r>
              <w:rPr>
                <w:rFonts w:ascii="幼圆" w:eastAsia="幼圆" w:hAnsi="幼圆" w:cs="幼圆" w:hint="eastAsia"/>
              </w:rPr>
              <w:fldChar w:fldCharType="end"/>
            </w:r>
          </w:hyperlink>
        </w:p>
        <w:p>
          <w:pPr>
            <w:pStyle w:val="WPSOffice2"/>
            <w:tabs>
              <w:tab w:val="right" w:leader="dot" w:pos="9070"/>
            </w:tabs>
            <w:spacing w:line="360" w:lineRule="auto"/>
            <w:rPr>
              <w:rFonts w:ascii="幼圆" w:eastAsia="幼圆" w:hAnsi="幼圆" w:cs="幼圆" w:hint="eastAsia"/>
            </w:rPr>
          </w:pPr>
          <w:hyperlink w:anchor="_Toc16801" w:history="1">
            <w:r>
              <w:rPr>
                <w:rFonts w:ascii="幼圆" w:eastAsia="幼圆" w:hAnsi="幼圆" w:cs="幼圆" w:hint="eastAsia"/>
              </w:rPr>
              <w:t>2.</w:t>
            </w:r>
            <w:r>
              <w:rPr>
                <w:rFonts w:ascii="幼圆" w:eastAsia="幼圆" w:hAnsi="幼圆" w:cs="幼圆" w:hint="eastAsia"/>
              </w:rPr>
              <w:t>3</w:t>
            </w:r>
            <w:r>
              <w:rPr>
                <w:rFonts w:ascii="幼圆" w:eastAsia="幼圆" w:hAnsi="幼圆" w:cs="幼圆" w:hint="eastAsia"/>
              </w:rPr>
              <w:t xml:space="preserve"> 营运能力非财务分析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_Toc16801 \h </w:instrText>
            </w:r>
            <w:r>
              <w:rPr>
                <w:rFonts w:ascii="幼圆" w:eastAsia="幼圆" w:hAnsi="幼圆" w:cs="幼圆" w:hint="eastAsia"/>
              </w:rPr>
              <w:fldChar w:fldCharType="separate"/>
            </w:r>
            <w:r>
              <w:rPr>
                <w:rFonts w:ascii="幼圆" w:eastAsia="幼圆" w:hAnsi="幼圆" w:cs="幼圆" w:hint="eastAsia"/>
              </w:rPr>
              <w:t>7</w:t>
            </w:r>
            <w:r>
              <w:rPr>
                <w:rFonts w:ascii="幼圆" w:eastAsia="幼圆" w:hAnsi="幼圆" w:cs="幼圆" w:hint="eastAsia"/>
              </w:rPr>
              <w:fldChar w:fldCharType="end"/>
            </w:r>
          </w:hyperlink>
        </w:p>
        <w:p>
          <w:pPr>
            <w:pStyle w:val="WPSOffice1"/>
            <w:tabs>
              <w:tab w:val="right" w:leader="dot" w:pos="9070"/>
            </w:tabs>
            <w:spacing w:line="360" w:lineRule="auto"/>
            <w:rPr>
              <w:rFonts w:ascii="幼圆" w:eastAsia="幼圆" w:hAnsi="幼圆" w:cs="幼圆" w:hint="eastAsia"/>
              <w:b/>
            </w:rPr>
          </w:pPr>
          <w:hyperlink w:anchor="_Toc16804" w:history="1">
            <w:r>
              <w:rPr>
                <w:rFonts w:ascii="幼圆" w:eastAsia="幼圆" w:hAnsi="幼圆" w:cs="幼圆" w:hint="eastAsia"/>
                <w:b/>
              </w:rPr>
              <w:t>3</w:t>
            </w:r>
            <w:r>
              <w:rPr>
                <w:rFonts w:ascii="幼圆" w:eastAsia="幼圆" w:hAnsi="幼圆" w:cs="幼圆" w:hint="eastAsia"/>
                <w:b/>
              </w:rPr>
              <w:t xml:space="preserve"> </w:t>
            </w:r>
            <w:r>
              <w:rPr>
                <w:rFonts w:ascii="幼圆" w:eastAsia="幼圆" w:hAnsi="幼圆" w:cs="幼圆" w:hint="eastAsia"/>
                <w:b/>
              </w:rPr>
              <w:t>深圳欧菲光科技股份有限公司概况及营运能力现状</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_Toc16804 \h </w:instrText>
            </w:r>
            <w:r>
              <w:rPr>
                <w:rFonts w:ascii="幼圆" w:eastAsia="幼圆" w:hAnsi="幼圆" w:cs="幼圆" w:hint="eastAsia"/>
                <w:b/>
              </w:rPr>
              <w:fldChar w:fldCharType="separate"/>
            </w:r>
            <w:r>
              <w:rPr>
                <w:rFonts w:ascii="幼圆" w:eastAsia="幼圆" w:hAnsi="幼圆" w:cs="幼圆" w:hint="eastAsia"/>
                <w:b/>
              </w:rPr>
              <w:t>8</w:t>
            </w:r>
            <w:r>
              <w:rPr>
                <w:rFonts w:ascii="幼圆" w:eastAsia="幼圆" w:hAnsi="幼圆" w:cs="幼圆" w:hint="eastAsia"/>
                <w:b/>
              </w:rPr>
              <w:fldChar w:fldCharType="end"/>
            </w:r>
          </w:hyperlink>
        </w:p>
        <w:p>
          <w:pPr>
            <w:pStyle w:val="WPSOffice2"/>
            <w:tabs>
              <w:tab w:val="right" w:leader="dot" w:pos="9070"/>
            </w:tabs>
            <w:spacing w:line="360" w:lineRule="auto"/>
            <w:rPr>
              <w:rFonts w:ascii="幼圆" w:eastAsia="幼圆" w:hAnsi="幼圆" w:cs="幼圆" w:hint="eastAsia"/>
            </w:rPr>
          </w:pPr>
          <w:hyperlink w:anchor="_Toc31465" w:history="1">
            <w:r>
              <w:rPr>
                <w:rFonts w:ascii="幼圆" w:eastAsia="幼圆" w:hAnsi="幼圆" w:cs="幼圆" w:hint="eastAsia"/>
              </w:rPr>
              <w:t>3.1 深圳欧菲光科技股份有限公司简介</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_Toc31465 \h </w:instrText>
            </w:r>
            <w:r>
              <w:rPr>
                <w:rFonts w:ascii="幼圆" w:eastAsia="幼圆" w:hAnsi="幼圆" w:cs="幼圆" w:hint="eastAsia"/>
              </w:rPr>
              <w:fldChar w:fldCharType="separate"/>
            </w:r>
            <w:r>
              <w:rPr>
                <w:rFonts w:ascii="幼圆" w:eastAsia="幼圆" w:hAnsi="幼圆" w:cs="幼圆" w:hint="eastAsia"/>
              </w:rPr>
              <w:t>8</w:t>
            </w:r>
            <w:r>
              <w:rPr>
                <w:rFonts w:ascii="幼圆" w:eastAsia="幼圆" w:hAnsi="幼圆" w:cs="幼圆" w:hint="eastAsia"/>
              </w:rPr>
              <w:fldChar w:fldCharType="end"/>
            </w:r>
          </w:hyperlink>
        </w:p>
        <w:p>
          <w:pPr>
            <w:pStyle w:val="WPSOffice2"/>
            <w:tabs>
              <w:tab w:val="right" w:leader="dot" w:pos="9070"/>
            </w:tabs>
            <w:spacing w:line="360" w:lineRule="auto"/>
            <w:rPr>
              <w:rFonts w:ascii="幼圆" w:eastAsia="幼圆" w:hAnsi="幼圆" w:cs="幼圆" w:hint="eastAsia"/>
            </w:rPr>
          </w:pPr>
          <w:hyperlink w:anchor="_Toc15328" w:history="1">
            <w:r>
              <w:rPr>
                <w:rFonts w:ascii="幼圆" w:eastAsia="幼圆" w:hAnsi="幼圆" w:cs="幼圆" w:hint="eastAsia"/>
              </w:rPr>
              <w:t>3.2 深圳欧菲光科技股份有限公司营运能力相关指标分析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_Toc15328 \h </w:instrText>
            </w:r>
            <w:r>
              <w:rPr>
                <w:rFonts w:ascii="幼圆" w:eastAsia="幼圆" w:hAnsi="幼圆" w:cs="幼圆" w:hint="eastAsia"/>
              </w:rPr>
              <w:fldChar w:fldCharType="separate"/>
            </w:r>
            <w:r>
              <w:rPr>
                <w:rFonts w:ascii="幼圆" w:eastAsia="幼圆" w:hAnsi="幼圆" w:cs="幼圆" w:hint="eastAsia"/>
              </w:rPr>
              <w:t>8</w:t>
            </w:r>
            <w:r>
              <w:rPr>
                <w:rFonts w:ascii="幼圆" w:eastAsia="幼圆" w:hAnsi="幼圆" w:cs="幼圆" w:hint="eastAsia"/>
              </w:rPr>
              <w:fldChar w:fldCharType="end"/>
            </w:r>
          </w:hyperlink>
        </w:p>
        <w:p>
          <w:pPr>
            <w:pStyle w:val="WPSOffice2"/>
            <w:tabs>
              <w:tab w:val="right" w:leader="dot" w:pos="9070"/>
            </w:tabs>
            <w:spacing w:line="360" w:lineRule="auto"/>
            <w:rPr>
              <w:rFonts w:ascii="幼圆" w:eastAsia="幼圆" w:hAnsi="幼圆" w:cs="幼圆" w:hint="eastAsia"/>
            </w:rPr>
          </w:pPr>
          <w:hyperlink w:anchor="_Toc10396" w:history="1">
            <w:r>
              <w:rPr>
                <w:rFonts w:ascii="幼圆" w:eastAsia="幼圆" w:hAnsi="幼圆" w:cs="幼圆" w:hint="eastAsia"/>
              </w:rPr>
              <w:t>3.</w:t>
            </w:r>
            <w:r>
              <w:rPr>
                <w:rFonts w:ascii="幼圆" w:eastAsia="幼圆" w:hAnsi="幼圆" w:cs="幼圆" w:hint="eastAsia"/>
              </w:rPr>
              <w:t>3</w:t>
            </w:r>
            <w:r>
              <w:rPr>
                <w:rFonts w:ascii="幼圆" w:eastAsia="幼圆" w:hAnsi="幼圆" w:cs="幼圆" w:hint="eastAsia"/>
              </w:rPr>
              <w:t xml:space="preserve"> 深圳欧菲光科技股份有限公司营运能力非财务分析</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_Toc10396 \h </w:instrText>
            </w:r>
            <w:r>
              <w:rPr>
                <w:rFonts w:ascii="幼圆" w:eastAsia="幼圆" w:hAnsi="幼圆" w:cs="幼圆" w:hint="eastAsia"/>
              </w:rPr>
              <w:fldChar w:fldCharType="separate"/>
            </w:r>
            <w:r>
              <w:rPr>
                <w:rFonts w:ascii="幼圆" w:eastAsia="幼圆" w:hAnsi="幼圆" w:cs="幼圆" w:hint="eastAsia"/>
              </w:rPr>
              <w:t>13</w:t>
            </w:r>
            <w:r>
              <w:rPr>
                <w:rFonts w:ascii="幼圆" w:eastAsia="幼圆" w:hAnsi="幼圆" w:cs="幼圆" w:hint="eastAsia"/>
              </w:rPr>
              <w:fldChar w:fldCharType="end"/>
            </w:r>
          </w:hyperlink>
        </w:p>
        <w:p>
          <w:pPr>
            <w:pStyle w:val="WPSOffice2"/>
            <w:tabs>
              <w:tab w:val="right" w:leader="dot" w:pos="9070"/>
            </w:tabs>
            <w:spacing w:line="360" w:lineRule="auto"/>
            <w:rPr>
              <w:rFonts w:ascii="幼圆" w:eastAsia="幼圆" w:hAnsi="幼圆" w:cs="幼圆" w:hint="eastAsia"/>
            </w:rPr>
          </w:pPr>
          <w:hyperlink w:anchor="_Toc12721" w:history="1">
            <w:r>
              <w:rPr>
                <w:rFonts w:ascii="幼圆" w:eastAsia="幼圆" w:hAnsi="幼圆" w:cs="幼圆" w:hint="eastAsia"/>
              </w:rPr>
              <w:t>3.</w:t>
            </w:r>
            <w:r>
              <w:rPr>
                <w:rFonts w:ascii="幼圆" w:eastAsia="幼圆" w:hAnsi="幼圆" w:cs="幼圆" w:hint="eastAsia"/>
              </w:rPr>
              <w:t>4</w:t>
            </w:r>
            <w:r>
              <w:rPr>
                <w:rFonts w:ascii="幼圆" w:eastAsia="幼圆" w:hAnsi="幼圆" w:cs="幼圆" w:hint="eastAsia"/>
              </w:rPr>
              <w:t xml:space="preserve"> 深圳欧菲光科技股份有限公司营运能力与同行业公司对比</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_Toc12721 \h </w:instrText>
            </w:r>
            <w:r>
              <w:rPr>
                <w:rFonts w:ascii="幼圆" w:eastAsia="幼圆" w:hAnsi="幼圆" w:cs="幼圆" w:hint="eastAsia"/>
              </w:rPr>
              <w:fldChar w:fldCharType="separate"/>
            </w:r>
            <w:r>
              <w:rPr>
                <w:rFonts w:ascii="幼圆" w:eastAsia="幼圆" w:hAnsi="幼圆" w:cs="幼圆" w:hint="eastAsia"/>
              </w:rPr>
              <w:t>14</w:t>
            </w:r>
            <w:r>
              <w:rPr>
                <w:rFonts w:ascii="幼圆" w:eastAsia="幼圆" w:hAnsi="幼圆" w:cs="幼圆" w:hint="eastAsia"/>
              </w:rPr>
              <w:fldChar w:fldCharType="end"/>
            </w:r>
          </w:hyperlink>
        </w:p>
        <w:p>
          <w:pPr>
            <w:pStyle w:val="WPSOffice1"/>
            <w:tabs>
              <w:tab w:val="right" w:leader="dot" w:pos="9070"/>
            </w:tabs>
            <w:spacing w:line="360" w:lineRule="auto"/>
            <w:rPr>
              <w:rFonts w:ascii="幼圆" w:eastAsia="幼圆" w:hAnsi="幼圆" w:cs="幼圆" w:hint="eastAsia"/>
              <w:b/>
            </w:rPr>
          </w:pPr>
          <w:hyperlink w:anchor="_Toc19972" w:history="1">
            <w:r>
              <w:rPr>
                <w:rFonts w:ascii="幼圆" w:eastAsia="幼圆" w:hAnsi="幼圆" w:cs="幼圆" w:hint="eastAsia"/>
                <w:b/>
              </w:rPr>
              <w:t>4 深圳欧菲光科技股份有限公司营运能力存在的问题及成因</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_Toc19972 \h </w:instrText>
            </w:r>
            <w:r>
              <w:rPr>
                <w:rFonts w:ascii="幼圆" w:eastAsia="幼圆" w:hAnsi="幼圆" w:cs="幼圆" w:hint="eastAsia"/>
                <w:b/>
              </w:rPr>
              <w:fldChar w:fldCharType="separate"/>
            </w:r>
            <w:r>
              <w:rPr>
                <w:rFonts w:ascii="幼圆" w:eastAsia="幼圆" w:hAnsi="幼圆" w:cs="幼圆" w:hint="eastAsia"/>
                <w:b/>
              </w:rPr>
              <w:t>18</w:t>
            </w:r>
            <w:r>
              <w:rPr>
                <w:rFonts w:ascii="幼圆" w:eastAsia="幼圆" w:hAnsi="幼圆" w:cs="幼圆" w:hint="eastAsia"/>
                <w:b/>
              </w:rPr>
              <w:fldChar w:fldCharType="end"/>
            </w:r>
          </w:hyperlink>
        </w:p>
        <w:p>
          <w:pPr>
            <w:pStyle w:val="WPSOffice2"/>
            <w:tabs>
              <w:tab w:val="right" w:leader="dot" w:pos="9070"/>
            </w:tabs>
            <w:spacing w:line="360" w:lineRule="auto"/>
            <w:rPr>
              <w:rFonts w:ascii="幼圆" w:eastAsia="幼圆" w:hAnsi="幼圆" w:cs="幼圆" w:hint="eastAsia"/>
            </w:rPr>
          </w:pPr>
          <w:hyperlink w:anchor="_Toc8714" w:history="1">
            <w:r>
              <w:rPr>
                <w:rFonts w:ascii="幼圆" w:eastAsia="幼圆" w:hAnsi="幼圆" w:cs="幼圆" w:hint="eastAsia"/>
              </w:rPr>
              <w:t>4.1 深圳欧菲光科技股份有限公司营运能力存在的问题</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_Toc8714 \h </w:instrText>
            </w:r>
            <w:r>
              <w:rPr>
                <w:rFonts w:ascii="幼圆" w:eastAsia="幼圆" w:hAnsi="幼圆" w:cs="幼圆" w:hint="eastAsia"/>
              </w:rPr>
              <w:fldChar w:fldCharType="separate"/>
            </w:r>
            <w:r>
              <w:rPr>
                <w:rFonts w:ascii="幼圆" w:eastAsia="幼圆" w:hAnsi="幼圆" w:cs="幼圆" w:hint="eastAsia"/>
              </w:rPr>
              <w:t>18</w:t>
            </w:r>
            <w:r>
              <w:rPr>
                <w:rFonts w:ascii="幼圆" w:eastAsia="幼圆" w:hAnsi="幼圆" w:cs="幼圆" w:hint="eastAsia"/>
              </w:rPr>
              <w:fldChar w:fldCharType="end"/>
            </w:r>
          </w:hyperlink>
        </w:p>
        <w:p>
          <w:pPr>
            <w:pStyle w:val="WPSOffice2"/>
            <w:tabs>
              <w:tab w:val="right" w:leader="dot" w:pos="9070"/>
            </w:tabs>
            <w:spacing w:line="360" w:lineRule="auto"/>
            <w:rPr>
              <w:rFonts w:ascii="幼圆" w:eastAsia="幼圆" w:hAnsi="幼圆" w:cs="幼圆" w:hint="eastAsia"/>
            </w:rPr>
          </w:pPr>
          <w:hyperlink w:anchor="_Toc31720" w:history="1">
            <w:r>
              <w:rPr>
                <w:rFonts w:ascii="幼圆" w:eastAsia="幼圆" w:hAnsi="幼圆" w:cs="幼圆" w:hint="eastAsia"/>
              </w:rPr>
              <w:t>4.2 影响深圳欧菲光科技股份有限公司营运能力的原因</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_Toc31720 \h </w:instrText>
            </w:r>
            <w:r>
              <w:rPr>
                <w:rFonts w:ascii="幼圆" w:eastAsia="幼圆" w:hAnsi="幼圆" w:cs="幼圆" w:hint="eastAsia"/>
              </w:rPr>
              <w:fldChar w:fldCharType="separate"/>
            </w:r>
            <w:r>
              <w:rPr>
                <w:rFonts w:ascii="幼圆" w:eastAsia="幼圆" w:hAnsi="幼圆" w:cs="幼圆" w:hint="eastAsia"/>
              </w:rPr>
              <w:t>19</w:t>
            </w:r>
            <w:r>
              <w:rPr>
                <w:rFonts w:ascii="幼圆" w:eastAsia="幼圆" w:hAnsi="幼圆" w:cs="幼圆" w:hint="eastAsia"/>
              </w:rPr>
              <w:fldChar w:fldCharType="end"/>
            </w:r>
          </w:hyperlink>
        </w:p>
        <w:p>
          <w:pPr>
            <w:pStyle w:val="WPSOffice1"/>
            <w:tabs>
              <w:tab w:val="right" w:leader="dot" w:pos="9070"/>
            </w:tabs>
            <w:spacing w:line="360" w:lineRule="auto"/>
            <w:rPr>
              <w:rFonts w:ascii="幼圆" w:eastAsia="幼圆" w:hAnsi="幼圆" w:cs="幼圆" w:hint="eastAsia"/>
              <w:b/>
            </w:rPr>
          </w:pPr>
          <w:hyperlink w:anchor="_Toc14764" w:history="1">
            <w:r>
              <w:rPr>
                <w:rFonts w:ascii="幼圆" w:eastAsia="幼圆" w:hAnsi="幼圆" w:cs="幼圆" w:hint="eastAsia"/>
                <w:b/>
              </w:rPr>
              <w:t>5 改善深圳欧菲光科技股份有限公司营运能力的建议与对策</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_Toc14764 \h </w:instrText>
            </w:r>
            <w:r>
              <w:rPr>
                <w:rFonts w:ascii="幼圆" w:eastAsia="幼圆" w:hAnsi="幼圆" w:cs="幼圆" w:hint="eastAsia"/>
                <w:b/>
              </w:rPr>
              <w:fldChar w:fldCharType="separate"/>
            </w:r>
            <w:r>
              <w:rPr>
                <w:rFonts w:ascii="幼圆" w:eastAsia="幼圆" w:hAnsi="幼圆" w:cs="幼圆" w:hint="eastAsia"/>
                <w:b/>
              </w:rPr>
              <w:t>21</w:t>
            </w:r>
            <w:r>
              <w:rPr>
                <w:rFonts w:ascii="幼圆" w:eastAsia="幼圆" w:hAnsi="幼圆" w:cs="幼圆" w:hint="eastAsia"/>
                <w:b/>
              </w:rPr>
              <w:fldChar w:fldCharType="end"/>
            </w:r>
          </w:hyperlink>
        </w:p>
        <w:p>
          <w:pPr>
            <w:pStyle w:val="WPSOffice2"/>
            <w:tabs>
              <w:tab w:val="right" w:leader="dot" w:pos="9070"/>
            </w:tabs>
            <w:spacing w:line="360" w:lineRule="auto"/>
            <w:rPr>
              <w:rFonts w:ascii="幼圆" w:eastAsia="幼圆" w:hAnsi="幼圆" w:cs="幼圆" w:hint="eastAsia"/>
            </w:rPr>
          </w:pPr>
          <w:hyperlink w:anchor="_Toc30397" w:history="1">
            <w:r>
              <w:rPr>
                <w:rFonts w:ascii="幼圆" w:eastAsia="幼圆" w:hAnsi="幼圆" w:cs="幼圆" w:hint="eastAsia"/>
              </w:rPr>
              <w:t>5.1 结合市场及自身企业，优化存货管理制度</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_Toc30397 \h </w:instrText>
            </w:r>
            <w:r>
              <w:rPr>
                <w:rFonts w:ascii="幼圆" w:eastAsia="幼圆" w:hAnsi="幼圆" w:cs="幼圆" w:hint="eastAsia"/>
              </w:rPr>
              <w:fldChar w:fldCharType="separate"/>
            </w:r>
            <w:r>
              <w:rPr>
                <w:rFonts w:ascii="幼圆" w:eastAsia="幼圆" w:hAnsi="幼圆" w:cs="幼圆" w:hint="eastAsia"/>
              </w:rPr>
              <w:t>21</w:t>
            </w:r>
            <w:r>
              <w:rPr>
                <w:rFonts w:ascii="幼圆" w:eastAsia="幼圆" w:hAnsi="幼圆" w:cs="幼圆" w:hint="eastAsia"/>
              </w:rPr>
              <w:fldChar w:fldCharType="end"/>
            </w:r>
          </w:hyperlink>
        </w:p>
        <w:p>
          <w:pPr>
            <w:pStyle w:val="WPSOffice2"/>
            <w:tabs>
              <w:tab w:val="right" w:leader="dot" w:pos="9070"/>
            </w:tabs>
            <w:spacing w:line="360" w:lineRule="auto"/>
            <w:rPr>
              <w:rFonts w:ascii="幼圆" w:eastAsia="幼圆" w:hAnsi="幼圆" w:cs="幼圆" w:hint="eastAsia"/>
            </w:rPr>
          </w:pPr>
          <w:hyperlink w:anchor="_Toc4896" w:history="1">
            <w:r>
              <w:rPr>
                <w:rFonts w:ascii="幼圆" w:eastAsia="幼圆" w:hAnsi="幼圆" w:cs="幼圆" w:hint="eastAsia"/>
              </w:rPr>
              <w:t>5.</w:t>
            </w:r>
            <w:r>
              <w:rPr>
                <w:rFonts w:ascii="幼圆" w:eastAsia="幼圆" w:hAnsi="幼圆" w:cs="幼圆" w:hint="eastAsia"/>
              </w:rPr>
              <w:t>2</w:t>
            </w:r>
            <w:r>
              <w:rPr>
                <w:rFonts w:ascii="幼圆" w:eastAsia="幼圆" w:hAnsi="幼圆" w:cs="幼圆" w:hint="eastAsia"/>
              </w:rPr>
              <w:t xml:space="preserve"> 完善信用政策，加强应收账款的管理</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_Toc4896 \h </w:instrText>
            </w:r>
            <w:r>
              <w:rPr>
                <w:rFonts w:ascii="幼圆" w:eastAsia="幼圆" w:hAnsi="幼圆" w:cs="幼圆" w:hint="eastAsia"/>
              </w:rPr>
              <w:fldChar w:fldCharType="separate"/>
            </w:r>
            <w:r>
              <w:rPr>
                <w:rFonts w:ascii="幼圆" w:eastAsia="幼圆" w:hAnsi="幼圆" w:cs="幼圆" w:hint="eastAsia"/>
              </w:rPr>
              <w:t>21</w:t>
            </w:r>
            <w:r>
              <w:rPr>
                <w:rFonts w:ascii="幼圆" w:eastAsia="幼圆" w:hAnsi="幼圆" w:cs="幼圆" w:hint="eastAsia"/>
              </w:rPr>
              <w:fldChar w:fldCharType="end"/>
            </w:r>
          </w:hyperlink>
        </w:p>
        <w:p>
          <w:pPr>
            <w:pStyle w:val="WPSOffice2"/>
            <w:tabs>
              <w:tab w:val="right" w:leader="dot" w:pos="9070"/>
            </w:tabs>
            <w:spacing w:line="360" w:lineRule="auto"/>
            <w:rPr>
              <w:rFonts w:ascii="幼圆" w:eastAsia="幼圆" w:hAnsi="幼圆" w:cs="幼圆" w:hint="eastAsia"/>
            </w:rPr>
          </w:pPr>
          <w:hyperlink w:anchor="_Toc24356" w:history="1">
            <w:r>
              <w:rPr>
                <w:rFonts w:ascii="幼圆" w:eastAsia="幼圆" w:hAnsi="幼圆" w:cs="幼圆" w:hint="eastAsia"/>
              </w:rPr>
              <w:t>5.</w:t>
            </w:r>
            <w:r>
              <w:rPr>
                <w:rFonts w:ascii="幼圆" w:eastAsia="幼圆" w:hAnsi="幼圆" w:cs="幼圆" w:hint="eastAsia"/>
              </w:rPr>
              <w:t>3</w:t>
            </w:r>
            <w:r>
              <w:rPr>
                <w:rFonts w:ascii="幼圆" w:eastAsia="幼圆" w:hAnsi="幼圆" w:cs="幼圆" w:hint="eastAsia"/>
              </w:rPr>
              <w:t xml:space="preserve"> 提高资产利用率</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_Toc24356 \h </w:instrText>
            </w:r>
            <w:r>
              <w:rPr>
                <w:rFonts w:ascii="幼圆" w:eastAsia="幼圆" w:hAnsi="幼圆" w:cs="幼圆" w:hint="eastAsia"/>
              </w:rPr>
              <w:fldChar w:fldCharType="separate"/>
            </w:r>
            <w:r>
              <w:rPr>
                <w:rFonts w:ascii="幼圆" w:eastAsia="幼圆" w:hAnsi="幼圆" w:cs="幼圆" w:hint="eastAsia"/>
              </w:rPr>
              <w:t>22</w:t>
            </w:r>
            <w:r>
              <w:rPr>
                <w:rFonts w:ascii="幼圆" w:eastAsia="幼圆" w:hAnsi="幼圆" w:cs="幼圆" w:hint="eastAsia"/>
              </w:rPr>
              <w:fldChar w:fldCharType="end"/>
            </w:r>
          </w:hyperlink>
        </w:p>
        <w:p>
          <w:pPr>
            <w:pStyle w:val="WPSOffice2"/>
            <w:tabs>
              <w:tab w:val="right" w:leader="dot" w:pos="9070"/>
            </w:tabs>
            <w:spacing w:line="360" w:lineRule="auto"/>
            <w:rPr>
              <w:rFonts w:ascii="幼圆" w:eastAsia="幼圆" w:hAnsi="幼圆" w:cs="幼圆" w:hint="eastAsia"/>
            </w:rPr>
          </w:pPr>
          <w:hyperlink w:anchor="_Toc959" w:history="1">
            <w:r>
              <w:rPr>
                <w:rFonts w:ascii="幼圆" w:eastAsia="幼圆" w:hAnsi="幼圆" w:cs="幼圆" w:hint="eastAsia"/>
              </w:rPr>
              <w:t>5.</w:t>
            </w:r>
            <w:r>
              <w:rPr>
                <w:rFonts w:ascii="幼圆" w:eastAsia="幼圆" w:hAnsi="幼圆" w:cs="幼圆" w:hint="eastAsia"/>
              </w:rPr>
              <w:t>4</w:t>
            </w:r>
            <w:r>
              <w:rPr>
                <w:rFonts w:ascii="幼圆" w:eastAsia="幼圆" w:hAnsi="幼圆" w:cs="幼圆" w:hint="eastAsia"/>
              </w:rPr>
              <w:t xml:space="preserve"> 做好企业现金流的管理</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_Toc959 \h </w:instrText>
            </w:r>
            <w:r>
              <w:rPr>
                <w:rFonts w:ascii="幼圆" w:eastAsia="幼圆" w:hAnsi="幼圆" w:cs="幼圆" w:hint="eastAsia"/>
              </w:rPr>
              <w:fldChar w:fldCharType="separate"/>
            </w:r>
            <w:r>
              <w:rPr>
                <w:rFonts w:ascii="幼圆" w:eastAsia="幼圆" w:hAnsi="幼圆" w:cs="幼圆" w:hint="eastAsia"/>
              </w:rPr>
              <w:t>23</w:t>
            </w:r>
            <w:r>
              <w:rPr>
                <w:rFonts w:ascii="幼圆" w:eastAsia="幼圆" w:hAnsi="幼圆" w:cs="幼圆" w:hint="eastAsia"/>
              </w:rPr>
              <w:fldChar w:fldCharType="end"/>
            </w:r>
          </w:hyperlink>
        </w:p>
        <w:p>
          <w:pPr>
            <w:pStyle w:val="WPSOffice2"/>
            <w:tabs>
              <w:tab w:val="right" w:leader="dot" w:pos="9070"/>
            </w:tabs>
            <w:spacing w:line="360" w:lineRule="auto"/>
            <w:rPr>
              <w:rFonts w:ascii="幼圆" w:eastAsia="幼圆" w:hAnsi="幼圆" w:cs="幼圆" w:hint="eastAsia"/>
            </w:rPr>
          </w:pPr>
          <w:hyperlink w:anchor="_Toc30566" w:history="1">
            <w:r>
              <w:rPr>
                <w:rFonts w:ascii="幼圆" w:eastAsia="幼圆" w:hAnsi="幼圆" w:cs="幼圆" w:hint="eastAsia"/>
              </w:rPr>
              <w:t>5.</w:t>
            </w:r>
            <w:r>
              <w:rPr>
                <w:rFonts w:ascii="幼圆" w:eastAsia="幼圆" w:hAnsi="幼圆" w:cs="幼圆" w:hint="eastAsia"/>
              </w:rPr>
              <w:t>5</w:t>
            </w:r>
            <w:r>
              <w:rPr>
                <w:rFonts w:ascii="幼圆" w:eastAsia="幼圆" w:hAnsi="幼圆" w:cs="幼圆" w:hint="eastAsia"/>
              </w:rPr>
              <w:t xml:space="preserve"> 稳扎稳打，制定合理的经营战略</w:t>
            </w:r>
            <w:r>
              <w:rPr>
                <w:rFonts w:ascii="幼圆" w:eastAsia="幼圆" w:hAnsi="幼圆" w:cs="幼圆" w:hint="eastAsia"/>
              </w:rPr>
              <w:tab/>
            </w:r>
            <w:r>
              <w:rPr>
                <w:rFonts w:ascii="幼圆" w:eastAsia="幼圆" w:hAnsi="幼圆" w:cs="幼圆" w:hint="eastAsia"/>
              </w:rPr>
              <w:fldChar w:fldCharType="begin"/>
            </w:r>
            <w:r>
              <w:rPr>
                <w:rFonts w:ascii="幼圆" w:eastAsia="幼圆" w:hAnsi="幼圆" w:cs="幼圆" w:hint="eastAsia"/>
              </w:rPr>
              <w:instrText xml:space="preserve"> PAGEREF _Toc30566 \h </w:instrText>
            </w:r>
            <w:r>
              <w:rPr>
                <w:rFonts w:ascii="幼圆" w:eastAsia="幼圆" w:hAnsi="幼圆" w:cs="幼圆" w:hint="eastAsia"/>
              </w:rPr>
              <w:fldChar w:fldCharType="separate"/>
            </w:r>
            <w:r>
              <w:rPr>
                <w:rFonts w:ascii="幼圆" w:eastAsia="幼圆" w:hAnsi="幼圆" w:cs="幼圆" w:hint="eastAsia"/>
              </w:rPr>
              <w:t>23</w:t>
            </w:r>
            <w:r>
              <w:rPr>
                <w:rFonts w:ascii="幼圆" w:eastAsia="幼圆" w:hAnsi="幼圆" w:cs="幼圆" w:hint="eastAsia"/>
              </w:rPr>
              <w:fldChar w:fldCharType="end"/>
            </w:r>
          </w:hyperlink>
        </w:p>
        <w:p>
          <w:pPr>
            <w:pStyle w:val="WPSOffice1"/>
            <w:tabs>
              <w:tab w:val="right" w:leader="dot" w:pos="9070"/>
            </w:tabs>
            <w:spacing w:line="360" w:lineRule="auto"/>
            <w:rPr>
              <w:rFonts w:ascii="幼圆" w:eastAsia="幼圆" w:hAnsi="幼圆" w:cs="幼圆" w:hint="eastAsia"/>
              <w:b/>
            </w:rPr>
          </w:pPr>
          <w:hyperlink w:anchor="_Toc17849" w:history="1">
            <w:r>
              <w:rPr>
                <w:rFonts w:ascii="幼圆" w:eastAsia="幼圆" w:hAnsi="幼圆" w:cs="幼圆" w:hint="eastAsia"/>
                <w:b/>
              </w:rPr>
              <w:t>结    论</w:t>
            </w:r>
            <w:r>
              <w:rPr>
                <w:rFonts w:ascii="幼圆" w:eastAsia="幼圆" w:hAnsi="幼圆" w:cs="幼圆" w:hint="eastAsia"/>
                <w:b/>
              </w:rPr>
              <w:tab/>
            </w:r>
            <w:r>
              <w:rPr>
                <w:rFonts w:ascii="幼圆" w:eastAsia="幼圆" w:hAnsi="幼圆" w:cs="幼圆" w:hint="eastAsia"/>
                <w:b/>
              </w:rPr>
              <w:fldChar w:fldCharType="begin"/>
            </w:r>
            <w:r>
              <w:rPr>
                <w:rFonts w:ascii="幼圆" w:eastAsia="幼圆" w:hAnsi="幼圆" w:cs="幼圆" w:hint="eastAsia"/>
                <w:b/>
              </w:rPr>
              <w:instrText xml:space="preserve"> PAGEREF _Toc17849 \h </w:instrText>
            </w:r>
            <w:r>
              <w:rPr>
                <w:rFonts w:ascii="幼圆" w:eastAsia="幼圆" w:hAnsi="幼圆" w:cs="幼圆" w:hint="eastAsia"/>
                <w:b/>
              </w:rPr>
              <w:fldChar w:fldCharType="separate"/>
            </w:r>
            <w:r>
              <w:rPr>
                <w:rFonts w:ascii="幼圆" w:eastAsia="幼圆" w:hAnsi="幼圆" w:cs="幼圆" w:hint="eastAsia"/>
                <w:b/>
              </w:rPr>
              <w:t>24</w:t>
            </w:r>
            <w:r>
              <w:rPr>
                <w:rFonts w:ascii="幼圆" w:eastAsia="幼圆" w:hAnsi="幼圆" w:cs="幼圆" w:hint="eastAsia"/>
                <w:b/>
              </w:rPr>
              <w:fldChar w:fldCharType="end"/>
            </w:r>
          </w:hyperlink>
        </w:p>
        <w:p>
          <w:pPr>
            <w:spacing w:line="360" w:lineRule="auto"/>
            <w:rPr>
              <w:rFonts w:ascii="幼圆" w:eastAsia="幼圆" w:hAnsi="幼圆" w:cs="幼圆" w:hint="eastAsia"/>
              <w:sz w:val="32"/>
              <w:szCs w:val="32"/>
            </w:rPr>
          </w:pPr>
          <w:r>
            <w:rPr>
              <w:rFonts w:ascii="幼圆" w:eastAsia="幼圆" w:hAnsi="幼圆" w:cs="幼圆" w:hint="eastAsia"/>
              <w:b/>
              <w:szCs w:val="32"/>
            </w:rPr>
            <w:fldChar w:fldCharType="end"/>
          </w:r>
        </w:p>
      </w:sdtContent>
    </w:sdt>
    <w:p>
      <w:pPr>
        <w:keepNext/>
        <w:keepLines/>
        <w:spacing w:after="220" w:line="360" w:lineRule="auto"/>
        <w:jc w:val="center"/>
        <w:outlineLvl w:val="0"/>
        <w:rPr>
          <w:rFonts w:ascii="幼圆" w:eastAsia="幼圆" w:hAnsi="幼圆" w:cs="幼圆" w:hint="eastAsia"/>
          <w:bCs/>
          <w:kern w:val="44"/>
          <w:sz w:val="30"/>
          <w:szCs w:val="30"/>
          <w:lang w:val="zh-CN"/>
        </w:rPr>
      </w:pPr>
      <w:bookmarkStart w:id="2" w:name="_Toc394577272"/>
      <w:bookmarkStart w:id="3" w:name="_Toc394577484"/>
      <w:bookmarkStart w:id="4" w:name="_Toc397346358"/>
      <w:bookmarkStart w:id="5" w:name="_Toc71556076"/>
      <w:bookmarkStart w:id="6" w:name="_Toc71555456"/>
      <w:bookmarkStart w:id="7" w:name="_Toc71555835"/>
      <w:bookmarkStart w:id="8" w:name="_Toc4364"/>
      <w:r>
        <w:rPr>
          <w:rFonts w:ascii="幼圆" w:eastAsia="幼圆" w:hAnsi="幼圆" w:cs="幼圆" w:hint="eastAsia"/>
          <w:bCs/>
          <w:kern w:val="44"/>
          <w:sz w:val="30"/>
          <w:szCs w:val="30"/>
          <w:lang w:val="zh-CN" w:eastAsia="zh-CN"/>
        </w:rPr>
        <w:t>摘    要</w:t>
      </w:r>
      <w:bookmarkEnd w:id="2"/>
      <w:bookmarkEnd w:id="3"/>
      <w:bookmarkEnd w:id="4"/>
      <w:bookmarkEnd w:id="5"/>
      <w:bookmarkEnd w:id="6"/>
      <w:bookmarkEnd w:id="7"/>
      <w:bookmarkEnd w:id="8"/>
    </w:p>
    <w:p>
      <w:pPr>
        <w:snapToGrid w:val="0"/>
        <w:spacing w:line="360" w:lineRule="auto"/>
        <w:ind w:firstLine="480" w:firstLineChars="200"/>
        <w:rPr>
          <w:rFonts w:ascii="幼圆" w:eastAsia="幼圆" w:hAnsi="幼圆" w:cs="幼圆" w:hint="eastAsia"/>
          <w:sz w:val="24"/>
          <w:szCs w:val="24"/>
        </w:rPr>
        <w:sectPr>
          <w:footerReference w:type="even" r:id="rId5"/>
          <w:footerReference w:type="default" r:id="rId6"/>
          <w:footerReference w:type="first" r:id="rId7"/>
          <w:pgSz w:w="11906" w:h="16838"/>
          <w:pgMar w:top="1985" w:right="1418" w:bottom="1418" w:left="1418" w:header="1418" w:footer="1134" w:gutter="0"/>
          <w:pgNumType w:start="1"/>
          <w:cols w:num="1" w:space="720"/>
          <w:titlePg/>
          <w:docGrid w:linePitch="312" w:charSpace="0"/>
        </w:sectPr>
      </w:pPr>
    </w:p>
    <w:p>
      <w:pPr>
        <w:snapToGrid w:val="0"/>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随着我国知识经济的进一步到来，社会的加速进步，在市场竞争日益激烈的今天，越来越多的企业开始重视自身的营运能力。通过对企业营运能力的研究，可以找到在经营的过程中可能会出现的一些经营不当的事项，更好地保护和管理企业在经营活动中的各项资产，从而使企业在日常经营中获得更多的收益，增强企业在所属行业中的竞争力。</w:t>
      </w:r>
    </w:p>
    <w:p>
      <w:pPr>
        <w:snapToGrid w:val="0"/>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本文以深圳欧菲光科技股份有限公司为例，以最近五年目标企业所列出的财务数据作为基础，计算得出存货周转率、应收账款周转率等与其营运能力密切相关的指标，进行横向分析。并与同行业规模、业务相近的企业进行纵向对比分析，再结合外部因素对深圳欧菲光科技股份有限公司的营运能力现状进行全面研究。针对企业现存的问题究其原因，提出可行建议来改善欧菲科技的营运能力。</w:t>
      </w:r>
    </w:p>
    <w:p>
      <w:pPr>
        <w:snapToGrid w:val="0"/>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根据深圳欧菲光科技股份有限公司的营运能力研究结果，建议企业结合市场形势和自身特点，优化存货管理；注重赊销款的管理和信用政策的升级，从而对应收账款进行科学管理；综合考虑资产情况与市场动态，将企业资产尽可能地利用；加强营运资金管理和预算设计，改善企业营运能力现状，提高企业盈利能力，在行业中长远稳健发展。</w:t>
      </w:r>
    </w:p>
    <w:p>
      <w:pPr>
        <w:snapToGrid w:val="0"/>
        <w:spacing w:line="360" w:lineRule="auto"/>
        <w:rPr>
          <w:rFonts w:ascii="幼圆" w:eastAsia="幼圆" w:hAnsi="幼圆" w:cs="幼圆" w:hint="eastAsia"/>
          <w:sz w:val="24"/>
          <w:szCs w:val="24"/>
        </w:rPr>
      </w:pPr>
    </w:p>
    <w:p>
      <w:pPr>
        <w:spacing w:line="360" w:lineRule="auto"/>
        <w:outlineLvl w:val="0"/>
        <w:rPr>
          <w:rFonts w:ascii="幼圆" w:eastAsia="幼圆" w:hAnsi="幼圆" w:cs="幼圆" w:hint="eastAsia"/>
          <w:b/>
          <w:sz w:val="24"/>
          <w:szCs w:val="24"/>
        </w:rPr>
      </w:pPr>
      <w:bookmarkStart w:id="9" w:name="_Toc32000"/>
      <w:r>
        <w:rPr>
          <w:rFonts w:ascii="幼圆" w:eastAsia="幼圆" w:hAnsi="幼圆" w:cs="幼圆" w:hint="eastAsia"/>
          <w:b/>
          <w:sz w:val="24"/>
          <w:szCs w:val="24"/>
        </w:rPr>
        <w:t>关键词：营运能力，存货周转率，科学管理</w:t>
      </w:r>
      <w:bookmarkEnd w:id="9"/>
    </w:p>
    <w:p>
      <w:pPr>
        <w:spacing w:line="360" w:lineRule="auto"/>
        <w:rPr>
          <w:rFonts w:ascii="幼圆" w:eastAsia="幼圆" w:hAnsi="幼圆" w:cs="幼圆" w:hint="eastAsia"/>
          <w:sz w:val="24"/>
          <w:szCs w:val="24"/>
        </w:rPr>
      </w:pPr>
    </w:p>
    <w:p>
      <w:pPr>
        <w:pStyle w:val="Heading1"/>
        <w:spacing w:line="360" w:lineRule="auto"/>
        <w:rPr>
          <w:rFonts w:ascii="幼圆" w:eastAsia="幼圆" w:hAnsi="幼圆" w:cs="幼圆" w:hint="eastAsia"/>
        </w:rPr>
      </w:pPr>
      <w:bookmarkStart w:id="10" w:name="_Toc394577275"/>
      <w:bookmarkStart w:id="11" w:name="_Toc397346361"/>
      <w:bookmarkStart w:id="12" w:name="_Toc71556078"/>
      <w:bookmarkStart w:id="13" w:name="_Toc26078"/>
      <w:r>
        <w:rPr>
          <w:rFonts w:ascii="幼圆" w:eastAsia="幼圆" w:hAnsi="幼圆" w:cs="幼圆" w:hint="eastAsia"/>
        </w:rPr>
        <w:t xml:space="preserve">1 </w:t>
      </w:r>
      <w:bookmarkEnd w:id="10"/>
      <w:bookmarkEnd w:id="11"/>
      <w:r>
        <w:rPr>
          <w:rFonts w:ascii="幼圆" w:eastAsia="幼圆" w:hAnsi="幼圆" w:cs="幼圆" w:hint="eastAsia"/>
        </w:rPr>
        <w:t>绪论</w:t>
      </w:r>
      <w:bookmarkEnd w:id="12"/>
      <w:bookmarkEnd w:id="13"/>
    </w:p>
    <w:p>
      <w:pPr>
        <w:pStyle w:val="Heading2"/>
        <w:spacing w:line="360" w:lineRule="auto"/>
        <w:rPr>
          <w:rFonts w:ascii="幼圆" w:eastAsia="幼圆" w:hAnsi="幼圆" w:cs="幼圆" w:hint="eastAsia"/>
        </w:rPr>
      </w:pPr>
      <w:bookmarkStart w:id="14" w:name="_Toc397346362"/>
      <w:bookmarkStart w:id="15" w:name="_Toc105563300"/>
      <w:bookmarkStart w:id="16" w:name="_Toc394577276"/>
      <w:bookmarkStart w:id="17" w:name="_Toc71556079"/>
      <w:bookmarkStart w:id="18" w:name="_Toc22083"/>
      <w:r>
        <w:rPr>
          <w:rFonts w:ascii="幼圆" w:eastAsia="幼圆" w:hAnsi="幼圆" w:cs="幼圆" w:hint="eastAsia"/>
        </w:rPr>
        <w:t xml:space="preserve">1.1 </w:t>
      </w:r>
      <w:bookmarkEnd w:id="14"/>
      <w:bookmarkEnd w:id="15"/>
      <w:bookmarkEnd w:id="16"/>
      <w:r>
        <w:rPr>
          <w:rFonts w:ascii="幼圆" w:eastAsia="幼圆" w:hAnsi="幼圆" w:cs="幼圆" w:hint="eastAsia"/>
        </w:rPr>
        <w:t>研究背景</w:t>
      </w:r>
      <w:bookmarkEnd w:id="17"/>
      <w:bookmarkEnd w:id="18"/>
    </w:p>
    <w:p>
      <w:pPr>
        <w:snapToGrid w:val="0"/>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我国市场经济不断完善发展，企业迎来更多的机遇和挑战。企业的最终目标是盈利，为股东创造财富。营运能力管理是作为企业经营管理的重要组成部分，不仅体现在财务数据，也体现在运营数据的优化，营运能力管理对于企业提高盈利能力和行业竞争力、应对外部经济、保持企业可持续长期稳定地发展等方面有着重大意义。如果企业忽视营运能力管理，企业很可能将面临资产流动性低、日常经营不善的风险。营运能力是企业通过调整内部资源配置组合，适应内外部环境的需求，帮助企业实现经营目标或战略目标。营运能力的提高受到企业资产周转速度的影响较大，在财务分析中，一般采用应收账款周转率、存货周转率等与企业财务有关的指标进行分析；非财务分析方面，受到市场环境、行业性质等因素影响。</w:t>
      </w:r>
    </w:p>
    <w:p>
      <w:pPr>
        <w:snapToGrid w:val="0"/>
        <w:spacing w:line="360" w:lineRule="auto"/>
        <w:ind w:firstLine="480" w:firstLineChars="200"/>
        <w:rPr>
          <w:rFonts w:ascii="幼圆" w:eastAsia="幼圆" w:hAnsi="幼圆" w:cs="幼圆" w:hint="eastAsia"/>
          <w:sz w:val="24"/>
          <w:szCs w:val="24"/>
        </w:rPr>
        <w:sectPr>
          <w:footerReference w:type="even" r:id="rId8"/>
          <w:footerReference w:type="default" r:id="rId9"/>
          <w:footerReference w:type="first" r:id="rId10"/>
          <w:type w:val="nextPage"/>
          <w:pgSz w:w="11906" w:h="16838"/>
          <w:pgMar w:top="1985" w:right="1418" w:bottom="1418" w:left="1418" w:header="1418" w:footer="1134" w:gutter="0"/>
          <w:pgNumType w:start="2"/>
          <w:cols w:num="1" w:space="720"/>
          <w:titlePg w:val="0"/>
          <w:docGrid w:linePitch="312" w:charSpace="0"/>
        </w:sectPr>
      </w:pPr>
    </w:p>
    <w:p>
      <w:pPr>
        <w:snapToGrid w:val="0"/>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对于生产性企业，存货周转率指标，存货在流动性资产中所占比例偏高，企业就应该警惕导致存货积压的根本原因，及时调整营运资本管理，避免财务危机的发生。重视每一项指标背后潜在的风险，才能深入了解企业面临的真实情况。</w:t>
      </w:r>
    </w:p>
    <w:p>
      <w:pPr>
        <w:snapToGrid w:val="0"/>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深圳欧菲光科技股份有限公司是一家光子仪器产品制造公司，主要专业从事电子光学和微光电等光子仪器的研发制造，产品配套设备主要包括电子光学成像镜头和微电子摄像头激光模组等。深圳欧菲光科技股份有限公司一直以来都是人们眼中前景很好的公司，其股票是投资者心中的白马股。但公司的业绩在2018年突然出现急剧变差，对于存货和应收账款等项目合计增加了18.4亿元的资产减值准备，公司的净利润从18亿大幅下降至-5.2亿元。企业突然计提大额减值、坏账准备是公司的营运能力出现问题的信号，背后可能存在着一定的隐患，对公司的健康发展带来了很大的影响。</w:t>
      </w:r>
    </w:p>
    <w:p>
      <w:pPr>
        <w:pStyle w:val="Heading2"/>
        <w:spacing w:line="360" w:lineRule="auto"/>
        <w:rPr>
          <w:rFonts w:ascii="幼圆" w:eastAsia="幼圆" w:hAnsi="幼圆" w:cs="幼圆" w:hint="eastAsia"/>
        </w:rPr>
      </w:pPr>
      <w:bookmarkStart w:id="19" w:name="_Toc394577277"/>
      <w:bookmarkStart w:id="20" w:name="_Toc397346363"/>
      <w:bookmarkStart w:id="21" w:name="_Toc105563301"/>
      <w:bookmarkStart w:id="22" w:name="_Toc71556080"/>
      <w:bookmarkStart w:id="23" w:name="_Toc12421"/>
      <w:r>
        <w:rPr>
          <w:rFonts w:ascii="幼圆" w:eastAsia="幼圆" w:hAnsi="幼圆" w:cs="幼圆" w:hint="eastAsia"/>
        </w:rPr>
        <w:t xml:space="preserve">1.2 </w:t>
      </w:r>
      <w:bookmarkEnd w:id="19"/>
      <w:bookmarkEnd w:id="20"/>
      <w:bookmarkEnd w:id="21"/>
      <w:r>
        <w:rPr>
          <w:rFonts w:ascii="幼圆" w:eastAsia="幼圆" w:hAnsi="幼圆" w:cs="幼圆" w:hint="eastAsia"/>
        </w:rPr>
        <w:t>研究意义</w:t>
      </w:r>
      <w:bookmarkEnd w:id="22"/>
      <w:bookmarkEnd w:id="23"/>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随着我国社会主义经济日益繁荣发展，逐渐激烈的市场竞争导致许多企业很难在市场上经营下去，而其营运能力恰恰是与企业的生存问题相挂钩，它可以直接决定一个企业的偿债能力和盈利能力，所以企业越来越注重对其营运能力的研究。作为企业财务分析最重要的部分，营运能力研究可以帮助管理者快速了解企业财务是否安全，资产的利用率和获利能力如何；提高企业信贷决策以及债权人进行投资决策的正确性；有助于企业针对日常营运中隐藏的问题，完善企业资产管理模式，改进企业营运现状。</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深圳欧菲光科技股份有限公司作为一家市值百亿的上市公司，在业绩急剧“变脸”之际，公司名称不断更改，多次修改关于股权转让的公告，给投资者留下了不够诚信的印象。而在2018年公司业绩大变脸，更是在一定程度造成了投资者的恐慌，致使企业产生信任危机。公司业绩的变化主要是因为公司的营运能力变差导致，因此，本文从公司营运能力这一角度入手，找到欧深圳欧菲光科技股份有限公司运营情况突然下降的原因，并针对反映出来的问题提出切实可行的建议，改善公司现阶段出现的问题，加强公司的营运能力，促进公司在未来更好地发展。同时对其他电子科技企业营运能力的改善提供借鉴意义。</w:t>
      </w:r>
    </w:p>
    <w:p>
      <w:pPr>
        <w:pStyle w:val="Heading2"/>
        <w:spacing w:line="360" w:lineRule="auto"/>
        <w:rPr>
          <w:rFonts w:ascii="幼圆" w:eastAsia="幼圆" w:hAnsi="幼圆" w:cs="幼圆" w:hint="eastAsia"/>
        </w:rPr>
      </w:pPr>
      <w:bookmarkStart w:id="24" w:name="_Toc394577278"/>
      <w:bookmarkStart w:id="25" w:name="_Toc397346364"/>
      <w:bookmarkStart w:id="26" w:name="_Toc105563302"/>
      <w:bookmarkStart w:id="27" w:name="_Toc71556081"/>
      <w:bookmarkStart w:id="28" w:name="_Toc23074"/>
      <w:r>
        <w:rPr>
          <w:rFonts w:ascii="幼圆" w:eastAsia="幼圆" w:hAnsi="幼圆" w:cs="幼圆" w:hint="eastAsia"/>
        </w:rPr>
        <w:t xml:space="preserve">1.3 </w:t>
      </w:r>
      <w:bookmarkEnd w:id="24"/>
      <w:bookmarkEnd w:id="25"/>
      <w:bookmarkEnd w:id="26"/>
      <w:r>
        <w:rPr>
          <w:rFonts w:ascii="幼圆" w:eastAsia="幼圆" w:hAnsi="幼圆" w:cs="幼圆" w:hint="eastAsia"/>
        </w:rPr>
        <w:t>研究内容和方法</w:t>
      </w:r>
      <w:bookmarkEnd w:id="27"/>
      <w:bookmarkEnd w:id="28"/>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营运能力可以体现企业经营运作的情况，以及企业是否合理利用资产达到最大程度的获利。营运能力研究是企业管理过程中的一个关键且重要的环节。</w:t>
      </w:r>
    </w:p>
    <w:p>
      <w:pPr>
        <w:pStyle w:val="Heading3"/>
        <w:spacing w:line="360" w:lineRule="auto"/>
        <w:rPr>
          <w:rFonts w:ascii="幼圆" w:eastAsia="幼圆" w:hAnsi="幼圆" w:cs="幼圆" w:hint="eastAsia"/>
        </w:rPr>
      </w:pPr>
      <w:bookmarkStart w:id="29" w:name="_Toc71556082"/>
      <w:r>
        <w:rPr>
          <w:rFonts w:ascii="幼圆" w:eastAsia="幼圆" w:hAnsi="幼圆" w:cs="幼圆" w:hint="eastAsia"/>
        </w:rPr>
        <w:t>1</w:t>
      </w:r>
      <w:r>
        <w:rPr>
          <w:rFonts w:ascii="幼圆" w:eastAsia="幼圆" w:hAnsi="幼圆" w:cs="幼圆" w:hint="eastAsia"/>
        </w:rPr>
        <w:t>.</w:t>
      </w:r>
      <w:r>
        <w:rPr>
          <w:rFonts w:ascii="幼圆" w:eastAsia="幼圆" w:hAnsi="幼圆" w:cs="幼圆" w:hint="eastAsia"/>
        </w:rPr>
        <w:t>3</w:t>
      </w:r>
      <w:r>
        <w:rPr>
          <w:rFonts w:ascii="幼圆" w:eastAsia="幼圆" w:hAnsi="幼圆" w:cs="幼圆" w:hint="eastAsia"/>
        </w:rPr>
        <w:t>.1 文献研究法</w:t>
      </w:r>
      <w:bookmarkEnd w:id="29"/>
    </w:p>
    <w:p>
      <w:pPr>
        <w:spacing w:line="360" w:lineRule="auto"/>
        <w:ind w:firstLine="480" w:firstLineChars="200"/>
        <w:rPr>
          <w:rFonts w:ascii="幼圆" w:eastAsia="幼圆" w:hAnsi="幼圆" w:cs="幼圆" w:hint="eastAsia"/>
          <w:sz w:val="24"/>
          <w:szCs w:val="24"/>
        </w:rPr>
        <w:sectPr>
          <w:footerReference w:type="even" r:id="rId11"/>
          <w:footerReference w:type="default" r:id="rId12"/>
          <w:footerReference w:type="first" r:id="rId13"/>
          <w:type w:val="nextPage"/>
          <w:pgSz w:w="11906" w:h="16838"/>
          <w:pgMar w:top="1985" w:right="1418" w:bottom="1418" w:left="1418" w:header="1418" w:footer="1134" w:gutter="0"/>
          <w:pgNumType w:start="3"/>
          <w:cols w:num="1" w:space="720"/>
          <w:titlePg w:val="0"/>
          <w:docGrid w:linePitch="312" w:charSpace="0"/>
        </w:sectPr>
      </w:pP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本文通过收集筛选研究企业营运能力的相关文献作为理论研究基础。同时，参考借鉴国内外关于企业营运能力的基础研究理论，从各个方面获悉企业在企业营运能力应注意的细节。在总结学术文献和大量相关统计数据的基础上，结合深圳欧菲光科技股份有限公司的实际经营状况，对深圳欧菲光科技股份有限公司的营运能力现状进行全面的调查和分析。</w:t>
      </w:r>
    </w:p>
    <w:p>
      <w:pPr>
        <w:pStyle w:val="Heading3"/>
        <w:spacing w:line="360" w:lineRule="auto"/>
        <w:rPr>
          <w:rFonts w:ascii="幼圆" w:eastAsia="幼圆" w:hAnsi="幼圆" w:cs="幼圆" w:hint="eastAsia"/>
        </w:rPr>
      </w:pPr>
      <w:bookmarkStart w:id="30" w:name="_Toc71556083"/>
      <w:r>
        <w:rPr>
          <w:rFonts w:ascii="幼圆" w:eastAsia="幼圆" w:hAnsi="幼圆" w:cs="幼圆" w:hint="eastAsia"/>
        </w:rPr>
        <w:t>1</w:t>
      </w:r>
      <w:r>
        <w:rPr>
          <w:rFonts w:ascii="幼圆" w:eastAsia="幼圆" w:hAnsi="幼圆" w:cs="幼圆" w:hint="eastAsia"/>
        </w:rPr>
        <w:t>.</w:t>
      </w:r>
      <w:r>
        <w:rPr>
          <w:rFonts w:ascii="幼圆" w:eastAsia="幼圆" w:hAnsi="幼圆" w:cs="幼圆" w:hint="eastAsia"/>
        </w:rPr>
        <w:t>3</w:t>
      </w:r>
      <w:r>
        <w:rPr>
          <w:rFonts w:ascii="幼圆" w:eastAsia="幼圆" w:hAnsi="幼圆" w:cs="幼圆" w:hint="eastAsia"/>
        </w:rPr>
        <w:t>.</w:t>
      </w:r>
      <w:r>
        <w:rPr>
          <w:rFonts w:ascii="幼圆" w:eastAsia="幼圆" w:hAnsi="幼圆" w:cs="幼圆" w:hint="eastAsia"/>
        </w:rPr>
        <w:t>2</w:t>
      </w:r>
      <w:r>
        <w:rPr>
          <w:rFonts w:ascii="幼圆" w:eastAsia="幼圆" w:hAnsi="幼圆" w:cs="幼圆" w:hint="eastAsia"/>
        </w:rPr>
        <w:t xml:space="preserve"> 案例分析法</w:t>
      </w:r>
      <w:bookmarkEnd w:id="30"/>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本文在研究相关营运能力理论的前提下，结合当前市场环境的发展，选取深圳欧菲光科技股份有限公司作为目标企业进行具体的案例分析。深入探讨关于深圳欧菲光科技股份有限公司营运能力方面存在的问题，以企业实际财务数据为依据，提出合理有效、具有实际应用价值的建议。</w:t>
      </w:r>
    </w:p>
    <w:p>
      <w:pPr>
        <w:pStyle w:val="Heading3"/>
        <w:spacing w:line="360" w:lineRule="auto"/>
        <w:rPr>
          <w:rFonts w:ascii="幼圆" w:eastAsia="幼圆" w:hAnsi="幼圆" w:cs="幼圆" w:hint="eastAsia"/>
        </w:rPr>
      </w:pPr>
      <w:bookmarkStart w:id="31" w:name="_Toc71556084"/>
      <w:r>
        <w:rPr>
          <w:rFonts w:ascii="幼圆" w:eastAsia="幼圆" w:hAnsi="幼圆" w:cs="幼圆" w:hint="eastAsia"/>
        </w:rPr>
        <w:t>1</w:t>
      </w:r>
      <w:r>
        <w:rPr>
          <w:rFonts w:ascii="幼圆" w:eastAsia="幼圆" w:hAnsi="幼圆" w:cs="幼圆" w:hint="eastAsia"/>
        </w:rPr>
        <w:t>.</w:t>
      </w:r>
      <w:r>
        <w:rPr>
          <w:rFonts w:ascii="幼圆" w:eastAsia="幼圆" w:hAnsi="幼圆" w:cs="幼圆" w:hint="eastAsia"/>
        </w:rPr>
        <w:t>3</w:t>
      </w:r>
      <w:r>
        <w:rPr>
          <w:rFonts w:ascii="幼圆" w:eastAsia="幼圆" w:hAnsi="幼圆" w:cs="幼圆" w:hint="eastAsia"/>
        </w:rPr>
        <w:t>.</w:t>
      </w:r>
      <w:r>
        <w:rPr>
          <w:rFonts w:ascii="幼圆" w:eastAsia="幼圆" w:hAnsi="幼圆" w:cs="幼圆" w:hint="eastAsia"/>
        </w:rPr>
        <w:t>3</w:t>
      </w:r>
      <w:r>
        <w:rPr>
          <w:rFonts w:ascii="幼圆" w:eastAsia="幼圆" w:hAnsi="幼圆" w:cs="幼圆" w:hint="eastAsia"/>
        </w:rPr>
        <w:t xml:space="preserve"> 比较分析法</w:t>
      </w:r>
      <w:bookmarkEnd w:id="31"/>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比较分析法是指在比较各种经济指标数据的基础上，对企业的经济状况进行分析。其中又大致可以划分为两种比较的方法，分别称为横向比较分析法和纵向比较分析法。前者是对同一时期内目标企业与同一行业内其他企业计算的相关指标进行比较分析。后者是一种用于比较和分析目标企业在不同时期指标的研究方法，以反映其财务状况各方面的发展情况。本文选取了深圳欧菲光科技股份有限公司2015至2019年相关财务数据进行对比分析，研究公司近五年营运能力指标的变化情况。另外选取同行业的公司进行横向对比，更全面地了解公司营运能力的状况并为相关企业利益者提供决策建议。这两种比较方法的结合可以更直观地显示目标企业的实际财务状况，使管理人员能够及时采取有效行动，提高企业的营运能力。</w:t>
      </w:r>
    </w:p>
    <w:p>
      <w:pPr>
        <w:pStyle w:val="Heading2"/>
        <w:spacing w:line="360" w:lineRule="auto"/>
        <w:rPr>
          <w:rFonts w:ascii="幼圆" w:eastAsia="幼圆" w:hAnsi="幼圆" w:cs="幼圆" w:hint="eastAsia"/>
        </w:rPr>
      </w:pPr>
      <w:bookmarkStart w:id="32" w:name="_Toc71556085"/>
      <w:bookmarkStart w:id="33" w:name="_Toc17424"/>
      <w:r>
        <w:rPr>
          <w:rFonts w:ascii="幼圆" w:eastAsia="幼圆" w:hAnsi="幼圆" w:cs="幼圆" w:hint="eastAsia"/>
        </w:rPr>
        <w:t>1.</w:t>
      </w:r>
      <w:r>
        <w:rPr>
          <w:rFonts w:ascii="幼圆" w:eastAsia="幼圆" w:hAnsi="幼圆" w:cs="幼圆" w:hint="eastAsia"/>
        </w:rPr>
        <w:t>4</w:t>
      </w:r>
      <w:r>
        <w:rPr>
          <w:rFonts w:ascii="幼圆" w:eastAsia="幼圆" w:hAnsi="幼圆" w:cs="幼圆" w:hint="eastAsia"/>
        </w:rPr>
        <w:t xml:space="preserve"> 国内外研究现状</w:t>
      </w:r>
      <w:bookmarkEnd w:id="32"/>
      <w:bookmarkEnd w:id="33"/>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国内对于营运能力的研究开始较晚，在研究公司营运能力的方法上比较单一，大多采用指标分析法，只有少数学者根据目标企业类型选择更为恰当的方法进行分析。朱逸（2020）以保利地产为代表的案例，研究了保利地产在上市企业中的营运能力。她分别选取了保利地产2014至2018年的存货周转率、应收账款周转率和流动资产周转率，通过相关指标的纵向对比以及和其他同行业的地产公司进行了横向的对比，总结了公司营运能力的现状及存在的问题，并针对问题提出了合理的建议。</w:t>
      </w:r>
    </w:p>
    <w:p>
      <w:pPr>
        <w:spacing w:line="360" w:lineRule="auto"/>
        <w:ind w:firstLine="480" w:firstLineChars="200"/>
        <w:rPr>
          <w:rFonts w:ascii="幼圆" w:eastAsia="幼圆" w:hAnsi="幼圆" w:cs="幼圆" w:hint="eastAsia"/>
          <w:sz w:val="24"/>
          <w:szCs w:val="24"/>
        </w:rPr>
        <w:sectPr>
          <w:footerReference w:type="even" r:id="rId14"/>
          <w:footerReference w:type="default" r:id="rId15"/>
          <w:footerReference w:type="first" r:id="rId16"/>
          <w:type w:val="nextPage"/>
          <w:pgSz w:w="11906" w:h="16838"/>
          <w:pgMar w:top="1985" w:right="1418" w:bottom="1418" w:left="1418" w:header="1418" w:footer="1134" w:gutter="0"/>
          <w:pgNumType w:start="4"/>
          <w:cols w:num="1" w:space="720"/>
          <w:titlePg w:val="0"/>
          <w:docGrid w:linePitch="312" w:charSpace="0"/>
        </w:sectPr>
      </w:pP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吴雪琳（2020）在她对杭州康美药业整体市场营运能力的分析中，她选择了现金存货净值周转率、应付预收账项净值周转率、固定资产净值周转率、总资产净值周转率四项重要指标数据进行了综合分析，她从这三项指标中选取了两家行业平均值的数据来对比进行了分析，反映康美药业在同类公司中的经营能力。叶华，梁瑾(2015)主要采用内部构成结构分析法，从中国企业内部资产的内部组织构成及其变化情况出发，对中国企业经营管理能力的影响进行了分析。卫小华（2017）以2015年沪深两市A股及以下在上市5家纺织行业公司为主要研究对象，运用多元回归的计算方法，用多元线性回归的方程式来检验自变量与因子中各个变量之间的关系，分析了影响纺织业企业经营能力的主要影响因素。</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传统的营运能力的分析因为受到财务报表范围的限制，并不能全面地反映企业的营运能力。王泽宁（2017）认为传统的营运能力分析存在缺陷，企业的营运能力不应当只有一个部分，应当包括对部环境和自己企业内部两部分的能力。张欣（2017）认为传统营运能力评价指标存在着问题，传统计算方法并不能完全反映实际情况，在一些情形下甚至会带来较大的偏差。因此，她分别提出了修正固定资产率、修正固定资产周转率和修正存货周转率，修正后的指标能更好地反映公司的资产营运能力。</w:t>
      </w:r>
    </w:p>
    <w:p>
      <w:pPr>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而国外因为对企业营运能力分析的研究时间较长，分析方法在实践过程中进行了较大程度的改善。Martha Coleman，Mengyun Wu Mark Baidoo (2020）使用尼日利亚和加纳证券交易所上市的非金融公司2012至2016年的面板数据，对上市的103家公司进行调查，发现要提高公司营运能力，需要积极落实流动资金政策，建立严格的控制机制，确保流动资产的投资减少。Wagner Enoc Vicente-Ramos(2020) 以2009至2018年间在利马证券交易所上市的23家公司为样本，对秘鲁工业部门某企业的营运资金管理进行调查，得出有效管理财务资源、公平的客户信贷政策、适当的库存管理和适当的管理供应商杠杆可以促进企业营运能力提高。</w:t>
      </w:r>
    </w:p>
    <w:p>
      <w:pPr>
        <w:spacing w:line="360" w:lineRule="auto"/>
        <w:ind w:firstLine="480" w:firstLineChars="200"/>
        <w:rPr>
          <w:rFonts w:ascii="幼圆" w:eastAsia="幼圆" w:hAnsi="幼圆" w:cs="幼圆" w:hint="eastAsia"/>
          <w:sz w:val="24"/>
          <w:szCs w:val="24"/>
        </w:rPr>
        <w:sectPr>
          <w:footerReference w:type="even" r:id="rId17"/>
          <w:footerReference w:type="default" r:id="rId18"/>
          <w:footerReference w:type="first" r:id="rId19"/>
          <w:type w:val="nextPage"/>
          <w:pgSz w:w="11906" w:h="16838"/>
          <w:pgMar w:top="1985" w:right="1418" w:bottom="1418" w:left="1418" w:header="1418" w:footer="1134" w:gutter="0"/>
          <w:pgNumType w:start="5"/>
          <w:cols w:num="1" w:space="720"/>
          <w:titlePg w:val="0"/>
          <w:docGrid w:linePitch="312" w:charSpace="0"/>
        </w:sectPr>
      </w:pPr>
      <w:r>
        <w:rPr>
          <w:rFonts w:ascii="幼圆" w:eastAsia="幼圆" w:hAnsi="幼圆" w:cs="幼圆" w:hint="eastAsia"/>
          <w:sz w:val="24"/>
          <w:szCs w:val="24"/>
        </w:rPr>
        <w:t>通过国内外学者们的分析，可以看出国内外研究时间虽有差异，但都在逐渐完善营运能力研究的方法。从传统的指标分析到多元方法的结合，从单一到全面，对企业营运能力的分析更贴合实际，精准发掘营运问题，制定更符合企业的发展战略，提高企业的盈利能力。</w:t>
      </w:r>
    </w:p>
    <w:p>
      <w:pPr>
        <w:pStyle w:val="Heading1"/>
        <w:spacing w:line="360" w:lineRule="auto"/>
        <w:rPr>
          <w:rFonts w:ascii="幼圆" w:eastAsia="幼圆" w:hAnsi="幼圆" w:cs="幼圆" w:hint="eastAsia"/>
        </w:rPr>
      </w:pPr>
      <w:bookmarkStart w:id="34" w:name="_Toc397346368"/>
      <w:bookmarkStart w:id="35" w:name="_Toc394577282"/>
      <w:bookmarkStart w:id="36" w:name="_Toc71556086"/>
      <w:bookmarkStart w:id="37" w:name="_Toc25124"/>
      <w:r>
        <w:rPr>
          <w:rFonts w:ascii="幼圆" w:eastAsia="幼圆" w:hAnsi="幼圆" w:cs="幼圆" w:hint="eastAsia"/>
        </w:rPr>
        <w:t xml:space="preserve">2 </w:t>
      </w:r>
      <w:bookmarkEnd w:id="34"/>
      <w:bookmarkEnd w:id="35"/>
      <w:r>
        <w:rPr>
          <w:rFonts w:ascii="幼圆" w:eastAsia="幼圆" w:hAnsi="幼圆" w:cs="幼圆" w:hint="eastAsia"/>
        </w:rPr>
        <w:t>营运能力相关理论</w:t>
      </w:r>
      <w:bookmarkEnd w:id="36"/>
      <w:bookmarkEnd w:id="37"/>
    </w:p>
    <w:p>
      <w:pPr>
        <w:pStyle w:val="Heading2"/>
        <w:spacing w:line="360" w:lineRule="auto"/>
        <w:rPr>
          <w:rFonts w:ascii="幼圆" w:eastAsia="幼圆" w:hAnsi="幼圆" w:cs="幼圆" w:hint="eastAsia"/>
        </w:rPr>
      </w:pPr>
      <w:bookmarkStart w:id="38" w:name="_Toc394577283"/>
      <w:bookmarkStart w:id="39" w:name="_Toc397346369"/>
      <w:bookmarkStart w:id="40" w:name="_Toc71556087"/>
      <w:bookmarkStart w:id="41" w:name="_Toc961"/>
      <w:r>
        <w:rPr>
          <w:rFonts w:ascii="幼圆" w:eastAsia="幼圆" w:hAnsi="幼圆" w:cs="幼圆" w:hint="eastAsia"/>
        </w:rPr>
        <w:t xml:space="preserve">2.1 </w:t>
      </w:r>
      <w:bookmarkEnd w:id="38"/>
      <w:bookmarkEnd w:id="39"/>
      <w:r>
        <w:rPr>
          <w:rFonts w:ascii="幼圆" w:eastAsia="幼圆" w:hAnsi="幼圆" w:cs="幼圆" w:hint="eastAsia"/>
        </w:rPr>
        <w:t>营运能力的定义</w:t>
      </w:r>
      <w:bookmarkEnd w:id="40"/>
      <w:bookmarkEnd w:id="41"/>
    </w:p>
    <w:p>
      <w:pPr>
        <w:snapToGrid w:val="0"/>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营运能力的定义主要是一个企业对于其资产的利用效率以及企业管理经营其资产所收获的效益。对资产的利用效率体现在资产周转所占用的时间。而经济效益一般所指的就是对于企业经营性资产的综合利用效果如何，资产投入越小，达到的产出越大，效益越好。</w:t>
      </w:r>
    </w:p>
    <w:p>
      <w:pPr>
        <w:snapToGrid w:val="0"/>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营运能力是对整个企业进行财务分析的关键所在，并且它直接影响着一个公司偿还债务的能力和获取利润的能力。通过研究企业营运能力，建立并完善符合各类企业经营管理状况的评估指标，有助于帮助企业管理者及时发现其经营过程中可能存在的问题及其成因，采用有效、合理的方法和措施来规范改进各类企业的经营管理行为，优化企业的资产管理，提高企业盈利能力。同时也是确定企业有关债权人进行各种重大决策以及宏观经济政策完善的一个重要基础。</w:t>
      </w:r>
    </w:p>
    <w:p>
      <w:pPr>
        <w:pStyle w:val="Heading2"/>
        <w:spacing w:line="360" w:lineRule="auto"/>
        <w:rPr>
          <w:rFonts w:ascii="幼圆" w:eastAsia="幼圆" w:hAnsi="幼圆" w:cs="幼圆" w:hint="eastAsia"/>
        </w:rPr>
      </w:pPr>
      <w:bookmarkStart w:id="42" w:name="_Toc397346372"/>
      <w:bookmarkStart w:id="43" w:name="_Toc394577286"/>
      <w:bookmarkStart w:id="44" w:name="_Toc71556088"/>
      <w:bookmarkStart w:id="45" w:name="_Toc15632"/>
      <w:r>
        <w:rPr>
          <w:rFonts w:ascii="幼圆" w:eastAsia="幼圆" w:hAnsi="幼圆" w:cs="幼圆" w:hint="eastAsia"/>
        </w:rPr>
        <w:t>2.</w:t>
      </w:r>
      <w:r>
        <w:rPr>
          <w:rFonts w:ascii="幼圆" w:eastAsia="幼圆" w:hAnsi="幼圆" w:cs="幼圆" w:hint="eastAsia"/>
        </w:rPr>
        <w:t>2</w:t>
      </w:r>
      <w:r>
        <w:rPr>
          <w:rFonts w:ascii="幼圆" w:eastAsia="幼圆" w:hAnsi="幼圆" w:cs="幼圆" w:hint="eastAsia"/>
        </w:rPr>
        <w:t xml:space="preserve"> </w:t>
      </w:r>
      <w:bookmarkEnd w:id="42"/>
      <w:bookmarkEnd w:id="43"/>
      <w:r>
        <w:rPr>
          <w:rFonts w:ascii="幼圆" w:eastAsia="幼圆" w:hAnsi="幼圆" w:cs="幼圆" w:hint="eastAsia"/>
        </w:rPr>
        <w:t>营运能力相关指标</w:t>
      </w:r>
      <w:bookmarkEnd w:id="44"/>
      <w:bookmarkEnd w:id="45"/>
    </w:p>
    <w:p>
      <w:pPr>
        <w:pStyle w:val="Heading3"/>
        <w:spacing w:line="360" w:lineRule="auto"/>
        <w:rPr>
          <w:rFonts w:ascii="幼圆" w:eastAsia="幼圆" w:hAnsi="幼圆" w:cs="幼圆" w:hint="eastAsia"/>
        </w:rPr>
      </w:pPr>
      <w:bookmarkStart w:id="46" w:name="_Toc71556089"/>
      <w:r>
        <w:rPr>
          <w:rFonts w:ascii="幼圆" w:eastAsia="幼圆" w:hAnsi="幼圆" w:cs="幼圆" w:hint="eastAsia"/>
        </w:rPr>
        <w:t>2.</w:t>
      </w:r>
      <w:r>
        <w:rPr>
          <w:rFonts w:ascii="幼圆" w:eastAsia="幼圆" w:hAnsi="幼圆" w:cs="幼圆" w:hint="eastAsia"/>
        </w:rPr>
        <w:t>2</w:t>
      </w:r>
      <w:r>
        <w:rPr>
          <w:rFonts w:ascii="幼圆" w:eastAsia="幼圆" w:hAnsi="幼圆" w:cs="幼圆" w:hint="eastAsia"/>
        </w:rPr>
        <w:t>.</w:t>
      </w:r>
      <w:r>
        <w:rPr>
          <w:rFonts w:ascii="幼圆" w:eastAsia="幼圆" w:hAnsi="幼圆" w:cs="幼圆" w:hint="eastAsia"/>
        </w:rPr>
        <w:t>1</w:t>
      </w:r>
      <w:r>
        <w:rPr>
          <w:rFonts w:ascii="幼圆" w:eastAsia="幼圆" w:hAnsi="幼圆" w:cs="幼圆" w:hint="eastAsia"/>
        </w:rPr>
        <w:t xml:space="preserve"> 存货周转率</w:t>
      </w:r>
      <w:bookmarkEnd w:id="46"/>
    </w:p>
    <w:p>
      <w:pPr>
        <w:snapToGrid w:val="0"/>
        <w:spacing w:line="360" w:lineRule="auto"/>
        <w:ind w:left="210" w:firstLine="240" w:leftChars="100" w:firstLineChars="100"/>
        <w:rPr>
          <w:rFonts w:ascii="幼圆" w:eastAsia="幼圆" w:hAnsi="幼圆" w:cs="幼圆" w:hint="eastAsia"/>
          <w:color w:val="000000"/>
          <w:sz w:val="24"/>
          <w:szCs w:val="24"/>
        </w:rPr>
      </w:pPr>
      <w:r>
        <w:rPr>
          <w:rFonts w:ascii="幼圆" w:eastAsia="幼圆" w:hAnsi="幼圆" w:cs="幼圆" w:hint="eastAsia"/>
          <w:color w:val="000000"/>
          <w:sz w:val="24"/>
          <w:szCs w:val="24"/>
        </w:rPr>
        <w:t>存货周转率是企业某一段时期内营业成本与平均存货余额的比值。反映了企业的存货管理及存货占用资金的情况是否合理。企业存货周转的效率越高，证明对存货管控的越好。存货堆积较多，占用大量资金，不利于企业提高经营效益；</w:t>
      </w:r>
      <w:r>
        <w:rPr>
          <w:rFonts w:ascii="幼圆" w:eastAsia="幼圆" w:hAnsi="幼圆" w:cs="幼圆" w:hint="eastAsia"/>
          <w:color w:val="000000"/>
          <w:sz w:val="24"/>
          <w:szCs w:val="24"/>
        </w:rPr>
        <w:t>存货</w:t>
      </w:r>
      <w:r>
        <w:rPr>
          <w:rFonts w:ascii="幼圆" w:eastAsia="幼圆" w:hAnsi="幼圆" w:cs="幼圆" w:hint="eastAsia"/>
          <w:color w:val="000000"/>
          <w:sz w:val="24"/>
          <w:szCs w:val="24"/>
        </w:rPr>
        <w:t>储存较</w:t>
      </w:r>
      <w:r>
        <w:rPr>
          <w:rFonts w:ascii="幼圆" w:eastAsia="幼圆" w:hAnsi="幼圆" w:cs="幼圆" w:hint="eastAsia"/>
          <w:color w:val="000000"/>
          <w:sz w:val="24"/>
          <w:szCs w:val="24"/>
        </w:rPr>
        <w:t>少，</w:t>
      </w:r>
      <w:r>
        <w:rPr>
          <w:rFonts w:ascii="幼圆" w:eastAsia="幼圆" w:hAnsi="幼圆" w:cs="幼圆" w:hint="eastAsia"/>
          <w:color w:val="000000"/>
          <w:sz w:val="24"/>
          <w:szCs w:val="24"/>
        </w:rPr>
        <w:t>则不利于企业的</w:t>
      </w:r>
      <w:r>
        <w:rPr>
          <w:rFonts w:ascii="幼圆" w:eastAsia="幼圆" w:hAnsi="幼圆" w:cs="幼圆" w:hint="eastAsia"/>
          <w:color w:val="000000"/>
          <w:sz w:val="24"/>
          <w:szCs w:val="24"/>
        </w:rPr>
        <w:t>生产</w:t>
      </w:r>
      <w:r>
        <w:rPr>
          <w:rFonts w:ascii="幼圆" w:eastAsia="幼圆" w:hAnsi="幼圆" w:cs="幼圆" w:hint="eastAsia"/>
          <w:color w:val="000000"/>
          <w:sz w:val="24"/>
          <w:szCs w:val="24"/>
        </w:rPr>
        <w:t>运营。</w:t>
      </w:r>
    </w:p>
    <w:p>
      <w:pPr>
        <w:snapToGrid w:val="0"/>
        <w:spacing w:line="360" w:lineRule="auto"/>
        <w:ind w:firstLine="480" w:firstLineChars="200"/>
        <w:rPr>
          <w:rFonts w:ascii="幼圆" w:eastAsia="幼圆" w:hAnsi="幼圆" w:cs="幼圆" w:hint="eastAsia"/>
          <w:color w:val="000000"/>
          <w:sz w:val="24"/>
          <w:szCs w:val="24"/>
        </w:rPr>
      </w:pPr>
      <w:r>
        <w:rPr>
          <w:rFonts w:ascii="幼圆" w:eastAsia="幼圆" w:hAnsi="幼圆" w:cs="幼圆" w:hint="eastAsia"/>
          <w:color w:val="000000"/>
          <w:sz w:val="24"/>
          <w:szCs w:val="24"/>
        </w:rPr>
        <w:t>存货周转率相关公式：</w:t>
      </w:r>
    </w:p>
    <w:p>
      <w:pPr>
        <w:snapToGrid w:val="0"/>
        <w:spacing w:line="360" w:lineRule="auto"/>
        <w:ind w:firstLine="480" w:firstLineChars="200"/>
        <w:rPr>
          <w:rFonts w:ascii="幼圆" w:eastAsia="幼圆" w:hAnsi="幼圆" w:cs="幼圆" w:hint="eastAsia"/>
          <w:color w:val="000000"/>
          <w:sz w:val="24"/>
          <w:szCs w:val="24"/>
        </w:rPr>
      </w:pPr>
      <w:r>
        <w:rPr>
          <w:rFonts w:ascii="幼圆" w:eastAsia="幼圆" w:hAnsi="幼圆" w:cs="幼圆" w:hint="eastAsia"/>
          <w:color w:val="000000"/>
          <w:sz w:val="24"/>
          <w:szCs w:val="24"/>
        </w:rPr>
        <w:t xml:space="preserve">存货周转率=营业成本/平均存货余额 </w:t>
      </w:r>
      <w:r>
        <w:rPr>
          <w:rFonts w:ascii="幼圆" w:eastAsia="幼圆" w:hAnsi="幼圆" w:cs="幼圆" w:hint="eastAsia"/>
          <w:color w:val="000000"/>
          <w:sz w:val="24"/>
          <w:szCs w:val="24"/>
        </w:rPr>
        <w:t xml:space="preserve">                                </w:t>
      </w:r>
      <w:r>
        <w:rPr>
          <w:rFonts w:ascii="幼圆" w:eastAsia="幼圆" w:hAnsi="幼圆" w:cs="幼圆" w:hint="eastAsia"/>
          <w:sz w:val="24"/>
          <w:szCs w:val="24"/>
        </w:rPr>
        <w:t>（2</w:t>
      </w:r>
      <w:r>
        <w:rPr>
          <w:rFonts w:ascii="幼圆" w:eastAsia="幼圆" w:hAnsi="幼圆" w:cs="幼圆" w:hint="eastAsia"/>
          <w:sz w:val="24"/>
          <w:szCs w:val="24"/>
        </w:rPr>
        <w:t>.1</w:t>
      </w:r>
      <w:r>
        <w:rPr>
          <w:rFonts w:ascii="幼圆" w:eastAsia="幼圆" w:hAnsi="幼圆" w:cs="幼圆" w:hint="eastAsia"/>
          <w:sz w:val="24"/>
          <w:szCs w:val="24"/>
        </w:rPr>
        <w:t>）</w:t>
      </w:r>
    </w:p>
    <w:p>
      <w:pPr>
        <w:snapToGrid w:val="0"/>
        <w:spacing w:line="360" w:lineRule="auto"/>
        <w:ind w:firstLine="480" w:firstLineChars="200"/>
        <w:rPr>
          <w:rFonts w:ascii="幼圆" w:eastAsia="幼圆" w:hAnsi="幼圆" w:cs="幼圆" w:hint="eastAsia"/>
          <w:color w:val="000000"/>
          <w:sz w:val="24"/>
          <w:szCs w:val="24"/>
        </w:rPr>
      </w:pPr>
      <w:r>
        <w:rPr>
          <w:rFonts w:ascii="幼圆" w:eastAsia="幼圆" w:hAnsi="幼圆" w:cs="幼圆" w:hint="eastAsia"/>
          <w:color w:val="000000"/>
          <w:sz w:val="24"/>
          <w:szCs w:val="24"/>
        </w:rPr>
        <w:t xml:space="preserve">存货周转天数=360/存货周转率 </w:t>
      </w:r>
      <w:r>
        <w:rPr>
          <w:rFonts w:ascii="幼圆" w:eastAsia="幼圆" w:hAnsi="幼圆" w:cs="幼圆" w:hint="eastAsia"/>
          <w:color w:val="000000"/>
          <w:sz w:val="24"/>
          <w:szCs w:val="24"/>
        </w:rPr>
        <w:t xml:space="preserve">                                     </w:t>
      </w:r>
      <w:r>
        <w:rPr>
          <w:rFonts w:ascii="幼圆" w:eastAsia="幼圆" w:hAnsi="幼圆" w:cs="幼圆" w:hint="eastAsia"/>
          <w:sz w:val="24"/>
          <w:szCs w:val="24"/>
        </w:rPr>
        <w:t>（2</w:t>
      </w:r>
      <w:r>
        <w:rPr>
          <w:rFonts w:ascii="幼圆" w:eastAsia="幼圆" w:hAnsi="幼圆" w:cs="幼圆" w:hint="eastAsia"/>
          <w:sz w:val="24"/>
          <w:szCs w:val="24"/>
        </w:rPr>
        <w:t>.2</w:t>
      </w:r>
      <w:r>
        <w:rPr>
          <w:rFonts w:ascii="幼圆" w:eastAsia="幼圆" w:hAnsi="幼圆" w:cs="幼圆" w:hint="eastAsia"/>
          <w:sz w:val="24"/>
          <w:szCs w:val="24"/>
        </w:rPr>
        <w:t>）</w:t>
      </w:r>
    </w:p>
    <w:p>
      <w:pPr>
        <w:pStyle w:val="Heading3"/>
        <w:spacing w:line="360" w:lineRule="auto"/>
        <w:rPr>
          <w:rFonts w:ascii="幼圆" w:eastAsia="幼圆" w:hAnsi="幼圆" w:cs="幼圆" w:hint="eastAsia"/>
        </w:rPr>
      </w:pPr>
      <w:bookmarkStart w:id="47" w:name="_Toc394577287"/>
      <w:bookmarkStart w:id="48" w:name="_Toc397346373"/>
      <w:bookmarkStart w:id="49" w:name="_Toc71556090"/>
      <w:r>
        <w:rPr>
          <w:rFonts w:ascii="幼圆" w:eastAsia="幼圆" w:hAnsi="幼圆" w:cs="幼圆" w:hint="eastAsia"/>
        </w:rPr>
        <w:t>2.</w:t>
      </w:r>
      <w:r>
        <w:rPr>
          <w:rFonts w:ascii="幼圆" w:eastAsia="幼圆" w:hAnsi="幼圆" w:cs="幼圆" w:hint="eastAsia"/>
        </w:rPr>
        <w:t>2</w:t>
      </w:r>
      <w:r>
        <w:rPr>
          <w:rFonts w:ascii="幼圆" w:eastAsia="幼圆" w:hAnsi="幼圆" w:cs="幼圆" w:hint="eastAsia"/>
        </w:rPr>
        <w:t>.</w:t>
      </w:r>
      <w:r>
        <w:rPr>
          <w:rFonts w:ascii="幼圆" w:eastAsia="幼圆" w:hAnsi="幼圆" w:cs="幼圆" w:hint="eastAsia"/>
        </w:rPr>
        <w:t>2</w:t>
      </w:r>
      <w:r>
        <w:rPr>
          <w:rFonts w:ascii="幼圆" w:eastAsia="幼圆" w:hAnsi="幼圆" w:cs="幼圆" w:hint="eastAsia"/>
        </w:rPr>
        <w:t xml:space="preserve"> </w:t>
      </w:r>
      <w:bookmarkEnd w:id="47"/>
      <w:bookmarkEnd w:id="48"/>
      <w:r>
        <w:rPr>
          <w:rFonts w:ascii="幼圆" w:eastAsia="幼圆" w:hAnsi="幼圆" w:cs="幼圆" w:hint="eastAsia"/>
        </w:rPr>
        <w:t>应收账款周转率</w:t>
      </w:r>
      <w:bookmarkEnd w:id="49"/>
    </w:p>
    <w:p>
      <w:pPr>
        <w:snapToGrid w:val="0"/>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应收账款周转率是企业某一段时期的营业收入与平均应收账款的比值。应收账款周转率反映了企业应收账款收回的速度。应收账款周转率越高，赊账越少，收账迅速，企业管理效率就越高；反之，回收应收账款的速度越慢，资产流动性越差，企业管理效率就越低。</w:t>
      </w:r>
    </w:p>
    <w:p>
      <w:pPr>
        <w:snapToGrid w:val="0"/>
        <w:spacing w:line="360" w:lineRule="auto"/>
        <w:ind w:firstLine="480" w:firstLineChars="200"/>
        <w:rPr>
          <w:rFonts w:ascii="幼圆" w:eastAsia="幼圆" w:hAnsi="幼圆" w:cs="幼圆" w:hint="eastAsia"/>
          <w:sz w:val="24"/>
          <w:szCs w:val="24"/>
        </w:rPr>
      </w:pPr>
      <w:r>
        <w:rPr>
          <w:rFonts w:ascii="幼圆" w:eastAsia="幼圆" w:hAnsi="幼圆" w:cs="幼圆" w:hint="eastAsia"/>
          <w:sz w:val="24"/>
          <w:szCs w:val="24"/>
        </w:rPr>
        <w:t>应收账款周转率相关公式：</w:t>
      </w:r>
      <w:r>
        <w:rPr>
          <w:rFonts w:ascii="幼圆" w:eastAsia="幼圆" w:hAnsi="幼圆" w:cs="幼圆" w:hint="eastAsia"/>
          <w:sz w:val="24"/>
          <w:szCs w:val="24"/>
        </w:rPr>
        <w:br/>
      </w:r>
      <w:r>
        <w:rPr>
          <w:rFonts w:ascii="幼圆" w:eastAsia="幼圆" w:hAnsi="幼圆" w:cs="幼圆" w:hint="eastAsia"/>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0" w:history="1">
        <w:r>
          <w:rPr>
            <w:rFonts w:ascii="SimSun" w:eastAsia="SimSun" w:hAnsi="SimSun" w:cs="SimSun"/>
            <w:b/>
            <w:bCs/>
            <w:color w:val="0000EE"/>
            <w:kern w:val="0"/>
            <w:sz w:val="30"/>
            <w:szCs w:val="30"/>
            <w:u w:val="single" w:color="0000EE"/>
          </w:rPr>
          <w:t>https://d.book118.com/426224212202010103</w:t>
        </w:r>
      </w:hyperlink>
    </w:p>
    <w:p>
      <w:pPr>
        <w:snapToGrid w:val="0"/>
        <w:spacing w:line="360" w:lineRule="auto"/>
        <w:ind w:firstLine="480" w:firstLineChars="200"/>
        <w:rPr>
          <w:rFonts w:ascii="幼圆" w:eastAsia="幼圆" w:hAnsi="幼圆" w:cs="幼圆" w:hint="eastAsia"/>
          <w:sz w:val="24"/>
          <w:szCs w:val="24"/>
        </w:rPr>
      </w:pPr>
    </w:p>
    <w:sectPr>
      <w:footerReference w:type="even" r:id="rId21"/>
      <w:footerReference w:type="default" r:id="rId22"/>
      <w:footerReference w:type="first" r:id="rId23"/>
      <w:type w:val="nextPage"/>
      <w:pgSz w:w="11906" w:h="16838"/>
      <w:pgMar w:top="1985" w:right="1418" w:bottom="1418" w:left="1418" w:header="1418" w:footer="1134" w:gutter="0"/>
      <w:pgNumType w:start="6"/>
      <w:cols w:num="1" w:space="720"/>
      <w:titlePg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w:t>
    </w:r>
    <w: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Fonts w:hint="eastAsia"/>
      </w:rPr>
      <w:t>·</w:t>
    </w:r>
    <w:r>
      <w:rPr>
        <w:rFonts w:asciiTheme="minorEastAsia" w:hAnsiTheme="minorEastAsia"/>
      </w:rPr>
      <w:fldChar w:fldCharType="begin"/>
    </w:r>
    <w:r>
      <w:rPr>
        <w:rStyle w:val="PageNumber"/>
        <w:rFonts w:asciiTheme="minorEastAsia" w:hAnsiTheme="minorEastAsia"/>
      </w:rPr>
      <w:instrText xml:space="preserve">PAGE  </w:instrText>
    </w:r>
    <w:r>
      <w:rPr>
        <w:rFonts w:asciiTheme="minorEastAsia" w:hAnsiTheme="minorEastAsia"/>
      </w:rPr>
      <w:fldChar w:fldCharType="separate"/>
    </w:r>
    <w:r>
      <w:rPr>
        <w:rStyle w:val="PageNumber"/>
        <w:rFonts w:asciiTheme="minorEastAsia" w:hAnsiTheme="minorEastAsia"/>
      </w:rPr>
      <w:t>22</w:t>
    </w:r>
    <w:r>
      <w:rPr>
        <w:rFonts w:asciiTheme="minorEastAsia" w:hAnsiTheme="minorEastAsia"/>
      </w:rPr>
      <w:fldChar w:fldCharType="end"/>
    </w:r>
    <w:r>
      <w:rPr>
        <w:rStyle w:val="PageNumber"/>
        <w:rFonts w:hint="eastAsia"/>
      </w:rPr>
      <w:t>·</w:t>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asciiTheme="minorEastAsia" w:hAnsiTheme="minorEastAsia"/>
      </w:rPr>
    </w:pPr>
    <w:r>
      <w:rPr>
        <w:rStyle w:val="PageNumber"/>
        <w:rFonts w:asciiTheme="minorEastAsia" w:hAnsiTheme="minorEastAsia" w:hint="eastAsia"/>
      </w:rPr>
      <w:t>·1·</w:t>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w:t>
    </w:r>
    <w: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Fonts w:hint="eastAsia"/>
      </w:rPr>
      <w:t>·</w:t>
    </w:r>
    <w:r>
      <w:rPr>
        <w:rFonts w:asciiTheme="minorEastAsia" w:hAnsiTheme="minorEastAsia"/>
      </w:rPr>
      <w:fldChar w:fldCharType="begin"/>
    </w:r>
    <w:r>
      <w:rPr>
        <w:rStyle w:val="PageNumber"/>
        <w:rFonts w:asciiTheme="minorEastAsia" w:hAnsiTheme="minorEastAsia"/>
      </w:rPr>
      <w:instrText xml:space="preserve">PAGE  </w:instrText>
    </w:r>
    <w:r>
      <w:rPr>
        <w:rFonts w:asciiTheme="minorEastAsia" w:hAnsiTheme="minorEastAsia"/>
      </w:rPr>
      <w:fldChar w:fldCharType="separate"/>
    </w:r>
    <w:r>
      <w:rPr>
        <w:rStyle w:val="PageNumber"/>
        <w:rFonts w:asciiTheme="minorEastAsia" w:hAnsiTheme="minorEastAsia"/>
      </w:rPr>
      <w:t>2</w:t>
    </w:r>
    <w:r>
      <w:rPr>
        <w:rFonts w:asciiTheme="minorEastAsia" w:hAnsiTheme="minorEastAsia"/>
      </w:rPr>
      <w:fldChar w:fldCharType="end"/>
    </w:r>
    <w:r>
      <w:rPr>
        <w:rStyle w:val="PageNumber"/>
        <w:rFonts w:hint="eastAsia"/>
      </w:rPr>
      <w:t>·</w:t>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asciiTheme="minorEastAsia" w:hAnsiTheme="minorEastAsia"/>
      </w:rPr>
    </w:pPr>
    <w:r>
      <w:rPr>
        <w:rStyle w:val="PageNumber"/>
        <w:rFonts w:asciiTheme="minorEastAsia" w:hAnsiTheme="minorEastAsia" w:hint="eastAsia"/>
      </w:rPr>
      <w:t>·1·</w:t>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w:t>
    </w:r>
    <w: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Fonts w:hint="eastAsia"/>
      </w:rPr>
      <w:t>·</w:t>
    </w:r>
    <w:r>
      <w:rPr>
        <w:rFonts w:asciiTheme="minorEastAsia" w:hAnsiTheme="minorEastAsia"/>
      </w:rPr>
      <w:fldChar w:fldCharType="begin"/>
    </w:r>
    <w:r>
      <w:rPr>
        <w:rStyle w:val="PageNumber"/>
        <w:rFonts w:asciiTheme="minorEastAsia" w:hAnsiTheme="minorEastAsia"/>
      </w:rPr>
      <w:instrText xml:space="preserve">PAGE  </w:instrText>
    </w:r>
    <w:r>
      <w:rPr>
        <w:rFonts w:asciiTheme="minorEastAsia" w:hAnsiTheme="minorEastAsia"/>
      </w:rPr>
      <w:fldChar w:fldCharType="separate"/>
    </w:r>
    <w:r>
      <w:rPr>
        <w:rStyle w:val="PageNumber"/>
        <w:rFonts w:asciiTheme="minorEastAsia" w:hAnsiTheme="minorEastAsia"/>
      </w:rPr>
      <w:t>4</w:t>
    </w:r>
    <w:r>
      <w:rPr>
        <w:rFonts w:asciiTheme="minorEastAsia" w:hAnsiTheme="minorEastAsia"/>
      </w:rPr>
      <w:fldChar w:fldCharType="end"/>
    </w:r>
    <w:r>
      <w:rPr>
        <w:rStyle w:val="PageNumber"/>
        <w:rFonts w:hint="eastAsia"/>
      </w:rPr>
      <w:t>·</w:t>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asciiTheme="minorEastAsia" w:hAnsiTheme="minorEastAsia"/>
      </w:rPr>
    </w:pPr>
    <w:r>
      <w:rPr>
        <w:rStyle w:val="PageNumber"/>
        <w:rFonts w:asciiTheme="minorEastAsia" w:hAnsiTheme="minorEastAsia" w:hint="eastAsia"/>
      </w:rPr>
      <w:t>·1·</w:t>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w:t>
    </w:r>
    <w: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Fonts w:hint="eastAsia"/>
      </w:rPr>
      <w:t>·</w:t>
    </w:r>
    <w:r>
      <w:rPr>
        <w:rFonts w:asciiTheme="minorEastAsia" w:hAnsiTheme="minorEastAsia"/>
      </w:rPr>
      <w:fldChar w:fldCharType="begin"/>
    </w:r>
    <w:r>
      <w:rPr>
        <w:rStyle w:val="PageNumber"/>
        <w:rFonts w:asciiTheme="minorEastAsia" w:hAnsiTheme="minorEastAsia"/>
      </w:rPr>
      <w:instrText xml:space="preserve">PAGE  </w:instrText>
    </w:r>
    <w:r>
      <w:rPr>
        <w:rFonts w:asciiTheme="minorEastAsia" w:hAnsiTheme="minorEastAsia"/>
      </w:rPr>
      <w:fldChar w:fldCharType="separate"/>
    </w:r>
    <w:r>
      <w:rPr>
        <w:rStyle w:val="PageNumber"/>
        <w:rFonts w:asciiTheme="minorEastAsia" w:hAnsiTheme="minorEastAsia"/>
      </w:rPr>
      <w:t>4</w:t>
    </w:r>
    <w:r>
      <w:rPr>
        <w:rFonts w:asciiTheme="minorEastAsia" w:hAnsiTheme="minorEastAsia"/>
      </w:rPr>
      <w:fldChar w:fldCharType="end"/>
    </w:r>
    <w:r>
      <w:rPr>
        <w:rStyle w:val="PageNumber"/>
        <w:rFonts w:hint="eastAsia"/>
      </w:rPr>
      <w:t>·</w:t>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asciiTheme="minorEastAsia" w:hAnsiTheme="minorEastAsia"/>
      </w:rPr>
    </w:pPr>
    <w:r>
      <w:rPr>
        <w:rStyle w:val="PageNumber"/>
        <w:rFonts w:asciiTheme="minorEastAsia" w:hAnsiTheme="minorEastAsia" w:hint="eastAsia"/>
      </w:rPr>
      <w:t>·1·</w:t>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w:t>
    </w:r>
    <w: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Fonts w:hint="eastAsia"/>
      </w:rPr>
      <w:t>·</w:t>
    </w:r>
    <w:r>
      <w:rPr>
        <w:rFonts w:asciiTheme="minorEastAsia" w:hAnsiTheme="minorEastAsia"/>
      </w:rPr>
      <w:fldChar w:fldCharType="begin"/>
    </w:r>
    <w:r>
      <w:rPr>
        <w:rStyle w:val="PageNumber"/>
        <w:rFonts w:asciiTheme="minorEastAsia" w:hAnsiTheme="minorEastAsia"/>
      </w:rPr>
      <w:instrText xml:space="preserve">PAGE  </w:instrText>
    </w:r>
    <w:r>
      <w:rPr>
        <w:rFonts w:asciiTheme="minorEastAsia" w:hAnsiTheme="minorEastAsia"/>
      </w:rPr>
      <w:fldChar w:fldCharType="separate"/>
    </w:r>
    <w:r>
      <w:rPr>
        <w:rStyle w:val="PageNumber"/>
        <w:rFonts w:asciiTheme="minorEastAsia" w:hAnsiTheme="minorEastAsia"/>
      </w:rPr>
      <w:t>5</w:t>
    </w:r>
    <w:r>
      <w:rPr>
        <w:rFonts w:asciiTheme="minorEastAsia" w:hAnsiTheme="minorEastAsia"/>
      </w:rPr>
      <w:fldChar w:fldCharType="end"/>
    </w:r>
    <w:r>
      <w:rPr>
        <w:rStyle w:val="PageNumber"/>
        <w:rFonts w:hint="eastAsia"/>
      </w:rPr>
      <w:t>·</w:t>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asciiTheme="minorEastAsia" w:hAnsiTheme="minorEastAsia"/>
      </w:rPr>
    </w:pPr>
    <w:r>
      <w:rPr>
        <w:rStyle w:val="PageNumber"/>
        <w:rFonts w:asciiTheme="minorEastAsia" w:hAnsiTheme="minorEastAsia" w:hint="eastAsia"/>
      </w:rPr>
      <w:t>·1·</w:t>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w:t>
    </w:r>
    <w: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Fonts w:hint="eastAsia"/>
      </w:rPr>
      <w:t>·</w:t>
    </w:r>
    <w:r>
      <w:rPr>
        <w:rFonts w:asciiTheme="minorEastAsia" w:hAnsiTheme="minorEastAsia"/>
      </w:rPr>
      <w:fldChar w:fldCharType="begin"/>
    </w:r>
    <w:r>
      <w:rPr>
        <w:rStyle w:val="PageNumber"/>
        <w:rFonts w:asciiTheme="minorEastAsia" w:hAnsiTheme="minorEastAsia"/>
      </w:rPr>
      <w:instrText xml:space="preserve">PAGE  </w:instrText>
    </w:r>
    <w:r>
      <w:rPr>
        <w:rFonts w:asciiTheme="minorEastAsia" w:hAnsiTheme="minorEastAsia"/>
      </w:rPr>
      <w:fldChar w:fldCharType="separate"/>
    </w:r>
    <w:r>
      <w:rPr>
        <w:rStyle w:val="PageNumber"/>
        <w:rFonts w:asciiTheme="minorEastAsia" w:hAnsiTheme="minorEastAsia"/>
      </w:rPr>
      <w:t>6</w:t>
    </w:r>
    <w:r>
      <w:rPr>
        <w:rFonts w:asciiTheme="minorEastAsia" w:hAnsiTheme="minorEastAsia"/>
      </w:rPr>
      <w:fldChar w:fldCharType="end"/>
    </w:r>
    <w:r>
      <w:rPr>
        <w:rStyle w:val="PageNumber"/>
        <w:rFonts w:hint="eastAsia"/>
      </w:rPr>
      <w:t>·</w:t>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Fonts w:asciiTheme="minorEastAsia" w:hAnsiTheme="minorEastAsia"/>
      </w:rPr>
    </w:pPr>
    <w:r>
      <w:rPr>
        <w:rStyle w:val="PageNumber"/>
        <w:rFonts w:asciiTheme="minorEastAsia" w:hAnsiTheme="minorEastAsia" w:hint="eastAsia"/>
      </w:rPr>
      <w:t>·1·</w:t>
    </w:r>
  </w:p>
  <w:p>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9AE"/>
    <w:rsid w:val="00000E77"/>
    <w:rsid w:val="00003FF3"/>
    <w:rsid w:val="00004490"/>
    <w:rsid w:val="000179E5"/>
    <w:rsid w:val="0002459C"/>
    <w:rsid w:val="000331E6"/>
    <w:rsid w:val="000641C0"/>
    <w:rsid w:val="00080783"/>
    <w:rsid w:val="00091D39"/>
    <w:rsid w:val="000A76DB"/>
    <w:rsid w:val="000B1092"/>
    <w:rsid w:val="000C55A7"/>
    <w:rsid w:val="000E1D71"/>
    <w:rsid w:val="000E4DB4"/>
    <w:rsid w:val="000F326F"/>
    <w:rsid w:val="001069D3"/>
    <w:rsid w:val="0011128E"/>
    <w:rsid w:val="00113137"/>
    <w:rsid w:val="001173D8"/>
    <w:rsid w:val="00127827"/>
    <w:rsid w:val="00141078"/>
    <w:rsid w:val="00144D09"/>
    <w:rsid w:val="00153236"/>
    <w:rsid w:val="001545C7"/>
    <w:rsid w:val="001822EA"/>
    <w:rsid w:val="00197C48"/>
    <w:rsid w:val="001B1A02"/>
    <w:rsid w:val="001B264D"/>
    <w:rsid w:val="001C1412"/>
    <w:rsid w:val="001C4538"/>
    <w:rsid w:val="001C58FE"/>
    <w:rsid w:val="001D6DBD"/>
    <w:rsid w:val="001D7A64"/>
    <w:rsid w:val="001E7361"/>
    <w:rsid w:val="0020508C"/>
    <w:rsid w:val="00211C69"/>
    <w:rsid w:val="00237233"/>
    <w:rsid w:val="002439D9"/>
    <w:rsid w:val="0024433A"/>
    <w:rsid w:val="00264B57"/>
    <w:rsid w:val="00267029"/>
    <w:rsid w:val="002702CA"/>
    <w:rsid w:val="00270966"/>
    <w:rsid w:val="0028070B"/>
    <w:rsid w:val="00280AF7"/>
    <w:rsid w:val="002A0091"/>
    <w:rsid w:val="002B18CD"/>
    <w:rsid w:val="002B679D"/>
    <w:rsid w:val="002C48EA"/>
    <w:rsid w:val="002D4F3E"/>
    <w:rsid w:val="002D7524"/>
    <w:rsid w:val="002D7804"/>
    <w:rsid w:val="002F025B"/>
    <w:rsid w:val="00301A31"/>
    <w:rsid w:val="003108BF"/>
    <w:rsid w:val="00310A74"/>
    <w:rsid w:val="0031546A"/>
    <w:rsid w:val="00343015"/>
    <w:rsid w:val="003510CD"/>
    <w:rsid w:val="003521D6"/>
    <w:rsid w:val="00363F92"/>
    <w:rsid w:val="00365F96"/>
    <w:rsid w:val="0038160B"/>
    <w:rsid w:val="00386374"/>
    <w:rsid w:val="003A38EB"/>
    <w:rsid w:val="003C6E1A"/>
    <w:rsid w:val="003D3F58"/>
    <w:rsid w:val="003E25EE"/>
    <w:rsid w:val="003E627B"/>
    <w:rsid w:val="003E67B7"/>
    <w:rsid w:val="003E78F4"/>
    <w:rsid w:val="00401692"/>
    <w:rsid w:val="00423417"/>
    <w:rsid w:val="00430F3A"/>
    <w:rsid w:val="00432627"/>
    <w:rsid w:val="00462B60"/>
    <w:rsid w:val="00462DEA"/>
    <w:rsid w:val="00492764"/>
    <w:rsid w:val="004A12D5"/>
    <w:rsid w:val="004B1CCD"/>
    <w:rsid w:val="004D71CD"/>
    <w:rsid w:val="004F6EC8"/>
    <w:rsid w:val="00511AAC"/>
    <w:rsid w:val="00516C3F"/>
    <w:rsid w:val="005174B0"/>
    <w:rsid w:val="00524AD5"/>
    <w:rsid w:val="00561987"/>
    <w:rsid w:val="00583CEC"/>
    <w:rsid w:val="005843BB"/>
    <w:rsid w:val="0058514F"/>
    <w:rsid w:val="00592C76"/>
    <w:rsid w:val="0059438C"/>
    <w:rsid w:val="005970F8"/>
    <w:rsid w:val="005A0491"/>
    <w:rsid w:val="005B1F9A"/>
    <w:rsid w:val="005B3EF5"/>
    <w:rsid w:val="005D37EE"/>
    <w:rsid w:val="005D749C"/>
    <w:rsid w:val="005E27B0"/>
    <w:rsid w:val="005E6D9A"/>
    <w:rsid w:val="0060090B"/>
    <w:rsid w:val="00612455"/>
    <w:rsid w:val="00617EF8"/>
    <w:rsid w:val="00640C64"/>
    <w:rsid w:val="00641C39"/>
    <w:rsid w:val="0066099A"/>
    <w:rsid w:val="006675BA"/>
    <w:rsid w:val="00680528"/>
    <w:rsid w:val="00692988"/>
    <w:rsid w:val="006B0731"/>
    <w:rsid w:val="006E4101"/>
    <w:rsid w:val="006F131C"/>
    <w:rsid w:val="006F17E3"/>
    <w:rsid w:val="006F481B"/>
    <w:rsid w:val="006F6831"/>
    <w:rsid w:val="00711353"/>
    <w:rsid w:val="007152C2"/>
    <w:rsid w:val="00724AEE"/>
    <w:rsid w:val="00731BDA"/>
    <w:rsid w:val="00732DBA"/>
    <w:rsid w:val="00751A3D"/>
    <w:rsid w:val="007578BE"/>
    <w:rsid w:val="00760C26"/>
    <w:rsid w:val="00772692"/>
    <w:rsid w:val="00781057"/>
    <w:rsid w:val="00792F74"/>
    <w:rsid w:val="00794800"/>
    <w:rsid w:val="007B5D3F"/>
    <w:rsid w:val="007C62F3"/>
    <w:rsid w:val="007D1315"/>
    <w:rsid w:val="007D66D7"/>
    <w:rsid w:val="007E34A9"/>
    <w:rsid w:val="007F147D"/>
    <w:rsid w:val="007F1513"/>
    <w:rsid w:val="008053D9"/>
    <w:rsid w:val="00830A07"/>
    <w:rsid w:val="008333A6"/>
    <w:rsid w:val="008727CF"/>
    <w:rsid w:val="00874DA5"/>
    <w:rsid w:val="008767DA"/>
    <w:rsid w:val="00894631"/>
    <w:rsid w:val="008B3DA4"/>
    <w:rsid w:val="008C7ACB"/>
    <w:rsid w:val="008D76DB"/>
    <w:rsid w:val="008E26F1"/>
    <w:rsid w:val="008F3257"/>
    <w:rsid w:val="008F36E4"/>
    <w:rsid w:val="0090706E"/>
    <w:rsid w:val="00910E9E"/>
    <w:rsid w:val="009119CC"/>
    <w:rsid w:val="00911E85"/>
    <w:rsid w:val="00914889"/>
    <w:rsid w:val="00917A45"/>
    <w:rsid w:val="00930E56"/>
    <w:rsid w:val="009345F1"/>
    <w:rsid w:val="00963F69"/>
    <w:rsid w:val="00982548"/>
    <w:rsid w:val="009A6ADE"/>
    <w:rsid w:val="009B2505"/>
    <w:rsid w:val="009B77F5"/>
    <w:rsid w:val="009D49C0"/>
    <w:rsid w:val="009D6E0C"/>
    <w:rsid w:val="009E77BC"/>
    <w:rsid w:val="009F5295"/>
    <w:rsid w:val="00A10922"/>
    <w:rsid w:val="00A16226"/>
    <w:rsid w:val="00A24F15"/>
    <w:rsid w:val="00A34954"/>
    <w:rsid w:val="00A7017B"/>
    <w:rsid w:val="00A73E2D"/>
    <w:rsid w:val="00A7668A"/>
    <w:rsid w:val="00A84158"/>
    <w:rsid w:val="00A849BE"/>
    <w:rsid w:val="00A907EF"/>
    <w:rsid w:val="00A92BF7"/>
    <w:rsid w:val="00A95677"/>
    <w:rsid w:val="00AD030F"/>
    <w:rsid w:val="00AD0E39"/>
    <w:rsid w:val="00AE4E81"/>
    <w:rsid w:val="00AE731E"/>
    <w:rsid w:val="00AF3704"/>
    <w:rsid w:val="00AF5762"/>
    <w:rsid w:val="00B0439C"/>
    <w:rsid w:val="00B17414"/>
    <w:rsid w:val="00B26A4B"/>
    <w:rsid w:val="00B31CC2"/>
    <w:rsid w:val="00B31F57"/>
    <w:rsid w:val="00B32E2E"/>
    <w:rsid w:val="00B554D0"/>
    <w:rsid w:val="00B60888"/>
    <w:rsid w:val="00B65A83"/>
    <w:rsid w:val="00B667FF"/>
    <w:rsid w:val="00B7004C"/>
    <w:rsid w:val="00B82B11"/>
    <w:rsid w:val="00B846F2"/>
    <w:rsid w:val="00B85399"/>
    <w:rsid w:val="00B8618E"/>
    <w:rsid w:val="00BA3535"/>
    <w:rsid w:val="00BB0AB3"/>
    <w:rsid w:val="00BB3A71"/>
    <w:rsid w:val="00BB4771"/>
    <w:rsid w:val="00BC011F"/>
    <w:rsid w:val="00BC02DF"/>
    <w:rsid w:val="00BD110C"/>
    <w:rsid w:val="00BD6A5F"/>
    <w:rsid w:val="00BE7DDD"/>
    <w:rsid w:val="00BF7273"/>
    <w:rsid w:val="00C020C0"/>
    <w:rsid w:val="00C0336C"/>
    <w:rsid w:val="00C13B82"/>
    <w:rsid w:val="00C31DED"/>
    <w:rsid w:val="00C55AD8"/>
    <w:rsid w:val="00C565EE"/>
    <w:rsid w:val="00C57D6A"/>
    <w:rsid w:val="00C61B37"/>
    <w:rsid w:val="00C7113E"/>
    <w:rsid w:val="00C8613A"/>
    <w:rsid w:val="00C8640A"/>
    <w:rsid w:val="00C94C02"/>
    <w:rsid w:val="00CA0B54"/>
    <w:rsid w:val="00CA7F47"/>
    <w:rsid w:val="00CC4271"/>
    <w:rsid w:val="00CD3E9A"/>
    <w:rsid w:val="00CE61DD"/>
    <w:rsid w:val="00CF13FB"/>
    <w:rsid w:val="00CF29FA"/>
    <w:rsid w:val="00CF7F37"/>
    <w:rsid w:val="00D02FFA"/>
    <w:rsid w:val="00D05D99"/>
    <w:rsid w:val="00D1174D"/>
    <w:rsid w:val="00D13830"/>
    <w:rsid w:val="00D17C29"/>
    <w:rsid w:val="00D2284D"/>
    <w:rsid w:val="00D36936"/>
    <w:rsid w:val="00D5461A"/>
    <w:rsid w:val="00D600CA"/>
    <w:rsid w:val="00D74D55"/>
    <w:rsid w:val="00D75DB6"/>
    <w:rsid w:val="00D819C2"/>
    <w:rsid w:val="00D86D1A"/>
    <w:rsid w:val="00DB2CA7"/>
    <w:rsid w:val="00DC0F66"/>
    <w:rsid w:val="00DC5DAB"/>
    <w:rsid w:val="00DE7194"/>
    <w:rsid w:val="00DF208F"/>
    <w:rsid w:val="00E11F9E"/>
    <w:rsid w:val="00E16245"/>
    <w:rsid w:val="00E3079D"/>
    <w:rsid w:val="00E410EF"/>
    <w:rsid w:val="00E45B76"/>
    <w:rsid w:val="00E53CD2"/>
    <w:rsid w:val="00E91369"/>
    <w:rsid w:val="00EA0DED"/>
    <w:rsid w:val="00EA4F8B"/>
    <w:rsid w:val="00EA674C"/>
    <w:rsid w:val="00EB1BDF"/>
    <w:rsid w:val="00EB61CE"/>
    <w:rsid w:val="00EB6DFF"/>
    <w:rsid w:val="00EC41F4"/>
    <w:rsid w:val="00EE6F4E"/>
    <w:rsid w:val="00EF39AE"/>
    <w:rsid w:val="00EF6012"/>
    <w:rsid w:val="00F03E11"/>
    <w:rsid w:val="00F17195"/>
    <w:rsid w:val="00F41C1A"/>
    <w:rsid w:val="00F4215A"/>
    <w:rsid w:val="00F44FF5"/>
    <w:rsid w:val="00F61266"/>
    <w:rsid w:val="00F6404A"/>
    <w:rsid w:val="00F74529"/>
    <w:rsid w:val="00F8291F"/>
    <w:rsid w:val="00F85917"/>
    <w:rsid w:val="00FA1E01"/>
    <w:rsid w:val="00FA3961"/>
    <w:rsid w:val="00FB470E"/>
    <w:rsid w:val="00FC5AAC"/>
    <w:rsid w:val="00FD7156"/>
    <w:rsid w:val="00FE080C"/>
    <w:rsid w:val="00FE175E"/>
    <w:rsid w:val="00FF2733"/>
    <w:rsid w:val="00FF529F"/>
    <w:rsid w:val="40451E54"/>
  </w:rsids>
  <w:docVars>
    <w:docVar w:name="commondata" w:val="eyJoZGlkIjoiNWFhMWI5MDQwNDBiYWI1ZmY5ZTQxYWNiYzY0MTdmZD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lsdException w:name="header" w:semiHidden="0" w:uiPriority="0" w:unhideWhenUsed="0"/>
    <w:lsdException w:name="footer" w:semiHidden="0" w:unhideWhenUsed="0"/>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qFormat="1"/>
    <w:lsdException w:name="line number"/>
    <w:lsdException w:name="page number" w:semiHidden="0" w:uiPriority="0" w:unhideWhenUsed="0"/>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semiHidden="0" w:uiPriority="0" w:unhideWhenUsed="0"/>
    <w:lsdException w:name="Signature"/>
    <w:lsdException w:name="Default Paragraph Font" w:uiPriority="1" w:qFormat="1"/>
    <w:lsdException w:name="Body Text" w:semiHidden="0" w:uiPriority="0" w:unhideWhenUsed="0"/>
    <w:lsdException w:name="Body Text Indent" w:semiHidden="0" w:uiPriority="0" w:unhideWhenUsed="0"/>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semiHidden="0" w:uiPriority="0" w:unhideWhenUsed="0"/>
    <w:lsdException w:name="Body Text Indent 2" w:semiHidden="0" w:uiPriority="0" w:unhideWhenUsed="0"/>
    <w:lsdException w:name="Body Text Indent 3"/>
    <w:lsdException w:name="Block Text"/>
    <w:lsdException w:name="Hyperlink" w:semiHidden="0" w:unhideWhenUsed="0"/>
    <w:lsdException w:name="FollowedHyperlink"/>
    <w:lsdException w:name="Strong" w:semiHidden="0" w:uiPriority="22" w:unhideWhenUsed="0" w:qFormat="1"/>
    <w:lsdException w:name="Emphasis" w:semiHidden="0" w:uiPriority="20" w:unhideWhenUsed="0" w:qFormat="1"/>
    <w:lsdException w:name="Document Map"/>
    <w:lsdException w:name="Plain Text" w:semiHidden="0" w:uiPriority="0" w:unhideWhenUsed="0"/>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semiHidden="0" w:uiPriority="0" w:unhideWhenUsed="0"/>
    <w:lsdException w:name="HTML Sample"/>
    <w:lsdException w:name="HTML Typewriter"/>
    <w:lsdException w:name="HTML Variable"/>
    <w:lsdException w:name="Normal Table" w:qFormat="1"/>
    <w:lsdException w:name="annotation subject"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unhideWhenUsed="0"/>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10"/>
    <w:autoRedefine/>
    <w:qFormat/>
    <w:pPr>
      <w:keepNext/>
      <w:keepLines/>
      <w:spacing w:after="220" w:line="360" w:lineRule="auto"/>
      <w:jc w:val="left"/>
      <w:outlineLvl w:val="0"/>
    </w:pPr>
    <w:rPr>
      <w:rFonts w:ascii="黑体" w:eastAsia="黑体" w:hAnsi="Times New Roman" w:cs="Times New Roman"/>
      <w:bCs/>
      <w:kern w:val="44"/>
      <w:sz w:val="30"/>
      <w:szCs w:val="30"/>
      <w:lang w:val="zh-CN" w:eastAsia="zh-CN"/>
    </w:rPr>
  </w:style>
  <w:style w:type="paragraph" w:styleId="Heading2">
    <w:name w:val="heading 2"/>
    <w:basedOn w:val="Normal"/>
    <w:next w:val="Normal"/>
    <w:link w:val="210"/>
    <w:autoRedefine/>
    <w:qFormat/>
    <w:pPr>
      <w:keepNext/>
      <w:keepLines/>
      <w:spacing w:before="120" w:beforeLines="50" w:line="360" w:lineRule="auto"/>
      <w:outlineLvl w:val="1"/>
    </w:pPr>
    <w:rPr>
      <w:rFonts w:ascii="黑体" w:eastAsia="黑体" w:hAnsi="Arial" w:cs="Times New Roman"/>
      <w:bCs/>
      <w:sz w:val="28"/>
      <w:szCs w:val="28"/>
      <w:lang w:val="zh-CN" w:eastAsia="zh-CN"/>
    </w:rPr>
  </w:style>
  <w:style w:type="paragraph" w:styleId="Heading3">
    <w:name w:val="heading 3"/>
    <w:basedOn w:val="Normal"/>
    <w:next w:val="Normal"/>
    <w:link w:val="310"/>
    <w:autoRedefine/>
    <w:qFormat/>
    <w:pPr>
      <w:keepNext/>
      <w:keepLines/>
      <w:spacing w:before="120" w:beforeLines="50" w:line="360" w:lineRule="auto"/>
      <w:outlineLvl w:val="2"/>
    </w:pPr>
    <w:rPr>
      <w:rFonts w:ascii="黑体" w:eastAsia="黑体" w:hAnsi="Times New Roman" w:cs="Times New Roman"/>
      <w:bCs/>
      <w:sz w:val="24"/>
      <w:szCs w:val="24"/>
      <w:lang w:val="zh-CN" w:eastAsia="zh-CN"/>
    </w:rPr>
  </w:style>
  <w:style w:type="paragraph" w:styleId="Heading4">
    <w:name w:val="heading 4"/>
    <w:basedOn w:val="Normal"/>
    <w:next w:val="Normal"/>
    <w:link w:val="41"/>
    <w:autoRedefine/>
    <w:qFormat/>
    <w:pPr>
      <w:keepNext/>
      <w:keepLines/>
      <w:widowControl/>
      <w:tabs>
        <w:tab w:val="left" w:pos="377"/>
      </w:tabs>
      <w:spacing w:before="240" w:after="240" w:line="360" w:lineRule="auto"/>
      <w:outlineLvl w:val="3"/>
    </w:pPr>
    <w:rPr>
      <w:rFonts w:ascii="Times New Roman" w:eastAsia="宋体" w:hAnsi="Times New Roman" w:cs="Times New Roman"/>
      <w:bCs/>
      <w:kern w:val="0"/>
      <w:sz w:val="24"/>
      <w:szCs w:val="24"/>
      <w:lang w:val="zh-CN" w:eastAsia="zh-CN"/>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a"/>
    <w:uiPriority w:val="99"/>
    <w:unhideWhenUsed/>
    <w:pPr>
      <w:jc w:val="left"/>
    </w:pPr>
    <w:rPr>
      <w:rFonts w:ascii="Times New Roman" w:eastAsia="宋体" w:hAnsi="Times New Roman" w:cs="Times New Roman"/>
      <w:szCs w:val="24"/>
    </w:rPr>
  </w:style>
  <w:style w:type="paragraph" w:styleId="BodyText3">
    <w:name w:val="Body Text 3"/>
    <w:basedOn w:val="Normal"/>
    <w:link w:val="31"/>
    <w:pPr>
      <w:spacing w:after="120"/>
    </w:pPr>
    <w:rPr>
      <w:sz w:val="16"/>
      <w:szCs w:val="16"/>
    </w:rPr>
  </w:style>
  <w:style w:type="paragraph" w:styleId="Closing">
    <w:name w:val="Closing"/>
    <w:basedOn w:val="Normal"/>
    <w:link w:val="11"/>
    <w:pPr>
      <w:ind w:left="100" w:leftChars="2100"/>
    </w:pPr>
    <w:rPr>
      <w:rFonts w:ascii="黑体" w:eastAsia="黑体"/>
      <w:sz w:val="32"/>
      <w:szCs w:val="32"/>
    </w:rPr>
  </w:style>
  <w:style w:type="paragraph" w:styleId="BodyText">
    <w:name w:val="Body Text"/>
    <w:basedOn w:val="Normal"/>
    <w:link w:val="13"/>
    <w:pPr>
      <w:spacing w:after="120"/>
    </w:pPr>
    <w:rPr>
      <w:szCs w:val="24"/>
    </w:rPr>
  </w:style>
  <w:style w:type="paragraph" w:styleId="BodyTextIndent">
    <w:name w:val="Body Text Indent"/>
    <w:basedOn w:val="Normal"/>
    <w:link w:val="10"/>
    <w:pPr>
      <w:spacing w:after="120"/>
      <w:ind w:left="420" w:leftChars="200"/>
    </w:pPr>
    <w:rPr>
      <w:szCs w:val="24"/>
    </w:rPr>
  </w:style>
  <w:style w:type="paragraph" w:styleId="TOC3">
    <w:name w:val="toc 3"/>
    <w:basedOn w:val="Normal"/>
    <w:next w:val="Normal"/>
    <w:autoRedefine/>
    <w:uiPriority w:val="39"/>
    <w:unhideWhenUsed/>
    <w:pPr>
      <w:ind w:left="840" w:leftChars="400"/>
    </w:pPr>
  </w:style>
  <w:style w:type="paragraph" w:styleId="PlainText">
    <w:name w:val="Plain Text"/>
    <w:basedOn w:val="Normal"/>
    <w:link w:val="14"/>
    <w:rPr>
      <w:rFonts w:ascii="宋体" w:hAnsi="Courier New" w:cs="Courier New"/>
      <w:szCs w:val="21"/>
    </w:rPr>
  </w:style>
  <w:style w:type="paragraph" w:styleId="BodyTextIndent2">
    <w:name w:val="Body Text Indent 2"/>
    <w:basedOn w:val="Normal"/>
    <w:link w:val="21"/>
    <w:pPr>
      <w:spacing w:after="120" w:line="480" w:lineRule="auto"/>
      <w:ind w:left="420" w:leftChars="200"/>
    </w:pPr>
    <w:rPr>
      <w:szCs w:val="24"/>
    </w:rPr>
  </w:style>
  <w:style w:type="paragraph" w:styleId="BalloonText">
    <w:name w:val="Balloon Text"/>
    <w:basedOn w:val="Normal"/>
    <w:link w:val="16"/>
    <w:rPr>
      <w:sz w:val="18"/>
      <w:szCs w:val="18"/>
    </w:rPr>
  </w:style>
  <w:style w:type="paragraph" w:styleId="Footer">
    <w:name w:val="footer"/>
    <w:basedOn w:val="Normal"/>
    <w:link w:val="15"/>
    <w:uiPriority w:val="99"/>
    <w:pPr>
      <w:tabs>
        <w:tab w:val="center" w:pos="4153"/>
        <w:tab w:val="right" w:pos="8306"/>
      </w:tabs>
      <w:snapToGrid w:val="0"/>
      <w:jc w:val="left"/>
    </w:pPr>
    <w:rPr>
      <w:sz w:val="18"/>
      <w:szCs w:val="18"/>
    </w:rPr>
  </w:style>
  <w:style w:type="paragraph" w:styleId="Header">
    <w:name w:val="header"/>
    <w:basedOn w:val="Normal"/>
    <w:link w:val="12"/>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style>
  <w:style w:type="paragraph" w:styleId="TOC2">
    <w:name w:val="toc 2"/>
    <w:basedOn w:val="Normal"/>
    <w:next w:val="Normal"/>
    <w:autoRedefine/>
    <w:uiPriority w:val="39"/>
    <w:unhideWhenUsed/>
    <w:pPr>
      <w:ind w:left="420" w:leftChars="200"/>
    </w:pPr>
  </w:style>
  <w:style w:type="paragraph" w:styleId="HTMLPreformatted">
    <w:name w:val="HTML Preformatted"/>
    <w:basedOn w:val="Normal"/>
    <w:link w:val="HTML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CommentSubject">
    <w:name w:val="annotation subject"/>
    <w:basedOn w:val="CommentText"/>
    <w:next w:val="CommentText"/>
    <w:link w:val="17"/>
    <w:rPr>
      <w:rFonts w:asciiTheme="minorHAnsi" w:eastAsiaTheme="minorEastAsia" w:hAnsiTheme="minorHAnsi" w:cstheme="minorBidi"/>
      <w:b/>
      <w:bCs/>
    </w:rPr>
  </w:style>
  <w:style w:type="character" w:styleId="PageNumber">
    <w:name w:val="page number"/>
    <w:basedOn w:val="DefaultParagraphFont"/>
  </w:style>
  <w:style w:type="character" w:styleId="Hyperlink">
    <w:name w:val="Hyperlink"/>
    <w:uiPriority w:val="99"/>
    <w:rPr>
      <w:color w:val="0000FF"/>
      <w:u w:val="single"/>
    </w:rPr>
  </w:style>
  <w:style w:type="character" w:styleId="CommentReference">
    <w:name w:val="annotation reference"/>
    <w:autoRedefine/>
    <w:uiPriority w:val="99"/>
    <w:unhideWhenUsed/>
    <w:qFormat/>
    <w:rPr>
      <w:sz w:val="21"/>
      <w:szCs w:val="21"/>
    </w:rPr>
  </w:style>
  <w:style w:type="character" w:customStyle="1" w:styleId="1">
    <w:name w:val="标题 1 字符"/>
    <w:basedOn w:val="DefaultParagraphFont"/>
    <w:autoRedefine/>
    <w:uiPriority w:val="9"/>
    <w:qFormat/>
    <w:rPr>
      <w:b/>
      <w:bCs/>
      <w:kern w:val="44"/>
      <w:sz w:val="44"/>
      <w:szCs w:val="44"/>
    </w:rPr>
  </w:style>
  <w:style w:type="character" w:customStyle="1" w:styleId="2">
    <w:name w:val="标题 2 字符"/>
    <w:basedOn w:val="DefaultParagraphFont"/>
    <w:autoRedefine/>
    <w:uiPriority w:val="9"/>
    <w:semiHidden/>
    <w:qFormat/>
    <w:rPr>
      <w:rFonts w:asciiTheme="majorHAnsi" w:eastAsiaTheme="majorEastAsia" w:hAnsiTheme="majorHAnsi" w:cstheme="majorBidi"/>
      <w:b/>
      <w:bCs/>
      <w:sz w:val="32"/>
      <w:szCs w:val="32"/>
    </w:rPr>
  </w:style>
  <w:style w:type="character" w:customStyle="1" w:styleId="3">
    <w:name w:val="标题 3 字符"/>
    <w:basedOn w:val="DefaultParagraphFont"/>
    <w:autoRedefine/>
    <w:uiPriority w:val="9"/>
    <w:semiHidden/>
    <w:qFormat/>
    <w:rPr>
      <w:b/>
      <w:bCs/>
      <w:sz w:val="32"/>
      <w:szCs w:val="32"/>
    </w:rPr>
  </w:style>
  <w:style w:type="character" w:customStyle="1" w:styleId="4">
    <w:name w:val="标题 4 字符"/>
    <w:basedOn w:val="DefaultParagraphFont"/>
    <w:autoRedefine/>
    <w:uiPriority w:val="9"/>
    <w:semiHidden/>
    <w:qFormat/>
    <w:rPr>
      <w:rFonts w:asciiTheme="majorHAnsi" w:eastAsiaTheme="majorEastAsia" w:hAnsiTheme="majorHAnsi" w:cstheme="majorBidi"/>
      <w:b/>
      <w:bCs/>
      <w:sz w:val="28"/>
      <w:szCs w:val="28"/>
    </w:rPr>
  </w:style>
  <w:style w:type="character" w:customStyle="1" w:styleId="10">
    <w:name w:val="正文文本缩进 字符1"/>
    <w:link w:val="BodyTextIndent"/>
    <w:autoRedefine/>
    <w:qFormat/>
    <w:rPr>
      <w:szCs w:val="24"/>
    </w:rPr>
  </w:style>
  <w:style w:type="character" w:customStyle="1" w:styleId="11">
    <w:name w:val="结束语 字符1"/>
    <w:link w:val="Closing"/>
    <w:autoRedefine/>
    <w:qFormat/>
    <w:rPr>
      <w:rFonts w:ascii="黑体" w:eastAsia="黑体"/>
      <w:sz w:val="32"/>
      <w:szCs w:val="32"/>
    </w:rPr>
  </w:style>
  <w:style w:type="character" w:customStyle="1" w:styleId="41">
    <w:name w:val="标题 4 字符1"/>
    <w:link w:val="Heading4"/>
    <w:autoRedefine/>
    <w:qFormat/>
    <w:rPr>
      <w:rFonts w:ascii="Times New Roman" w:eastAsia="宋体" w:hAnsi="Times New Roman" w:cs="Times New Roman"/>
      <w:bCs/>
      <w:kern w:val="0"/>
      <w:sz w:val="24"/>
      <w:szCs w:val="24"/>
      <w:lang w:val="zh-CN" w:eastAsia="zh-CN"/>
    </w:rPr>
  </w:style>
  <w:style w:type="character" w:customStyle="1" w:styleId="Char">
    <w:name w:val="批注文字 Char"/>
    <w:autoRedefine/>
    <w:uiPriority w:val="99"/>
    <w:qFormat/>
    <w:rPr>
      <w:kern w:val="2"/>
      <w:sz w:val="21"/>
      <w:szCs w:val="24"/>
    </w:rPr>
  </w:style>
  <w:style w:type="character" w:customStyle="1" w:styleId="12">
    <w:name w:val="页眉 字符1"/>
    <w:link w:val="Header"/>
    <w:autoRedefine/>
    <w:qFormat/>
    <w:rPr>
      <w:sz w:val="18"/>
      <w:szCs w:val="18"/>
    </w:rPr>
  </w:style>
  <w:style w:type="character" w:customStyle="1" w:styleId="31">
    <w:name w:val="正文文本 3 字符1"/>
    <w:link w:val="BodyText3"/>
    <w:autoRedefine/>
    <w:qFormat/>
    <w:rPr>
      <w:sz w:val="16"/>
      <w:szCs w:val="16"/>
    </w:rPr>
  </w:style>
  <w:style w:type="character" w:customStyle="1" w:styleId="21">
    <w:name w:val="正文文本缩进 2 字符1"/>
    <w:link w:val="BodyTextIndent2"/>
    <w:autoRedefine/>
    <w:qFormat/>
    <w:rPr>
      <w:szCs w:val="24"/>
    </w:rPr>
  </w:style>
  <w:style w:type="character" w:customStyle="1" w:styleId="13">
    <w:name w:val="正文文本 字符1"/>
    <w:link w:val="BodyText"/>
    <w:autoRedefine/>
    <w:qFormat/>
    <w:rPr>
      <w:szCs w:val="24"/>
    </w:rPr>
  </w:style>
  <w:style w:type="character" w:customStyle="1" w:styleId="110">
    <w:name w:val="标题 1 字符1"/>
    <w:link w:val="Heading1"/>
    <w:rPr>
      <w:rFonts w:ascii="黑体" w:eastAsia="黑体" w:hAnsi="Times New Roman" w:cs="Times New Roman"/>
      <w:bCs/>
      <w:kern w:val="44"/>
      <w:sz w:val="30"/>
      <w:szCs w:val="30"/>
      <w:lang w:val="zh-CN" w:eastAsia="zh-CN"/>
    </w:rPr>
  </w:style>
  <w:style w:type="character" w:customStyle="1" w:styleId="14">
    <w:name w:val="纯文本 字符1"/>
    <w:link w:val="PlainText"/>
    <w:rPr>
      <w:rFonts w:ascii="宋体" w:hAnsi="Courier New" w:cs="Courier New"/>
      <w:szCs w:val="21"/>
    </w:rPr>
  </w:style>
  <w:style w:type="character" w:customStyle="1" w:styleId="HTML1">
    <w:name w:val="HTML 预设格式 字符1"/>
    <w:link w:val="HTMLPreformatted"/>
    <w:rPr>
      <w:rFonts w:ascii="宋体" w:hAnsi="宋体" w:cs="宋体"/>
      <w:sz w:val="24"/>
      <w:szCs w:val="24"/>
    </w:rPr>
  </w:style>
  <w:style w:type="character" w:customStyle="1" w:styleId="15">
    <w:name w:val="页脚 字符1"/>
    <w:link w:val="Footer"/>
    <w:uiPriority w:val="99"/>
    <w:rPr>
      <w:sz w:val="18"/>
      <w:szCs w:val="18"/>
    </w:rPr>
  </w:style>
  <w:style w:type="character" w:customStyle="1" w:styleId="16">
    <w:name w:val="批注框文本 字符1"/>
    <w:link w:val="BalloonText"/>
    <w:autoRedefine/>
    <w:rPr>
      <w:sz w:val="18"/>
      <w:szCs w:val="18"/>
    </w:rPr>
  </w:style>
  <w:style w:type="character" w:customStyle="1" w:styleId="17">
    <w:name w:val="批注主题 字符1"/>
    <w:link w:val="CommentSubject"/>
    <w:autoRedefine/>
    <w:qFormat/>
    <w:rPr>
      <w:b/>
      <w:bCs/>
      <w:szCs w:val="24"/>
    </w:rPr>
  </w:style>
  <w:style w:type="character" w:customStyle="1" w:styleId="310">
    <w:name w:val="标题 3 字符1"/>
    <w:link w:val="Heading3"/>
    <w:rPr>
      <w:rFonts w:ascii="黑体" w:eastAsia="黑体" w:hAnsi="Times New Roman" w:cs="Times New Roman"/>
      <w:bCs/>
      <w:sz w:val="24"/>
      <w:szCs w:val="24"/>
      <w:lang w:val="zh-CN" w:eastAsia="zh-CN"/>
    </w:rPr>
  </w:style>
  <w:style w:type="character" w:customStyle="1" w:styleId="210">
    <w:name w:val="标题 2 字符1"/>
    <w:link w:val="Heading2"/>
    <w:rPr>
      <w:rFonts w:ascii="黑体" w:eastAsia="黑体" w:hAnsi="Arial" w:cs="Times New Roman"/>
      <w:bCs/>
      <w:sz w:val="28"/>
      <w:szCs w:val="28"/>
      <w:lang w:val="zh-CN" w:eastAsia="zh-CN"/>
    </w:rPr>
  </w:style>
  <w:style w:type="character" w:customStyle="1" w:styleId="a">
    <w:name w:val="批注文字 字符"/>
    <w:basedOn w:val="DefaultParagraphFont"/>
    <w:link w:val="CommentText"/>
    <w:uiPriority w:val="99"/>
    <w:rPr>
      <w:rFonts w:ascii="Times New Roman" w:eastAsia="宋体" w:hAnsi="Times New Roman" w:cs="Times New Roman"/>
      <w:szCs w:val="24"/>
    </w:rPr>
  </w:style>
  <w:style w:type="character" w:customStyle="1" w:styleId="a0">
    <w:name w:val="批注主题 字符"/>
    <w:basedOn w:val="a"/>
    <w:uiPriority w:val="99"/>
    <w:semiHidden/>
    <w:rPr>
      <w:rFonts w:ascii="Times New Roman" w:eastAsia="宋体" w:hAnsi="Times New Roman" w:cs="Times New Roman"/>
      <w:b/>
      <w:bCs/>
      <w:szCs w:val="24"/>
    </w:rPr>
  </w:style>
  <w:style w:type="character" w:customStyle="1" w:styleId="a1">
    <w:name w:val="结束语 字符"/>
    <w:basedOn w:val="DefaultParagraphFont"/>
    <w:uiPriority w:val="99"/>
    <w:semiHidden/>
  </w:style>
  <w:style w:type="character" w:customStyle="1" w:styleId="30">
    <w:name w:val="正文文本 3 字符"/>
    <w:basedOn w:val="DefaultParagraphFont"/>
    <w:uiPriority w:val="99"/>
    <w:semiHidden/>
    <w:rPr>
      <w:sz w:val="16"/>
      <w:szCs w:val="16"/>
    </w:rPr>
  </w:style>
  <w:style w:type="paragraph" w:customStyle="1" w:styleId="18">
    <w:name w:val="正文1"/>
    <w:basedOn w:val="Normal"/>
    <w:pPr>
      <w:ind w:firstLine="420" w:firstLineChars="200"/>
    </w:pPr>
    <w:rPr>
      <w:rFonts w:ascii="Times New Roman" w:eastAsia="宋体" w:hAnsi="Times New Roman" w:cs="Times New Roman"/>
      <w:szCs w:val="20"/>
    </w:rPr>
  </w:style>
  <w:style w:type="character" w:customStyle="1" w:styleId="a2">
    <w:name w:val="页眉 字符"/>
    <w:basedOn w:val="DefaultParagraphFont"/>
    <w:uiPriority w:val="99"/>
    <w:semiHidden/>
    <w:rPr>
      <w:sz w:val="18"/>
      <w:szCs w:val="18"/>
    </w:rPr>
  </w:style>
  <w:style w:type="character" w:customStyle="1" w:styleId="a3">
    <w:name w:val="页脚 字符"/>
    <w:basedOn w:val="DefaultParagraphFont"/>
    <w:uiPriority w:val="99"/>
    <w:rPr>
      <w:sz w:val="18"/>
      <w:szCs w:val="18"/>
    </w:rPr>
  </w:style>
  <w:style w:type="character" w:customStyle="1" w:styleId="a4">
    <w:name w:val="正文文本 字符"/>
    <w:basedOn w:val="DefaultParagraphFont"/>
    <w:uiPriority w:val="99"/>
    <w:semiHidden/>
  </w:style>
  <w:style w:type="character" w:customStyle="1" w:styleId="a5">
    <w:name w:val="正文文本缩进 字符"/>
    <w:basedOn w:val="DefaultParagraphFont"/>
    <w:uiPriority w:val="99"/>
    <w:semiHidden/>
  </w:style>
  <w:style w:type="paragraph" w:customStyle="1" w:styleId="Style47">
    <w:name w:val="_Style 47"/>
    <w:basedOn w:val="Normal"/>
    <w:next w:val="Normal"/>
    <w:uiPriority w:val="39"/>
    <w:pPr>
      <w:widowControl/>
      <w:spacing w:line="300" w:lineRule="auto"/>
    </w:pPr>
    <w:rPr>
      <w:rFonts w:ascii="Times New Roman" w:eastAsia="宋体" w:hAnsi="Times New Roman" w:cs="Times New Roman"/>
      <w:kern w:val="0"/>
      <w:sz w:val="24"/>
      <w:szCs w:val="24"/>
    </w:rPr>
  </w:style>
  <w:style w:type="character" w:customStyle="1" w:styleId="20">
    <w:name w:val="正文文本缩进 2 字符"/>
    <w:basedOn w:val="DefaultParagraphFont"/>
    <w:uiPriority w:val="99"/>
    <w:semiHidden/>
  </w:style>
  <w:style w:type="character" w:customStyle="1" w:styleId="a6">
    <w:name w:val="纯文本 字符"/>
    <w:basedOn w:val="DefaultParagraphFont"/>
    <w:uiPriority w:val="99"/>
    <w:semiHidden/>
    <w:rPr>
      <w:rFonts w:hAnsi="Courier New" w:asciiTheme="minorEastAsia" w:cs="Courier New"/>
    </w:rPr>
  </w:style>
  <w:style w:type="character" w:customStyle="1" w:styleId="a7">
    <w:name w:val="批注框文本 字符"/>
    <w:basedOn w:val="DefaultParagraphFont"/>
    <w:uiPriority w:val="99"/>
    <w:semiHidden/>
    <w:rPr>
      <w:sz w:val="18"/>
      <w:szCs w:val="18"/>
    </w:rPr>
  </w:style>
  <w:style w:type="character" w:customStyle="1" w:styleId="HTML">
    <w:name w:val="HTML 预设格式 字符"/>
    <w:basedOn w:val="DefaultParagraphFont"/>
    <w:uiPriority w:val="99"/>
    <w:semiHidden/>
    <w:rPr>
      <w:rFonts w:ascii="Courier New" w:hAnsi="Courier New" w:cs="Courier New"/>
      <w:sz w:val="20"/>
      <w:szCs w:val="20"/>
    </w:rPr>
  </w:style>
  <w:style w:type="paragraph" w:customStyle="1" w:styleId="Default">
    <w:name w:val="Default"/>
    <w:pPr>
      <w:widowControl w:val="0"/>
      <w:autoSpaceDE w:val="0"/>
      <w:autoSpaceDN w:val="0"/>
      <w:adjustRightInd w:val="0"/>
    </w:pPr>
    <w:rPr>
      <w:rFonts w:ascii="宋体" w:eastAsia="宋体" w:hAnsi="Times New Roman" w:cs="宋体"/>
      <w:color w:val="000000"/>
      <w:kern w:val="0"/>
      <w:sz w:val="24"/>
      <w:szCs w:val="24"/>
      <w:lang w:val="en-US" w:eastAsia="zh-CN" w:bidi="ar-SA"/>
    </w:rPr>
  </w:style>
  <w:style w:type="paragraph" w:customStyle="1" w:styleId="p16">
    <w:name w:val="p16"/>
    <w:basedOn w:val="Normal"/>
    <w:pPr>
      <w:widowControl/>
      <w:spacing w:before="100" w:after="100"/>
      <w:jc w:val="left"/>
    </w:pPr>
    <w:rPr>
      <w:rFonts w:ascii="宋体" w:eastAsia="宋体" w:hAnsi="宋体" w:cs="宋体"/>
      <w:kern w:val="0"/>
      <w:sz w:val="24"/>
      <w:szCs w:val="24"/>
    </w:rPr>
  </w:style>
  <w:style w:type="paragraph" w:customStyle="1" w:styleId="WPSOffice1">
    <w:name w:val="WPSOffice手动目录 1"/>
    <w:pPr>
      <w:ind w:leftChars="0"/>
    </w:pPr>
    <w:rPr>
      <w:sz w:val="20"/>
      <w:szCs w:val="20"/>
    </w:rPr>
  </w:style>
  <w:style w:type="paragraph" w:customStyle="1" w:styleId="WPSOffice2">
    <w:name w:val="WPSOffice手动目录 2"/>
    <w:pPr>
      <w:ind w:leftChars="20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hyperlink" Target="https://d.book118.com/426224212202010103" TargetMode="External" /><Relationship Id="rId21" Type="http://schemas.openxmlformats.org/officeDocument/2006/relationships/footer" Target="footer16.xm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theme" Target="theme/theme1.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C9ACF-5EEE-43F1-9E4A-F4224A970A2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3062</Words>
  <Characters>17460</Characters>
  <Application>Microsoft Office Word</Application>
  <DocSecurity>0</DocSecurity>
  <Lines>145</Lines>
  <Paragraphs>40</Paragraphs>
  <ScaleCrop>false</ScaleCrop>
  <Company>HP</Company>
  <LinksUpToDate>false</LinksUpToDate>
  <CharactersWithSpaces>20482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黄海平</dc:creator>
  <cp:lastModifiedBy>ABEEL</cp:lastModifiedBy>
  <cp:revision>3</cp:revision>
  <cp:lastPrinted>2021-05-10T11:05:00Z</cp:lastPrinted>
  <dcterms:created xsi:type="dcterms:W3CDTF">2021-05-13T04:05:00Z</dcterms:created>
  <dcterms:modified xsi:type="dcterms:W3CDTF">2024-03-18T16:57:17Z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B0AA61DA0C98489CBFA3D7F80F3C9397_13</vt:lpwstr>
  </property>
  <property fmtid="{D5CDD505-2E9C-101B-9397-08002B2CF9AE}" pid="3" name="KSOProductBuildVer">
    <vt:lpwstr>2052-12.1.0.16388</vt:lpwstr>
  </property>
</Properties>
</file>