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板翅式换热器相关行业公司成立报告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一、板翅式换热器筹建公司基本信息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_Toc21604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_Toc11010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(七)、板翅式换热器项目建设必要性分析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_Toc29093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eastAsia="zh-CN"/>
          </w:rPr>
          <w:t>(一)、板翅式换热器项目进度安排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(二)、板翅式换热器项目实施保障措施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_Toc30593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(一)、板翅式换热器项目背景分析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(二)、板翅式换热器项目建设必要性分析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十、板翅式换热器项目风险分析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(一)、板翅式换热器项目风险分析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(二)、板翅式换热器项目风险对策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(一)、社会责任板翅式换热器项目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(二)、合作板翅式换热器项目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_Toc30754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85"/>
      <w:r>
        <w:rPr>
          <w:rFonts w:ascii="仿宋" w:eastAsia="仿宋" w:hAnsi="仿宋" w:cs="仿宋" w:hint="eastAsia"/>
          <w:sz w:val="28"/>
          <w:lang w:eastAsia="zh-CN"/>
        </w:rPr>
        <w:t>一、板翅式换热器筹建公司基本信息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0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06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89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56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77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经营范围：从事XXX相关业务(企业依法自主选择经营板翅式换热器项目，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开展经营活动；依法须经批准的板翅式换热器项目，经相关部门批准后依批准的内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容开展经营活动；不得从事本市产业政策禁止和限制类板翅式换热器项目的经营活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03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https://d.book118.com/426231055021010041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板翅式换热器相关行业公司成立报告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板翅式换热器相关行业公司成立报告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板翅式换热器相关行业公司成立报告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板翅式换热器相关行业公司成立报告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板翅式换热器相关行业公司成立报告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6231055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2024-01-01T11:07:00Z</dcterms:created>
  <dcterms:modified xsi:type="dcterms:W3CDTF">2024-01-01T11:08:02Z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E1F00455EA6346EDB2933AD3A01D0EDB_11</vt:lpwstr>
  </property>
  <property fmtid="{D5CDD505-2E9C-101B-9397-08002B2CF9AE}" pid="3" name="KSOProductBuildVer">
    <vt:lpwstr>2052-12.1.0.16120</vt:lpwstr>
  </property>
</Properties>
</file>