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多倍体树木新品种项目规划设计纲要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72" w:history="1">
        <w:r>
          <w:rPr>
            <w:rFonts w:ascii="仿宋" w:eastAsia="仿宋" w:hAnsi="仿宋" w:cs="仿宋" w:hint="eastAsia"/>
            <w:lang w:eastAsia="zh-CN"/>
          </w:rPr>
          <w:t>概论</w:t>
        </w:r>
        <w:r>
          <w:tab/>
        </w:r>
        <w:r>
          <w:fldChar w:fldCharType="begin"/>
        </w:r>
        <w:r>
          <w:instrText xml:space="preserve"> PAGEREF _Toc7272 \h </w:instrText>
        </w:r>
        <w:r>
          <w:fldChar w:fldCharType="separate"/>
        </w:r>
        <w:r>
          <w:t>3</w:t>
        </w:r>
        <w:r>
          <w:fldChar w:fldCharType="end"/>
        </w:r>
      </w:hyperlink>
    </w:p>
    <w:p>
      <w:pPr>
        <w:pStyle w:val="TOC1"/>
        <w:tabs>
          <w:tab w:val="right" w:leader="dot" w:pos="8306"/>
        </w:tabs>
      </w:pPr>
      <w:hyperlink w:anchor="_Toc10863" w:history="1">
        <w:r>
          <w:rPr>
            <w:rFonts w:ascii="仿宋" w:eastAsia="仿宋" w:hAnsi="仿宋" w:cs="仿宋" w:hint="eastAsia"/>
            <w:lang w:eastAsia="zh-CN"/>
          </w:rPr>
          <w:t>一、多倍体树木新品种项目危机管理</w:t>
        </w:r>
        <w:r>
          <w:tab/>
        </w:r>
        <w:r>
          <w:fldChar w:fldCharType="begin"/>
        </w:r>
        <w:r>
          <w:instrText xml:space="preserve"> PAGEREF _Toc10863 \h </w:instrText>
        </w:r>
        <w:r>
          <w:fldChar w:fldCharType="separate"/>
        </w:r>
        <w:r>
          <w:t>3</w:t>
        </w:r>
        <w:r>
          <w:fldChar w:fldCharType="end"/>
        </w:r>
      </w:hyperlink>
    </w:p>
    <w:p>
      <w:pPr>
        <w:pStyle w:val="TOC2"/>
        <w:tabs>
          <w:tab w:val="right" w:leader="dot" w:pos="8306"/>
        </w:tabs>
      </w:pPr>
      <w:hyperlink w:anchor="_Toc27171" w:history="1">
        <w:r>
          <w:rPr>
            <w:rFonts w:ascii="仿宋" w:eastAsia="仿宋" w:hAnsi="仿宋" w:cs="仿宋" w:hint="eastAsia"/>
            <w:lang w:eastAsia="zh-CN"/>
          </w:rPr>
          <w:t>(一)、危机预警与识别</w:t>
        </w:r>
        <w:r>
          <w:tab/>
        </w:r>
        <w:r>
          <w:fldChar w:fldCharType="begin"/>
        </w:r>
        <w:r>
          <w:instrText xml:space="preserve"> PAGEREF _Toc27171 \h </w:instrText>
        </w:r>
        <w:r>
          <w:fldChar w:fldCharType="separate"/>
        </w:r>
        <w:r>
          <w:t>3</w:t>
        </w:r>
        <w:r>
          <w:fldChar w:fldCharType="end"/>
        </w:r>
      </w:hyperlink>
    </w:p>
    <w:p>
      <w:pPr>
        <w:pStyle w:val="TOC2"/>
        <w:tabs>
          <w:tab w:val="right" w:leader="dot" w:pos="8306"/>
        </w:tabs>
      </w:pPr>
      <w:hyperlink w:anchor="_Toc12891" w:history="1">
        <w:r>
          <w:rPr>
            <w:rFonts w:ascii="仿宋" w:eastAsia="仿宋" w:hAnsi="仿宋" w:cs="仿宋" w:hint="eastAsia"/>
            <w:lang w:eastAsia="zh-CN"/>
          </w:rPr>
          <w:t>(二)、危机应对与恢复</w:t>
        </w:r>
        <w:r>
          <w:tab/>
        </w:r>
        <w:r>
          <w:fldChar w:fldCharType="begin"/>
        </w:r>
        <w:r>
          <w:instrText xml:space="preserve"> PAGEREF _Toc12891 \h </w:instrText>
        </w:r>
        <w:r>
          <w:fldChar w:fldCharType="separate"/>
        </w:r>
        <w:r>
          <w:t>4</w:t>
        </w:r>
        <w:r>
          <w:fldChar w:fldCharType="end"/>
        </w:r>
      </w:hyperlink>
    </w:p>
    <w:p>
      <w:pPr>
        <w:pStyle w:val="TOC1"/>
        <w:tabs>
          <w:tab w:val="right" w:leader="dot" w:pos="8306"/>
        </w:tabs>
      </w:pPr>
      <w:hyperlink w:anchor="_Toc13736" w:history="1">
        <w:r>
          <w:rPr>
            <w:rFonts w:ascii="仿宋" w:eastAsia="仿宋" w:hAnsi="仿宋" w:cs="仿宋" w:hint="eastAsia"/>
            <w:lang w:eastAsia="zh-CN"/>
          </w:rPr>
          <w:t>二、工艺说明</w:t>
        </w:r>
        <w:r>
          <w:tab/>
        </w:r>
        <w:r>
          <w:fldChar w:fldCharType="begin"/>
        </w:r>
        <w:r>
          <w:instrText xml:space="preserve"> PAGEREF _Toc13736 \h </w:instrText>
        </w:r>
        <w:r>
          <w:fldChar w:fldCharType="separate"/>
        </w:r>
        <w:r>
          <w:t>6</w:t>
        </w:r>
        <w:r>
          <w:fldChar w:fldCharType="end"/>
        </w:r>
      </w:hyperlink>
    </w:p>
    <w:p>
      <w:pPr>
        <w:pStyle w:val="TOC2"/>
        <w:tabs>
          <w:tab w:val="right" w:leader="dot" w:pos="8306"/>
        </w:tabs>
      </w:pPr>
      <w:hyperlink w:anchor="_Toc531" w:history="1">
        <w:r>
          <w:rPr>
            <w:rFonts w:ascii="仿宋" w:eastAsia="仿宋" w:hAnsi="仿宋" w:cs="仿宋" w:hint="eastAsia"/>
            <w:lang w:eastAsia="zh-CN"/>
          </w:rPr>
          <w:t>(一)、技术管理特点</w:t>
        </w:r>
        <w:r>
          <w:tab/>
        </w:r>
        <w:r>
          <w:fldChar w:fldCharType="begin"/>
        </w:r>
        <w:r>
          <w:instrText xml:space="preserve"> PAGEREF _Toc531 \h </w:instrText>
        </w:r>
        <w:r>
          <w:fldChar w:fldCharType="separate"/>
        </w:r>
        <w:r>
          <w:t>6</w:t>
        </w:r>
        <w:r>
          <w:fldChar w:fldCharType="end"/>
        </w:r>
      </w:hyperlink>
    </w:p>
    <w:p>
      <w:pPr>
        <w:pStyle w:val="TOC2"/>
        <w:tabs>
          <w:tab w:val="right" w:leader="dot" w:pos="8306"/>
        </w:tabs>
      </w:pPr>
      <w:hyperlink w:anchor="_Toc6989" w:history="1">
        <w:r>
          <w:rPr>
            <w:rFonts w:ascii="仿宋" w:eastAsia="仿宋" w:hAnsi="仿宋" w:cs="仿宋" w:hint="eastAsia"/>
            <w:lang w:eastAsia="zh-CN"/>
          </w:rPr>
          <w:t>(二)、多倍体树木新品种项目工艺技术设计方案</w:t>
        </w:r>
        <w:r>
          <w:tab/>
        </w:r>
        <w:r>
          <w:fldChar w:fldCharType="begin"/>
        </w:r>
        <w:r>
          <w:instrText xml:space="preserve"> PAGEREF _Toc6989 \h </w:instrText>
        </w:r>
        <w:r>
          <w:fldChar w:fldCharType="separate"/>
        </w:r>
        <w:r>
          <w:t>7</w:t>
        </w:r>
        <w:r>
          <w:fldChar w:fldCharType="end"/>
        </w:r>
      </w:hyperlink>
    </w:p>
    <w:p>
      <w:pPr>
        <w:pStyle w:val="TOC2"/>
        <w:tabs>
          <w:tab w:val="right" w:leader="dot" w:pos="8306"/>
        </w:tabs>
      </w:pPr>
      <w:hyperlink w:anchor="_Toc4062" w:history="1">
        <w:r>
          <w:rPr>
            <w:rFonts w:ascii="仿宋" w:eastAsia="仿宋" w:hAnsi="仿宋" w:cs="仿宋" w:hint="eastAsia"/>
            <w:lang w:eastAsia="zh-CN"/>
          </w:rPr>
          <w:t>(三)、设备选型方案</w:t>
        </w:r>
        <w:r>
          <w:tab/>
        </w:r>
        <w:r>
          <w:fldChar w:fldCharType="begin"/>
        </w:r>
        <w:r>
          <w:instrText xml:space="preserve"> PAGEREF _Toc4062 \h </w:instrText>
        </w:r>
        <w:r>
          <w:fldChar w:fldCharType="separate"/>
        </w:r>
        <w:r>
          <w:t>8</w:t>
        </w:r>
        <w:r>
          <w:fldChar w:fldCharType="end"/>
        </w:r>
      </w:hyperlink>
    </w:p>
    <w:p>
      <w:pPr>
        <w:pStyle w:val="TOC1"/>
        <w:tabs>
          <w:tab w:val="right" w:leader="dot" w:pos="8306"/>
        </w:tabs>
      </w:pPr>
      <w:hyperlink w:anchor="_Toc32350" w:history="1">
        <w:r>
          <w:rPr>
            <w:rFonts w:ascii="仿宋" w:eastAsia="仿宋" w:hAnsi="仿宋" w:cs="仿宋" w:hint="eastAsia"/>
            <w:lang w:eastAsia="zh-CN"/>
          </w:rPr>
          <w:t>三、多倍体树木新品种项目土建工程</w:t>
        </w:r>
        <w:r>
          <w:tab/>
        </w:r>
        <w:r>
          <w:fldChar w:fldCharType="begin"/>
        </w:r>
        <w:r>
          <w:instrText xml:space="preserve"> PAGEREF _Toc32350 \h </w:instrText>
        </w:r>
        <w:r>
          <w:fldChar w:fldCharType="separate"/>
        </w:r>
        <w:r>
          <w:t>10</w:t>
        </w:r>
        <w:r>
          <w:fldChar w:fldCharType="end"/>
        </w:r>
      </w:hyperlink>
    </w:p>
    <w:p>
      <w:pPr>
        <w:pStyle w:val="TOC2"/>
        <w:tabs>
          <w:tab w:val="right" w:leader="dot" w:pos="8306"/>
        </w:tabs>
      </w:pPr>
      <w:hyperlink w:anchor="_Toc26481" w:history="1">
        <w:r>
          <w:rPr>
            <w:rFonts w:ascii="仿宋" w:eastAsia="仿宋" w:hAnsi="仿宋" w:cs="仿宋" w:hint="eastAsia"/>
            <w:lang w:eastAsia="zh-CN"/>
          </w:rPr>
          <w:t>(一)、建筑工程设计原则</w:t>
        </w:r>
        <w:r>
          <w:tab/>
        </w:r>
        <w:r>
          <w:fldChar w:fldCharType="begin"/>
        </w:r>
        <w:r>
          <w:instrText xml:space="preserve"> PAGEREF _Toc26481 \h </w:instrText>
        </w:r>
        <w:r>
          <w:fldChar w:fldCharType="separate"/>
        </w:r>
        <w:r>
          <w:t>10</w:t>
        </w:r>
        <w:r>
          <w:fldChar w:fldCharType="end"/>
        </w:r>
      </w:hyperlink>
    </w:p>
    <w:p>
      <w:pPr>
        <w:pStyle w:val="TOC2"/>
        <w:tabs>
          <w:tab w:val="right" w:leader="dot" w:pos="8306"/>
        </w:tabs>
      </w:pPr>
      <w:hyperlink w:anchor="_Toc754" w:history="1">
        <w:r>
          <w:rPr>
            <w:rFonts w:ascii="仿宋" w:eastAsia="仿宋" w:hAnsi="仿宋" w:cs="仿宋" w:hint="eastAsia"/>
            <w:lang w:eastAsia="zh-CN"/>
          </w:rPr>
          <w:t>(二)、土建工程设计年限及安全等级</w:t>
        </w:r>
        <w:r>
          <w:tab/>
        </w:r>
        <w:r>
          <w:fldChar w:fldCharType="begin"/>
        </w:r>
        <w:r>
          <w:instrText xml:space="preserve"> PAGEREF _Toc754 \h </w:instrText>
        </w:r>
        <w:r>
          <w:fldChar w:fldCharType="separate"/>
        </w:r>
        <w:r>
          <w:t>11</w:t>
        </w:r>
        <w:r>
          <w:fldChar w:fldCharType="end"/>
        </w:r>
      </w:hyperlink>
    </w:p>
    <w:p>
      <w:pPr>
        <w:pStyle w:val="TOC2"/>
        <w:tabs>
          <w:tab w:val="right" w:leader="dot" w:pos="8306"/>
        </w:tabs>
      </w:pPr>
      <w:hyperlink w:anchor="_Toc3828" w:history="1">
        <w:r>
          <w:rPr>
            <w:rFonts w:ascii="仿宋" w:eastAsia="仿宋" w:hAnsi="仿宋" w:cs="仿宋" w:hint="eastAsia"/>
            <w:lang w:eastAsia="zh-CN"/>
          </w:rPr>
          <w:t>(三)、建筑工程设计总体要求</w:t>
        </w:r>
        <w:r>
          <w:tab/>
        </w:r>
        <w:r>
          <w:fldChar w:fldCharType="begin"/>
        </w:r>
        <w:r>
          <w:instrText xml:space="preserve"> PAGEREF _Toc3828 \h </w:instrText>
        </w:r>
        <w:r>
          <w:fldChar w:fldCharType="separate"/>
        </w:r>
        <w:r>
          <w:t>12</w:t>
        </w:r>
        <w:r>
          <w:fldChar w:fldCharType="end"/>
        </w:r>
      </w:hyperlink>
    </w:p>
    <w:p>
      <w:pPr>
        <w:pStyle w:val="TOC2"/>
        <w:tabs>
          <w:tab w:val="right" w:leader="dot" w:pos="8306"/>
        </w:tabs>
      </w:pPr>
      <w:hyperlink w:anchor="_Toc26446" w:history="1">
        <w:r>
          <w:rPr>
            <w:rFonts w:ascii="仿宋" w:eastAsia="仿宋" w:hAnsi="仿宋" w:cs="仿宋" w:hint="eastAsia"/>
            <w:lang w:eastAsia="zh-CN"/>
          </w:rPr>
          <w:t>(四)、土建工程建设指标</w:t>
        </w:r>
        <w:r>
          <w:tab/>
        </w:r>
        <w:r>
          <w:fldChar w:fldCharType="begin"/>
        </w:r>
        <w:r>
          <w:instrText xml:space="preserve"> PAGEREF _Toc26446 \h </w:instrText>
        </w:r>
        <w:r>
          <w:fldChar w:fldCharType="separate"/>
        </w:r>
        <w:r>
          <w:t>13</w:t>
        </w:r>
        <w:r>
          <w:fldChar w:fldCharType="end"/>
        </w:r>
      </w:hyperlink>
    </w:p>
    <w:p>
      <w:pPr>
        <w:pStyle w:val="TOC1"/>
        <w:tabs>
          <w:tab w:val="right" w:leader="dot" w:pos="8306"/>
        </w:tabs>
      </w:pPr>
      <w:hyperlink w:anchor="_Toc24911" w:history="1">
        <w:r>
          <w:rPr>
            <w:rFonts w:ascii="仿宋" w:eastAsia="仿宋" w:hAnsi="仿宋" w:cs="仿宋" w:hint="eastAsia"/>
            <w:lang w:eastAsia="zh-CN"/>
          </w:rPr>
          <w:t>四、多倍体树木新品种项目概论</w:t>
        </w:r>
        <w:r>
          <w:tab/>
        </w:r>
        <w:r>
          <w:fldChar w:fldCharType="begin"/>
        </w:r>
        <w:r>
          <w:instrText xml:space="preserve"> PAGEREF _Toc24911 \h </w:instrText>
        </w:r>
        <w:r>
          <w:fldChar w:fldCharType="separate"/>
        </w:r>
        <w:r>
          <w:t>13</w:t>
        </w:r>
        <w:r>
          <w:fldChar w:fldCharType="end"/>
        </w:r>
      </w:hyperlink>
    </w:p>
    <w:p>
      <w:pPr>
        <w:pStyle w:val="TOC2"/>
        <w:tabs>
          <w:tab w:val="right" w:leader="dot" w:pos="8306"/>
        </w:tabs>
      </w:pPr>
      <w:hyperlink w:anchor="_Toc16782" w:history="1">
        <w:r>
          <w:rPr>
            <w:rFonts w:ascii="仿宋" w:eastAsia="仿宋" w:hAnsi="仿宋" w:cs="仿宋" w:hint="eastAsia"/>
            <w:lang w:eastAsia="zh-CN"/>
          </w:rPr>
          <w:t>(一)、多倍体树木新品种项目概况</w:t>
        </w:r>
        <w:r>
          <w:tab/>
        </w:r>
        <w:r>
          <w:fldChar w:fldCharType="begin"/>
        </w:r>
        <w:r>
          <w:instrText xml:space="preserve"> PAGEREF _Toc16782 \h </w:instrText>
        </w:r>
        <w:r>
          <w:fldChar w:fldCharType="separate"/>
        </w:r>
        <w:r>
          <w:t>13</w:t>
        </w:r>
        <w:r>
          <w:fldChar w:fldCharType="end"/>
        </w:r>
      </w:hyperlink>
    </w:p>
    <w:p>
      <w:pPr>
        <w:pStyle w:val="TOC2"/>
        <w:tabs>
          <w:tab w:val="right" w:leader="dot" w:pos="8306"/>
        </w:tabs>
      </w:pPr>
      <w:hyperlink w:anchor="_Toc28603" w:history="1">
        <w:r>
          <w:rPr>
            <w:rFonts w:ascii="仿宋" w:eastAsia="仿宋" w:hAnsi="仿宋" w:cs="仿宋" w:hint="eastAsia"/>
            <w:lang w:eastAsia="zh-CN"/>
          </w:rPr>
          <w:t>(二)、多倍体树木新品种项目目标</w:t>
        </w:r>
        <w:r>
          <w:tab/>
        </w:r>
        <w:r>
          <w:fldChar w:fldCharType="begin"/>
        </w:r>
        <w:r>
          <w:instrText xml:space="preserve"> PAGEREF _Toc28603 \h </w:instrText>
        </w:r>
        <w:r>
          <w:fldChar w:fldCharType="separate"/>
        </w:r>
        <w:r>
          <w:t>15</w:t>
        </w:r>
        <w:r>
          <w:fldChar w:fldCharType="end"/>
        </w:r>
      </w:hyperlink>
    </w:p>
    <w:p>
      <w:pPr>
        <w:pStyle w:val="TOC2"/>
        <w:tabs>
          <w:tab w:val="right" w:leader="dot" w:pos="8306"/>
        </w:tabs>
      </w:pPr>
      <w:hyperlink w:anchor="_Toc2923" w:history="1">
        <w:r>
          <w:rPr>
            <w:rFonts w:ascii="仿宋" w:eastAsia="仿宋" w:hAnsi="仿宋" w:cs="仿宋" w:hint="eastAsia"/>
            <w:lang w:eastAsia="zh-CN"/>
          </w:rPr>
          <w:t>(三)、多倍体树木新品种项目提出的理由</w:t>
        </w:r>
        <w:r>
          <w:tab/>
        </w:r>
        <w:r>
          <w:fldChar w:fldCharType="begin"/>
        </w:r>
        <w:r>
          <w:instrText xml:space="preserve"> PAGEREF _Toc2923 \h </w:instrText>
        </w:r>
        <w:r>
          <w:fldChar w:fldCharType="separate"/>
        </w:r>
        <w:r>
          <w:t>16</w:t>
        </w:r>
        <w:r>
          <w:fldChar w:fldCharType="end"/>
        </w:r>
      </w:hyperlink>
    </w:p>
    <w:p>
      <w:pPr>
        <w:pStyle w:val="TOC2"/>
        <w:tabs>
          <w:tab w:val="right" w:leader="dot" w:pos="8306"/>
        </w:tabs>
      </w:pPr>
      <w:hyperlink w:anchor="_Toc19682" w:history="1">
        <w:r>
          <w:rPr>
            <w:rFonts w:ascii="仿宋" w:eastAsia="仿宋" w:hAnsi="仿宋" w:cs="仿宋" w:hint="eastAsia"/>
            <w:lang w:eastAsia="zh-CN"/>
          </w:rPr>
          <w:t>(四)、多倍体树木新品种项目意义</w:t>
        </w:r>
        <w:r>
          <w:tab/>
        </w:r>
        <w:r>
          <w:fldChar w:fldCharType="begin"/>
        </w:r>
        <w:r>
          <w:instrText xml:space="preserve"> PAGEREF _Toc19682 \h </w:instrText>
        </w:r>
        <w:r>
          <w:fldChar w:fldCharType="separate"/>
        </w:r>
        <w:r>
          <w:t>18</w:t>
        </w:r>
        <w:r>
          <w:fldChar w:fldCharType="end"/>
        </w:r>
      </w:hyperlink>
    </w:p>
    <w:p>
      <w:pPr>
        <w:pStyle w:val="TOC2"/>
        <w:tabs>
          <w:tab w:val="right" w:leader="dot" w:pos="8306"/>
        </w:tabs>
      </w:pPr>
      <w:hyperlink w:anchor="_Toc30038" w:history="1">
        <w:r>
          <w:rPr>
            <w:rFonts w:ascii="仿宋" w:eastAsia="仿宋" w:hAnsi="仿宋" w:cs="仿宋" w:hint="eastAsia"/>
            <w:lang w:eastAsia="zh-CN"/>
          </w:rPr>
          <w:t>(五)、多倍体树木新品种项目背景</w:t>
        </w:r>
        <w:r>
          <w:tab/>
        </w:r>
        <w:r>
          <w:fldChar w:fldCharType="begin"/>
        </w:r>
        <w:r>
          <w:instrText xml:space="preserve"> PAGEREF _Toc30038 \h </w:instrText>
        </w:r>
        <w:r>
          <w:fldChar w:fldCharType="separate"/>
        </w:r>
        <w:r>
          <w:t>19</w:t>
        </w:r>
        <w:r>
          <w:fldChar w:fldCharType="end"/>
        </w:r>
      </w:hyperlink>
    </w:p>
    <w:p>
      <w:pPr>
        <w:pStyle w:val="TOC1"/>
        <w:tabs>
          <w:tab w:val="right" w:leader="dot" w:pos="8306"/>
        </w:tabs>
      </w:pPr>
      <w:hyperlink w:anchor="_Toc30240" w:history="1">
        <w:r>
          <w:rPr>
            <w:rFonts w:ascii="仿宋" w:eastAsia="仿宋" w:hAnsi="仿宋" w:cs="仿宋" w:hint="eastAsia"/>
            <w:lang w:eastAsia="zh-CN"/>
          </w:rPr>
          <w:t>五、多倍体树木新品种项目建设背景及必要性分析</w:t>
        </w:r>
        <w:r>
          <w:tab/>
        </w:r>
        <w:r>
          <w:fldChar w:fldCharType="begin"/>
        </w:r>
        <w:r>
          <w:instrText xml:space="preserve"> PAGEREF _Toc30240 \h </w:instrText>
        </w:r>
        <w:r>
          <w:fldChar w:fldCharType="separate"/>
        </w:r>
        <w:r>
          <w:t>20</w:t>
        </w:r>
        <w:r>
          <w:fldChar w:fldCharType="end"/>
        </w:r>
      </w:hyperlink>
    </w:p>
    <w:p>
      <w:pPr>
        <w:pStyle w:val="TOC2"/>
        <w:tabs>
          <w:tab w:val="right" w:leader="dot" w:pos="8306"/>
        </w:tabs>
      </w:pPr>
      <w:hyperlink w:anchor="_Toc832" w:history="1">
        <w:r>
          <w:rPr>
            <w:rFonts w:ascii="仿宋" w:eastAsia="仿宋" w:hAnsi="仿宋" w:cs="仿宋" w:hint="eastAsia"/>
            <w:lang w:eastAsia="zh-CN"/>
          </w:rPr>
          <w:t>(一)、多倍体树木新品种项目背景分析</w:t>
        </w:r>
        <w:r>
          <w:tab/>
        </w:r>
        <w:r>
          <w:fldChar w:fldCharType="begin"/>
        </w:r>
        <w:r>
          <w:instrText xml:space="preserve"> PAGEREF _Toc832 \h </w:instrText>
        </w:r>
        <w:r>
          <w:fldChar w:fldCharType="separate"/>
        </w:r>
        <w:r>
          <w:t>20</w:t>
        </w:r>
        <w:r>
          <w:fldChar w:fldCharType="end"/>
        </w:r>
      </w:hyperlink>
    </w:p>
    <w:p>
      <w:pPr>
        <w:pStyle w:val="TOC2"/>
        <w:tabs>
          <w:tab w:val="right" w:leader="dot" w:pos="8306"/>
        </w:tabs>
      </w:pPr>
      <w:hyperlink w:anchor="_Toc29596" w:history="1">
        <w:r>
          <w:rPr>
            <w:rFonts w:ascii="仿宋" w:eastAsia="仿宋" w:hAnsi="仿宋" w:cs="仿宋" w:hint="eastAsia"/>
            <w:lang w:eastAsia="zh-CN"/>
          </w:rPr>
          <w:t>(二)、多倍体树木新品种项目建设必要性分析</w:t>
        </w:r>
        <w:r>
          <w:tab/>
        </w:r>
        <w:r>
          <w:fldChar w:fldCharType="begin"/>
        </w:r>
        <w:r>
          <w:instrText xml:space="preserve"> PAGEREF _Toc29596 \h </w:instrText>
        </w:r>
        <w:r>
          <w:fldChar w:fldCharType="separate"/>
        </w:r>
        <w:r>
          <w:t>22</w:t>
        </w:r>
        <w:r>
          <w:fldChar w:fldCharType="end"/>
        </w:r>
      </w:hyperlink>
    </w:p>
    <w:p>
      <w:pPr>
        <w:pStyle w:val="TOC1"/>
        <w:tabs>
          <w:tab w:val="right" w:leader="dot" w:pos="8306"/>
        </w:tabs>
      </w:pPr>
      <w:hyperlink w:anchor="_Toc18626" w:history="1">
        <w:r>
          <w:rPr>
            <w:rFonts w:ascii="仿宋" w:eastAsia="仿宋" w:hAnsi="仿宋" w:cs="仿宋" w:hint="eastAsia"/>
            <w:lang w:eastAsia="zh-CN"/>
          </w:rPr>
          <w:t>六、多倍体树木新品种项目可持续发展</w:t>
        </w:r>
        <w:r>
          <w:tab/>
        </w:r>
        <w:r>
          <w:fldChar w:fldCharType="begin"/>
        </w:r>
        <w:r>
          <w:instrText xml:space="preserve"> PAGEREF _Toc18626 \h </w:instrText>
        </w:r>
        <w:r>
          <w:fldChar w:fldCharType="separate"/>
        </w:r>
        <w:r>
          <w:t>23</w:t>
        </w:r>
        <w:r>
          <w:fldChar w:fldCharType="end"/>
        </w:r>
      </w:hyperlink>
    </w:p>
    <w:p>
      <w:pPr>
        <w:pStyle w:val="TOC2"/>
        <w:tabs>
          <w:tab w:val="right" w:leader="dot" w:pos="8306"/>
        </w:tabs>
      </w:pPr>
      <w:hyperlink w:anchor="_Toc20049" w:history="1">
        <w:r>
          <w:rPr>
            <w:rFonts w:ascii="仿宋" w:eastAsia="仿宋" w:hAnsi="仿宋" w:cs="仿宋" w:hint="eastAsia"/>
            <w:lang w:eastAsia="zh-CN"/>
          </w:rPr>
          <w:t>(一)、可持续战略与实践</w:t>
        </w:r>
        <w:r>
          <w:tab/>
        </w:r>
        <w:r>
          <w:fldChar w:fldCharType="begin"/>
        </w:r>
        <w:r>
          <w:instrText xml:space="preserve"> PAGEREF _Toc20049 \h </w:instrText>
        </w:r>
        <w:r>
          <w:fldChar w:fldCharType="separate"/>
        </w:r>
        <w:r>
          <w:t>23</w:t>
        </w:r>
        <w:r>
          <w:fldChar w:fldCharType="end"/>
        </w:r>
      </w:hyperlink>
    </w:p>
    <w:p>
      <w:pPr>
        <w:pStyle w:val="TOC2"/>
        <w:tabs>
          <w:tab w:val="right" w:leader="dot" w:pos="8306"/>
        </w:tabs>
      </w:pPr>
      <w:hyperlink w:anchor="_Toc1934" w:history="1">
        <w:r>
          <w:rPr>
            <w:rFonts w:ascii="仿宋" w:eastAsia="仿宋" w:hAnsi="仿宋" w:cs="仿宋" w:hint="eastAsia"/>
            <w:lang w:eastAsia="zh-CN"/>
          </w:rPr>
          <w:t>(二)、环保与社会责任</w:t>
        </w:r>
        <w:r>
          <w:tab/>
        </w:r>
        <w:r>
          <w:fldChar w:fldCharType="begin"/>
        </w:r>
        <w:r>
          <w:instrText xml:space="preserve"> PAGEREF _Toc1934 \h </w:instrText>
        </w:r>
        <w:r>
          <w:fldChar w:fldCharType="separate"/>
        </w:r>
        <w:r>
          <w:t>24</w:t>
        </w:r>
        <w:r>
          <w:fldChar w:fldCharType="end"/>
        </w:r>
      </w:hyperlink>
    </w:p>
    <w:p>
      <w:pPr>
        <w:pStyle w:val="TOC1"/>
        <w:tabs>
          <w:tab w:val="right" w:leader="dot" w:pos="8306"/>
        </w:tabs>
      </w:pPr>
      <w:hyperlink w:anchor="_Toc13125" w:history="1">
        <w:r>
          <w:rPr>
            <w:rFonts w:ascii="仿宋" w:eastAsia="仿宋" w:hAnsi="仿宋" w:cs="仿宋" w:hint="eastAsia"/>
            <w:lang w:eastAsia="zh-CN"/>
          </w:rPr>
          <w:t>七、多倍体树木新品种项目环境影响分析</w:t>
        </w:r>
        <w:r>
          <w:tab/>
        </w:r>
        <w:r>
          <w:fldChar w:fldCharType="begin"/>
        </w:r>
        <w:r>
          <w:instrText xml:space="preserve"> PAGEREF _Toc13125 \h </w:instrText>
        </w:r>
        <w:r>
          <w:fldChar w:fldCharType="separate"/>
        </w:r>
        <w:r>
          <w:t>25</w:t>
        </w:r>
        <w:r>
          <w:fldChar w:fldCharType="end"/>
        </w:r>
      </w:hyperlink>
    </w:p>
    <w:p>
      <w:pPr>
        <w:pStyle w:val="TOC2"/>
        <w:tabs>
          <w:tab w:val="right" w:leader="dot" w:pos="8306"/>
        </w:tabs>
      </w:pPr>
      <w:hyperlink w:anchor="_Toc19017" w:history="1">
        <w:r>
          <w:rPr>
            <w:rFonts w:ascii="仿宋" w:eastAsia="仿宋" w:hAnsi="仿宋" w:cs="仿宋" w:hint="eastAsia"/>
            <w:lang w:eastAsia="zh-CN"/>
          </w:rPr>
          <w:t>(一)、建设区域环境质量现状</w:t>
        </w:r>
        <w:r>
          <w:tab/>
        </w:r>
        <w:r>
          <w:fldChar w:fldCharType="begin"/>
        </w:r>
        <w:r>
          <w:instrText xml:space="preserve"> PAGEREF _Toc19017 \h </w:instrText>
        </w:r>
        <w:r>
          <w:fldChar w:fldCharType="separate"/>
        </w:r>
        <w:r>
          <w:t>25</w:t>
        </w:r>
        <w:r>
          <w:fldChar w:fldCharType="end"/>
        </w:r>
      </w:hyperlink>
    </w:p>
    <w:p>
      <w:pPr>
        <w:pStyle w:val="TOC2"/>
        <w:tabs>
          <w:tab w:val="right" w:leader="dot" w:pos="8306"/>
        </w:tabs>
      </w:pPr>
      <w:hyperlink w:anchor="_Toc5494" w:history="1">
        <w:r>
          <w:rPr>
            <w:rFonts w:ascii="仿宋" w:eastAsia="仿宋" w:hAnsi="仿宋" w:cs="仿宋" w:hint="eastAsia"/>
            <w:lang w:eastAsia="zh-CN"/>
          </w:rPr>
          <w:t>(二)、建设期环境保护</w:t>
        </w:r>
        <w:r>
          <w:tab/>
        </w:r>
        <w:r>
          <w:fldChar w:fldCharType="begin"/>
        </w:r>
        <w:r>
          <w:instrText xml:space="preserve"> PAGEREF _Toc5494 \h </w:instrText>
        </w:r>
        <w:r>
          <w:fldChar w:fldCharType="separate"/>
        </w:r>
        <w:r>
          <w:t>26</w:t>
        </w:r>
        <w:r>
          <w:fldChar w:fldCharType="end"/>
        </w:r>
      </w:hyperlink>
    </w:p>
    <w:p>
      <w:pPr>
        <w:pStyle w:val="TOC2"/>
        <w:tabs>
          <w:tab w:val="right" w:leader="dot" w:pos="8306"/>
        </w:tabs>
      </w:pPr>
      <w:hyperlink w:anchor="_Toc10039" w:history="1">
        <w:r>
          <w:rPr>
            <w:rFonts w:ascii="仿宋" w:eastAsia="仿宋" w:hAnsi="仿宋" w:cs="仿宋" w:hint="eastAsia"/>
            <w:lang w:eastAsia="zh-CN"/>
          </w:rPr>
          <w:t>(三)、运营期环境保护</w:t>
        </w:r>
        <w:r>
          <w:tab/>
        </w:r>
        <w:r>
          <w:fldChar w:fldCharType="begin"/>
        </w:r>
        <w:r>
          <w:instrText xml:space="preserve"> PAGEREF _Toc10039 \h </w:instrText>
        </w:r>
        <w:r>
          <w:fldChar w:fldCharType="separate"/>
        </w:r>
        <w:r>
          <w:t>28</w:t>
        </w:r>
        <w:r>
          <w:fldChar w:fldCharType="end"/>
        </w:r>
      </w:hyperlink>
    </w:p>
    <w:p>
      <w:pPr>
        <w:pStyle w:val="TOC2"/>
        <w:tabs>
          <w:tab w:val="right" w:leader="dot" w:pos="8306"/>
        </w:tabs>
      </w:pPr>
      <w:hyperlink w:anchor="_Toc27725" w:history="1">
        <w:r>
          <w:rPr>
            <w:rFonts w:ascii="仿宋" w:eastAsia="仿宋" w:hAnsi="仿宋" w:cs="仿宋" w:hint="eastAsia"/>
            <w:lang w:eastAsia="zh-CN"/>
          </w:rPr>
          <w:t>(四)、多倍体树木新品种项目建设对区域经济的影响</w:t>
        </w:r>
        <w:r>
          <w:tab/>
        </w:r>
        <w:r>
          <w:fldChar w:fldCharType="begin"/>
        </w:r>
        <w:r>
          <w:instrText xml:space="preserve"> PAGEREF _Toc27725 \h </w:instrText>
        </w:r>
        <w:r>
          <w:fldChar w:fldCharType="separate"/>
        </w:r>
        <w:r>
          <w:t>29</w:t>
        </w:r>
        <w:r>
          <w:fldChar w:fldCharType="end"/>
        </w:r>
      </w:hyperlink>
    </w:p>
    <w:p>
      <w:pPr>
        <w:pStyle w:val="TOC2"/>
        <w:tabs>
          <w:tab w:val="right" w:leader="dot" w:pos="8306"/>
        </w:tabs>
      </w:pPr>
      <w:hyperlink w:anchor="_Toc29035" w:history="1">
        <w:r>
          <w:rPr>
            <w:rFonts w:ascii="仿宋" w:eastAsia="仿宋" w:hAnsi="仿宋" w:cs="仿宋" w:hint="eastAsia"/>
            <w:lang w:eastAsia="zh-CN"/>
          </w:rPr>
          <w:t>(五)、废弃物处理</w:t>
        </w:r>
        <w:r>
          <w:tab/>
        </w:r>
        <w:r>
          <w:fldChar w:fldCharType="begin"/>
        </w:r>
        <w:r>
          <w:instrText xml:space="preserve"> PAGEREF _Toc29035 \h </w:instrText>
        </w:r>
        <w:r>
          <w:fldChar w:fldCharType="separate"/>
        </w:r>
        <w:r>
          <w:t>31</w:t>
        </w:r>
        <w:r>
          <w:fldChar w:fldCharType="end"/>
        </w:r>
      </w:hyperlink>
    </w:p>
    <w:p>
      <w:pPr>
        <w:pStyle w:val="TOC2"/>
        <w:tabs>
          <w:tab w:val="right" w:leader="dot" w:pos="8306"/>
        </w:tabs>
      </w:pPr>
      <w:hyperlink w:anchor="_Toc23196" w:history="1">
        <w:r>
          <w:rPr>
            <w:rFonts w:ascii="仿宋" w:eastAsia="仿宋" w:hAnsi="仿宋" w:cs="仿宋" w:hint="eastAsia"/>
            <w:lang w:eastAsia="zh-CN"/>
          </w:rPr>
          <w:t>(六)、特殊环境影响分析</w:t>
        </w:r>
        <w:r>
          <w:tab/>
        </w:r>
        <w:r>
          <w:fldChar w:fldCharType="begin"/>
        </w:r>
        <w:r>
          <w:instrText xml:space="preserve"> PAGEREF _Toc23196 \h </w:instrText>
        </w:r>
        <w:r>
          <w:fldChar w:fldCharType="separate"/>
        </w:r>
        <w:r>
          <w:t>32</w:t>
        </w:r>
        <w:r>
          <w:fldChar w:fldCharType="end"/>
        </w:r>
      </w:hyperlink>
    </w:p>
    <w:p>
      <w:pPr>
        <w:pStyle w:val="TOC2"/>
        <w:tabs>
          <w:tab w:val="right" w:leader="dot" w:pos="8306"/>
        </w:tabs>
      </w:pPr>
      <w:hyperlink w:anchor="_Toc5210" w:history="1">
        <w:r>
          <w:rPr>
            <w:rFonts w:ascii="仿宋" w:eastAsia="仿宋" w:hAnsi="仿宋" w:cs="仿宋" w:hint="eastAsia"/>
            <w:lang w:eastAsia="zh-CN"/>
          </w:rPr>
          <w:t>(七)、清洁生产</w:t>
        </w:r>
        <w:r>
          <w:tab/>
        </w:r>
        <w:r>
          <w:fldChar w:fldCharType="begin"/>
        </w:r>
        <w:r>
          <w:instrText xml:space="preserve"> PAGEREF _Toc5210 \h </w:instrText>
        </w:r>
        <w:r>
          <w:fldChar w:fldCharType="separate"/>
        </w:r>
        <w:r>
          <w:t>33</w:t>
        </w:r>
        <w:r>
          <w:fldChar w:fldCharType="end"/>
        </w:r>
      </w:hyperlink>
    </w:p>
    <w:p>
      <w:pPr>
        <w:pStyle w:val="TOC2"/>
        <w:tabs>
          <w:tab w:val="right" w:leader="dot" w:pos="8306"/>
        </w:tabs>
      </w:pPr>
      <w:hyperlink w:anchor="_Toc10849" w:history="1">
        <w:r>
          <w:rPr>
            <w:rFonts w:ascii="仿宋" w:eastAsia="仿宋" w:hAnsi="仿宋" w:cs="仿宋" w:hint="eastAsia"/>
            <w:lang w:eastAsia="zh-CN"/>
          </w:rPr>
          <w:t>(八)、环境保护综合评价</w:t>
        </w:r>
        <w:r>
          <w:tab/>
        </w:r>
        <w:r>
          <w:fldChar w:fldCharType="begin"/>
        </w:r>
        <w:r>
          <w:instrText xml:space="preserve"> PAGEREF _Toc10849 \h </w:instrText>
        </w:r>
        <w:r>
          <w:fldChar w:fldCharType="separate"/>
        </w:r>
        <w:r>
          <w:t>35</w:t>
        </w:r>
        <w:r>
          <w:fldChar w:fldCharType="end"/>
        </w:r>
      </w:hyperlink>
    </w:p>
    <w:p>
      <w:pPr>
        <w:pStyle w:val="TOC1"/>
        <w:tabs>
          <w:tab w:val="right" w:leader="dot" w:pos="8306"/>
        </w:tabs>
      </w:pPr>
      <w:hyperlink w:anchor="_Toc29941" w:history="1">
        <w:r>
          <w:rPr>
            <w:rFonts w:ascii="仿宋" w:eastAsia="仿宋" w:hAnsi="仿宋" w:cs="仿宋" w:hint="eastAsia"/>
            <w:lang w:eastAsia="zh-CN"/>
          </w:rPr>
          <w:t>八、多倍体树木新品种项目人力资源管理</w:t>
        </w:r>
        <w:r>
          <w:tab/>
        </w:r>
        <w:r>
          <w:fldChar w:fldCharType="begin"/>
        </w:r>
        <w:r>
          <w:instrText xml:space="preserve"> PAGEREF _Toc29941 \h </w:instrText>
        </w:r>
        <w:r>
          <w:fldChar w:fldCharType="separate"/>
        </w:r>
        <w:r>
          <w:t>36</w:t>
        </w:r>
        <w:r>
          <w:fldChar w:fldCharType="end"/>
        </w:r>
      </w:hyperlink>
    </w:p>
    <w:p>
      <w:pPr>
        <w:pStyle w:val="TOC2"/>
        <w:tabs>
          <w:tab w:val="right" w:leader="dot" w:pos="8306"/>
        </w:tabs>
      </w:pPr>
      <w:hyperlink w:anchor="_Toc11249" w:history="1">
        <w:r>
          <w:rPr>
            <w:rFonts w:ascii="仿宋" w:eastAsia="仿宋" w:hAnsi="仿宋" w:cs="仿宋" w:hint="eastAsia"/>
            <w:lang w:eastAsia="zh-CN"/>
          </w:rPr>
          <w:t>(一)、建立健全的预算管理制度</w:t>
        </w:r>
        <w:r>
          <w:tab/>
        </w:r>
        <w:r>
          <w:fldChar w:fldCharType="begin"/>
        </w:r>
        <w:r>
          <w:instrText xml:space="preserve"> PAGEREF _Toc11249 \h </w:instrText>
        </w:r>
        <w:r>
          <w:fldChar w:fldCharType="separate"/>
        </w:r>
        <w:r>
          <w:t>36</w:t>
        </w:r>
        <w:r>
          <w:fldChar w:fldCharType="end"/>
        </w:r>
      </w:hyperlink>
    </w:p>
    <w:p>
      <w:pPr>
        <w:pStyle w:val="TOC2"/>
        <w:tabs>
          <w:tab w:val="right" w:leader="dot" w:pos="8306"/>
        </w:tabs>
      </w:pPr>
      <w:hyperlink w:anchor="_Toc19648" w:history="1">
        <w:r>
          <w:rPr>
            <w:rFonts w:ascii="仿宋" w:eastAsia="仿宋" w:hAnsi="仿宋" w:cs="仿宋" w:hint="eastAsia"/>
            <w:lang w:eastAsia="zh-CN"/>
          </w:rPr>
          <w:t>(二)、加强资金流动监控</w:t>
        </w:r>
        <w:r>
          <w:tab/>
        </w:r>
        <w:r>
          <w:fldChar w:fldCharType="begin"/>
        </w:r>
        <w:r>
          <w:instrText xml:space="preserve"> PAGEREF _Toc19648 \h </w:instrText>
        </w:r>
        <w:r>
          <w:fldChar w:fldCharType="separate"/>
        </w:r>
        <w:r>
          <w:t>38</w:t>
        </w:r>
        <w:r>
          <w:fldChar w:fldCharType="end"/>
        </w:r>
      </w:hyperlink>
    </w:p>
    <w:p>
      <w:pPr>
        <w:pStyle w:val="TOC2"/>
        <w:tabs>
          <w:tab w:val="right" w:leader="dot" w:pos="8306"/>
        </w:tabs>
      </w:pPr>
      <w:hyperlink w:anchor="_Toc15164" w:history="1">
        <w:r>
          <w:rPr>
            <w:rFonts w:ascii="仿宋" w:eastAsia="仿宋" w:hAnsi="仿宋" w:cs="仿宋" w:hint="eastAsia"/>
            <w:lang w:eastAsia="zh-CN"/>
          </w:rPr>
          <w:t>(三)、制定完善的风险控制机制</w:t>
        </w:r>
        <w:r>
          <w:tab/>
        </w:r>
        <w:r>
          <w:fldChar w:fldCharType="begin"/>
        </w:r>
        <w:r>
          <w:instrText xml:space="preserve"> PAGEREF _Toc15164 \h </w:instrText>
        </w:r>
        <w:r>
          <w:fldChar w:fldCharType="separate"/>
        </w:r>
        <w:r>
          <w:t>39</w:t>
        </w:r>
        <w:r>
          <w:fldChar w:fldCharType="end"/>
        </w:r>
      </w:hyperlink>
    </w:p>
    <w:p>
      <w:pPr>
        <w:pStyle w:val="TOC2"/>
        <w:tabs>
          <w:tab w:val="right" w:leader="dot" w:pos="8306"/>
        </w:tabs>
      </w:pPr>
      <w:hyperlink w:anchor="_Toc22145" w:history="1">
        <w:r>
          <w:rPr>
            <w:rFonts w:ascii="仿宋" w:eastAsia="仿宋" w:hAnsi="仿宋" w:cs="仿宋" w:hint="eastAsia"/>
            <w:lang w:eastAsia="zh-CN"/>
          </w:rPr>
          <w:t>(四)、优化成本管理</w:t>
        </w:r>
        <w:r>
          <w:tab/>
        </w:r>
        <w:r>
          <w:fldChar w:fldCharType="begin"/>
        </w:r>
        <w:r>
          <w:instrText xml:space="preserve"> PAGEREF _Toc22145 \h </w:instrText>
        </w:r>
        <w:r>
          <w:fldChar w:fldCharType="separate"/>
        </w:r>
        <w:r>
          <w:t>40</w:t>
        </w:r>
        <w:r>
          <w:fldChar w:fldCharType="end"/>
        </w:r>
      </w:hyperlink>
    </w:p>
    <w:p>
      <w:pPr>
        <w:pStyle w:val="TOC1"/>
        <w:tabs>
          <w:tab w:val="right" w:leader="dot" w:pos="8306"/>
        </w:tabs>
      </w:pPr>
      <w:hyperlink w:anchor="_Toc1079" w:history="1">
        <w:r>
          <w:rPr>
            <w:rFonts w:ascii="仿宋" w:eastAsia="仿宋" w:hAnsi="仿宋" w:cs="仿宋" w:hint="eastAsia"/>
            <w:lang w:eastAsia="zh-CN"/>
          </w:rPr>
          <w:t>九、多倍体树木新品种项目创新与研发</w:t>
        </w:r>
        <w:r>
          <w:tab/>
        </w:r>
        <w:r>
          <w:fldChar w:fldCharType="begin"/>
        </w:r>
        <w:r>
          <w:instrText xml:space="preserve"> PAGEREF _Toc1079 \h </w:instrText>
        </w:r>
        <w:r>
          <w:fldChar w:fldCharType="separate"/>
        </w:r>
        <w:r>
          <w:t>42</w:t>
        </w:r>
        <w:r>
          <w:fldChar w:fldCharType="end"/>
        </w:r>
      </w:hyperlink>
    </w:p>
    <w:p>
      <w:pPr>
        <w:pStyle w:val="TOC2"/>
        <w:tabs>
          <w:tab w:val="right" w:leader="dot" w:pos="8306"/>
        </w:tabs>
      </w:pPr>
      <w:hyperlink w:anchor="_Toc8567" w:history="1">
        <w:r>
          <w:rPr>
            <w:rFonts w:ascii="仿宋" w:eastAsia="仿宋" w:hAnsi="仿宋" w:cs="仿宋" w:hint="eastAsia"/>
            <w:lang w:eastAsia="zh-CN"/>
          </w:rPr>
          <w:t>(一)、创新策略与方向</w:t>
        </w:r>
        <w:r>
          <w:tab/>
        </w:r>
        <w:r>
          <w:fldChar w:fldCharType="begin"/>
        </w:r>
        <w:r>
          <w:instrText xml:space="preserve"> PAGEREF _Toc8567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76" w:history="1">
        <w:r>
          <w:rPr>
            <w:rFonts w:ascii="仿宋" w:eastAsia="仿宋" w:hAnsi="仿宋" w:cs="仿宋" w:hint="eastAsia"/>
            <w:lang w:eastAsia="zh-CN"/>
          </w:rPr>
          <w:t>(二)、研发规划与投入</w:t>
        </w:r>
        <w:r>
          <w:tab/>
        </w:r>
        <w:r>
          <w:fldChar w:fldCharType="begin"/>
        </w:r>
        <w:r>
          <w:instrText xml:space="preserve"> PAGEREF _Toc10176 \h </w:instrText>
        </w:r>
        <w:r>
          <w:fldChar w:fldCharType="separate"/>
        </w:r>
        <w:r>
          <w:t>43</w:t>
        </w:r>
        <w:r>
          <w:fldChar w:fldCharType="end"/>
        </w:r>
      </w:hyperlink>
    </w:p>
    <w:p>
      <w:pPr>
        <w:pStyle w:val="TOC1"/>
        <w:tabs>
          <w:tab w:val="right" w:leader="dot" w:pos="8306"/>
        </w:tabs>
      </w:pPr>
      <w:hyperlink w:anchor="_Toc18236" w:history="1">
        <w:r>
          <w:rPr>
            <w:rFonts w:ascii="仿宋" w:eastAsia="仿宋" w:hAnsi="仿宋" w:cs="仿宋" w:hint="eastAsia"/>
            <w:lang w:eastAsia="zh-CN"/>
          </w:rPr>
          <w:t>十、多倍体树木新品种项目社会影响</w:t>
        </w:r>
        <w:r>
          <w:tab/>
        </w:r>
        <w:r>
          <w:fldChar w:fldCharType="begin"/>
        </w:r>
        <w:r>
          <w:instrText xml:space="preserve"> PAGEREF _Toc18236 \h </w:instrText>
        </w:r>
        <w:r>
          <w:fldChar w:fldCharType="separate"/>
        </w:r>
        <w:r>
          <w:t>45</w:t>
        </w:r>
        <w:r>
          <w:fldChar w:fldCharType="end"/>
        </w:r>
      </w:hyperlink>
    </w:p>
    <w:p>
      <w:pPr>
        <w:pStyle w:val="TOC2"/>
        <w:tabs>
          <w:tab w:val="right" w:leader="dot" w:pos="8306"/>
        </w:tabs>
      </w:pPr>
      <w:hyperlink w:anchor="_Toc11379" w:history="1">
        <w:r>
          <w:rPr>
            <w:rFonts w:ascii="仿宋" w:eastAsia="仿宋" w:hAnsi="仿宋" w:cs="仿宋" w:hint="eastAsia"/>
            <w:lang w:eastAsia="zh-CN"/>
          </w:rPr>
          <w:t>(一)、社会责任与义务</w:t>
        </w:r>
        <w:r>
          <w:tab/>
        </w:r>
        <w:r>
          <w:fldChar w:fldCharType="begin"/>
        </w:r>
        <w:r>
          <w:instrText xml:space="preserve"> PAGEREF _Toc11379 \h </w:instrText>
        </w:r>
        <w:r>
          <w:fldChar w:fldCharType="separate"/>
        </w:r>
        <w:r>
          <w:t>45</w:t>
        </w:r>
        <w:r>
          <w:fldChar w:fldCharType="end"/>
        </w:r>
      </w:hyperlink>
    </w:p>
    <w:p>
      <w:pPr>
        <w:pStyle w:val="TOC2"/>
        <w:tabs>
          <w:tab w:val="right" w:leader="dot" w:pos="8306"/>
        </w:tabs>
      </w:pPr>
      <w:hyperlink w:anchor="_Toc25020" w:history="1">
        <w:r>
          <w:rPr>
            <w:rFonts w:ascii="仿宋" w:eastAsia="仿宋" w:hAnsi="仿宋" w:cs="仿宋" w:hint="eastAsia"/>
            <w:lang w:eastAsia="zh-CN"/>
          </w:rPr>
          <w:t>(二)、社会参与与沟通</w:t>
        </w:r>
        <w:r>
          <w:tab/>
        </w:r>
        <w:r>
          <w:fldChar w:fldCharType="begin"/>
        </w:r>
        <w:r>
          <w:instrText xml:space="preserve"> PAGEREF _Toc25020 \h </w:instrText>
        </w:r>
        <w:r>
          <w:fldChar w:fldCharType="separate"/>
        </w:r>
        <w:r>
          <w:t>46</w:t>
        </w:r>
        <w:r>
          <w:fldChar w:fldCharType="end"/>
        </w:r>
      </w:hyperlink>
    </w:p>
    <w:p>
      <w:pPr>
        <w:pStyle w:val="TOC1"/>
        <w:tabs>
          <w:tab w:val="right" w:leader="dot" w:pos="8306"/>
        </w:tabs>
      </w:pPr>
      <w:hyperlink w:anchor="_Toc17221" w:history="1">
        <w:r>
          <w:rPr>
            <w:rFonts w:ascii="仿宋" w:eastAsia="仿宋" w:hAnsi="仿宋" w:cs="仿宋" w:hint="eastAsia"/>
            <w:lang w:eastAsia="zh-CN"/>
          </w:rPr>
          <w:t>十一、多倍体树木新品种项目风险管理</w:t>
        </w:r>
        <w:r>
          <w:tab/>
        </w:r>
        <w:r>
          <w:fldChar w:fldCharType="begin"/>
        </w:r>
        <w:r>
          <w:instrText xml:space="preserve"> PAGEREF _Toc17221 \h </w:instrText>
        </w:r>
        <w:r>
          <w:fldChar w:fldCharType="separate"/>
        </w:r>
        <w:r>
          <w:t>47</w:t>
        </w:r>
        <w:r>
          <w:fldChar w:fldCharType="end"/>
        </w:r>
      </w:hyperlink>
    </w:p>
    <w:p>
      <w:pPr>
        <w:pStyle w:val="TOC2"/>
        <w:tabs>
          <w:tab w:val="right" w:leader="dot" w:pos="8306"/>
        </w:tabs>
      </w:pPr>
      <w:hyperlink w:anchor="_Toc18924" w:history="1">
        <w:r>
          <w:rPr>
            <w:rFonts w:ascii="仿宋" w:eastAsia="仿宋" w:hAnsi="仿宋" w:cs="仿宋" w:hint="eastAsia"/>
            <w:lang w:eastAsia="zh-CN"/>
          </w:rPr>
          <w:t>(一)、风险识别与评估</w:t>
        </w:r>
        <w:r>
          <w:tab/>
        </w:r>
        <w:r>
          <w:fldChar w:fldCharType="begin"/>
        </w:r>
        <w:r>
          <w:instrText xml:space="preserve"> PAGEREF _Toc18924 \h </w:instrText>
        </w:r>
        <w:r>
          <w:fldChar w:fldCharType="separate"/>
        </w:r>
        <w:r>
          <w:t>47</w:t>
        </w:r>
        <w:r>
          <w:fldChar w:fldCharType="end"/>
        </w:r>
      </w:hyperlink>
    </w:p>
    <w:p>
      <w:pPr>
        <w:pStyle w:val="TOC2"/>
        <w:tabs>
          <w:tab w:val="right" w:leader="dot" w:pos="8306"/>
        </w:tabs>
      </w:pPr>
      <w:hyperlink w:anchor="_Toc26085" w:history="1">
        <w:r>
          <w:rPr>
            <w:rFonts w:ascii="仿宋" w:eastAsia="仿宋" w:hAnsi="仿宋" w:cs="仿宋" w:hint="eastAsia"/>
            <w:lang w:eastAsia="zh-CN"/>
          </w:rPr>
          <w:t>(二)、风险应对策略</w:t>
        </w:r>
        <w:r>
          <w:tab/>
        </w:r>
        <w:r>
          <w:fldChar w:fldCharType="begin"/>
        </w:r>
        <w:r>
          <w:instrText xml:space="preserve"> PAGEREF _Toc26085 \h </w:instrText>
        </w:r>
        <w:r>
          <w:fldChar w:fldCharType="separate"/>
        </w:r>
        <w:r>
          <w:t>48</w:t>
        </w:r>
        <w:r>
          <w:fldChar w:fldCharType="end"/>
        </w:r>
      </w:hyperlink>
    </w:p>
    <w:p>
      <w:pPr>
        <w:pStyle w:val="TOC2"/>
        <w:tabs>
          <w:tab w:val="right" w:leader="dot" w:pos="8306"/>
        </w:tabs>
      </w:pPr>
      <w:hyperlink w:anchor="_Toc11551" w:history="1">
        <w:r>
          <w:rPr>
            <w:rFonts w:ascii="仿宋" w:eastAsia="仿宋" w:hAnsi="仿宋" w:cs="仿宋" w:hint="eastAsia"/>
            <w:lang w:eastAsia="zh-CN"/>
          </w:rPr>
          <w:t>(三)、风险监控与控制</w:t>
        </w:r>
        <w:r>
          <w:tab/>
        </w:r>
        <w:r>
          <w:fldChar w:fldCharType="begin"/>
        </w:r>
        <w:r>
          <w:instrText xml:space="preserve"> PAGEREF _Toc11551 \h </w:instrText>
        </w:r>
        <w:r>
          <w:fldChar w:fldCharType="separate"/>
        </w:r>
        <w:r>
          <w:t>50</w:t>
        </w:r>
        <w:r>
          <w:fldChar w:fldCharType="end"/>
        </w:r>
      </w:hyperlink>
    </w:p>
    <w:p>
      <w:pPr>
        <w:pStyle w:val="TOC1"/>
        <w:tabs>
          <w:tab w:val="right" w:leader="dot" w:pos="8306"/>
        </w:tabs>
      </w:pPr>
      <w:hyperlink w:anchor="_Toc17713" w:history="1">
        <w:r>
          <w:rPr>
            <w:rFonts w:ascii="仿宋" w:eastAsia="仿宋" w:hAnsi="仿宋" w:cs="仿宋" w:hint="eastAsia"/>
            <w:lang w:eastAsia="zh-CN"/>
          </w:rPr>
          <w:t>十二、多倍体树木新品种项目财务管理</w:t>
        </w:r>
        <w:r>
          <w:tab/>
        </w:r>
        <w:r>
          <w:fldChar w:fldCharType="begin"/>
        </w:r>
        <w:r>
          <w:instrText xml:space="preserve"> PAGEREF _Toc17713 \h </w:instrText>
        </w:r>
        <w:r>
          <w:fldChar w:fldCharType="separate"/>
        </w:r>
        <w:r>
          <w:t>51</w:t>
        </w:r>
        <w:r>
          <w:fldChar w:fldCharType="end"/>
        </w:r>
      </w:hyperlink>
    </w:p>
    <w:p>
      <w:pPr>
        <w:pStyle w:val="TOC2"/>
        <w:tabs>
          <w:tab w:val="right" w:leader="dot" w:pos="8306"/>
        </w:tabs>
      </w:pPr>
      <w:hyperlink w:anchor="_Toc13873" w:history="1">
        <w:r>
          <w:rPr>
            <w:rFonts w:ascii="仿宋" w:eastAsia="仿宋" w:hAnsi="仿宋" w:cs="仿宋" w:hint="eastAsia"/>
            <w:lang w:eastAsia="zh-CN"/>
          </w:rPr>
          <w:t>(一)、资金需求大</w:t>
        </w:r>
        <w:r>
          <w:tab/>
        </w:r>
        <w:r>
          <w:fldChar w:fldCharType="begin"/>
        </w:r>
        <w:r>
          <w:instrText xml:space="preserve"> PAGEREF _Toc13873 \h </w:instrText>
        </w:r>
        <w:r>
          <w:fldChar w:fldCharType="separate"/>
        </w:r>
        <w:r>
          <w:t>51</w:t>
        </w:r>
        <w:r>
          <w:fldChar w:fldCharType="end"/>
        </w:r>
      </w:hyperlink>
    </w:p>
    <w:p>
      <w:pPr>
        <w:pStyle w:val="TOC2"/>
        <w:tabs>
          <w:tab w:val="right" w:leader="dot" w:pos="8306"/>
        </w:tabs>
      </w:pPr>
      <w:hyperlink w:anchor="_Toc28733" w:history="1">
        <w:r>
          <w:rPr>
            <w:rFonts w:ascii="仿宋" w:eastAsia="仿宋" w:hAnsi="仿宋" w:cs="仿宋" w:hint="eastAsia"/>
            <w:lang w:eastAsia="zh-CN"/>
          </w:rPr>
          <w:t>(二)、研发周期长</w:t>
        </w:r>
        <w:r>
          <w:tab/>
        </w:r>
        <w:r>
          <w:fldChar w:fldCharType="begin"/>
        </w:r>
        <w:r>
          <w:instrText xml:space="preserve"> PAGEREF _Toc28733 \h </w:instrText>
        </w:r>
        <w:r>
          <w:fldChar w:fldCharType="separate"/>
        </w:r>
        <w:r>
          <w:t>52</w:t>
        </w:r>
        <w:r>
          <w:fldChar w:fldCharType="end"/>
        </w:r>
      </w:hyperlink>
    </w:p>
    <w:p>
      <w:pPr>
        <w:pStyle w:val="TOC2"/>
        <w:tabs>
          <w:tab w:val="right" w:leader="dot" w:pos="8306"/>
        </w:tabs>
      </w:pPr>
      <w:hyperlink w:anchor="_Toc12513" w:history="1">
        <w:r>
          <w:rPr>
            <w:rFonts w:ascii="仿宋" w:eastAsia="仿宋" w:hAnsi="仿宋" w:cs="仿宋" w:hint="eastAsia"/>
            <w:lang w:eastAsia="zh-CN"/>
          </w:rPr>
          <w:t>(三)、市场风险大</w:t>
        </w:r>
        <w:r>
          <w:tab/>
        </w:r>
        <w:r>
          <w:fldChar w:fldCharType="begin"/>
        </w:r>
        <w:r>
          <w:instrText xml:space="preserve"> PAGEREF _Toc12513 \h </w:instrText>
        </w:r>
        <w:r>
          <w:fldChar w:fldCharType="separate"/>
        </w:r>
        <w:r>
          <w:t>53</w:t>
        </w:r>
        <w:r>
          <w:fldChar w:fldCharType="end"/>
        </w:r>
      </w:hyperlink>
    </w:p>
    <w:p>
      <w:pPr>
        <w:pStyle w:val="TOC2"/>
        <w:tabs>
          <w:tab w:val="right" w:leader="dot" w:pos="8306"/>
        </w:tabs>
      </w:pPr>
      <w:hyperlink w:anchor="_Toc8392" w:history="1">
        <w:r>
          <w:rPr>
            <w:rFonts w:ascii="仿宋" w:eastAsia="仿宋" w:hAnsi="仿宋" w:cs="仿宋" w:hint="eastAsia"/>
            <w:lang w:eastAsia="zh-CN"/>
          </w:rPr>
          <w:t>(四)、利润率高</w:t>
        </w:r>
        <w:r>
          <w:tab/>
        </w:r>
        <w:r>
          <w:fldChar w:fldCharType="begin"/>
        </w:r>
        <w:r>
          <w:instrText xml:space="preserve"> PAGEREF _Toc8392 \h </w:instrText>
        </w:r>
        <w:r>
          <w:fldChar w:fldCharType="separate"/>
        </w:r>
        <w:r>
          <w:t>56</w:t>
        </w:r>
        <w:r>
          <w:fldChar w:fldCharType="end"/>
        </w:r>
      </w:hyperlink>
    </w:p>
    <w:p>
      <w:pPr>
        <w:pStyle w:val="TOC1"/>
        <w:tabs>
          <w:tab w:val="right" w:leader="dot" w:pos="8306"/>
        </w:tabs>
      </w:pPr>
      <w:hyperlink w:anchor="_Toc266" w:history="1">
        <w:r>
          <w:rPr>
            <w:rFonts w:ascii="仿宋" w:eastAsia="仿宋" w:hAnsi="仿宋" w:cs="仿宋" w:hint="eastAsia"/>
            <w:lang w:eastAsia="zh-CN"/>
          </w:rPr>
          <w:t>十三、多倍体树木新品种项目治理与监督</w:t>
        </w:r>
        <w:r>
          <w:tab/>
        </w:r>
        <w:r>
          <w:fldChar w:fldCharType="begin"/>
        </w:r>
        <w:r>
          <w:instrText xml:space="preserve"> PAGEREF _Toc266 \h </w:instrText>
        </w:r>
        <w:r>
          <w:fldChar w:fldCharType="separate"/>
        </w:r>
        <w:r>
          <w:t>58</w:t>
        </w:r>
        <w:r>
          <w:fldChar w:fldCharType="end"/>
        </w:r>
      </w:hyperlink>
    </w:p>
    <w:p>
      <w:pPr>
        <w:pStyle w:val="TOC2"/>
        <w:tabs>
          <w:tab w:val="right" w:leader="dot" w:pos="8306"/>
        </w:tabs>
      </w:pPr>
      <w:hyperlink w:anchor="_Toc16396" w:history="1">
        <w:r>
          <w:rPr>
            <w:rFonts w:ascii="仿宋" w:eastAsia="仿宋" w:hAnsi="仿宋" w:cs="仿宋" w:hint="eastAsia"/>
            <w:lang w:eastAsia="zh-CN"/>
          </w:rPr>
          <w:t>(一)、多倍体树木新品种项目治理结构</w:t>
        </w:r>
        <w:r>
          <w:tab/>
        </w:r>
        <w:r>
          <w:fldChar w:fldCharType="begin"/>
        </w:r>
        <w:r>
          <w:instrText xml:space="preserve"> PAGEREF _Toc16396 \h </w:instrText>
        </w:r>
        <w:r>
          <w:fldChar w:fldCharType="separate"/>
        </w:r>
        <w:r>
          <w:t>58</w:t>
        </w:r>
        <w:r>
          <w:fldChar w:fldCharType="end"/>
        </w:r>
      </w:hyperlink>
    </w:p>
    <w:p>
      <w:pPr>
        <w:pStyle w:val="TOC2"/>
        <w:tabs>
          <w:tab w:val="right" w:leader="dot" w:pos="8306"/>
        </w:tabs>
      </w:pPr>
      <w:hyperlink w:anchor="_Toc21665" w:history="1">
        <w:r>
          <w:rPr>
            <w:rFonts w:ascii="仿宋" w:eastAsia="仿宋" w:hAnsi="仿宋" w:cs="仿宋" w:hint="eastAsia"/>
            <w:lang w:eastAsia="zh-CN"/>
          </w:rPr>
          <w:t>(二)、监督与审计</w:t>
        </w:r>
        <w:r>
          <w:tab/>
        </w:r>
        <w:r>
          <w:fldChar w:fldCharType="begin"/>
        </w:r>
        <w:r>
          <w:instrText xml:space="preserve"> PAGEREF _Toc21665 \h </w:instrText>
        </w:r>
        <w:r>
          <w:fldChar w:fldCharType="separate"/>
        </w:r>
        <w:r>
          <w:t>60</w:t>
        </w:r>
        <w:r>
          <w:fldChar w:fldCharType="end"/>
        </w:r>
      </w:hyperlink>
    </w:p>
    <w:p>
      <w:pPr>
        <w:pStyle w:val="TOC1"/>
        <w:tabs>
          <w:tab w:val="right" w:leader="dot" w:pos="8306"/>
        </w:tabs>
      </w:pPr>
      <w:hyperlink w:anchor="_Toc3910" w:history="1">
        <w:r>
          <w:rPr>
            <w:rFonts w:ascii="仿宋" w:eastAsia="仿宋" w:hAnsi="仿宋" w:cs="仿宋" w:hint="eastAsia"/>
            <w:lang w:eastAsia="zh-CN"/>
          </w:rPr>
          <w:t>十四、多倍体树木新品种项目变更管理</w:t>
        </w:r>
        <w:r>
          <w:tab/>
        </w:r>
        <w:r>
          <w:fldChar w:fldCharType="begin"/>
        </w:r>
        <w:r>
          <w:instrText xml:space="preserve"> PAGEREF _Toc3910 \h </w:instrText>
        </w:r>
        <w:r>
          <w:fldChar w:fldCharType="separate"/>
        </w:r>
        <w:r>
          <w:t>61</w:t>
        </w:r>
        <w:r>
          <w:fldChar w:fldCharType="end"/>
        </w:r>
      </w:hyperlink>
    </w:p>
    <w:p>
      <w:pPr>
        <w:pStyle w:val="TOC2"/>
        <w:tabs>
          <w:tab w:val="right" w:leader="dot" w:pos="8306"/>
        </w:tabs>
      </w:pPr>
      <w:hyperlink w:anchor="_Toc28316" w:history="1">
        <w:r>
          <w:rPr>
            <w:rFonts w:ascii="仿宋" w:eastAsia="仿宋" w:hAnsi="仿宋" w:cs="仿宋" w:hint="eastAsia"/>
            <w:lang w:eastAsia="zh-CN"/>
          </w:rPr>
          <w:t>(一)、变更申请与评估</w:t>
        </w:r>
        <w:r>
          <w:tab/>
        </w:r>
        <w:r>
          <w:fldChar w:fldCharType="begin"/>
        </w:r>
        <w:r>
          <w:instrText xml:space="preserve"> PAGEREF _Toc28316 \h </w:instrText>
        </w:r>
        <w:r>
          <w:fldChar w:fldCharType="separate"/>
        </w:r>
        <w:r>
          <w:t>61</w:t>
        </w:r>
        <w:r>
          <w:fldChar w:fldCharType="end"/>
        </w:r>
      </w:hyperlink>
    </w:p>
    <w:p>
      <w:pPr>
        <w:pStyle w:val="TOC2"/>
        <w:tabs>
          <w:tab w:val="right" w:leader="dot" w:pos="8306"/>
        </w:tabs>
      </w:pPr>
      <w:hyperlink w:anchor="_Toc31097" w:history="1">
        <w:r>
          <w:rPr>
            <w:rFonts w:ascii="仿宋" w:eastAsia="仿宋" w:hAnsi="仿宋" w:cs="仿宋" w:hint="eastAsia"/>
            <w:lang w:eastAsia="zh-CN"/>
          </w:rPr>
          <w:t>(二)、变更实施与控制</w:t>
        </w:r>
        <w:r>
          <w:tab/>
        </w:r>
        <w:r>
          <w:fldChar w:fldCharType="begin"/>
        </w:r>
        <w:r>
          <w:instrText xml:space="preserve"> PAGEREF _Toc31097 \h </w:instrText>
        </w:r>
        <w:r>
          <w:fldChar w:fldCharType="separate"/>
        </w:r>
        <w:r>
          <w:t>61</w:t>
        </w:r>
        <w:r>
          <w:fldChar w:fldCharType="end"/>
        </w:r>
      </w:hyperlink>
    </w:p>
    <w:p>
      <w:pPr>
        <w:pStyle w:val="TOC1"/>
        <w:tabs>
          <w:tab w:val="right" w:leader="dot" w:pos="8306"/>
        </w:tabs>
      </w:pPr>
      <w:hyperlink w:anchor="_Toc6711" w:history="1">
        <w:r>
          <w:rPr>
            <w:rFonts w:ascii="仿宋" w:eastAsia="仿宋" w:hAnsi="仿宋" w:cs="仿宋" w:hint="eastAsia"/>
            <w:lang w:eastAsia="zh-CN"/>
          </w:rPr>
          <w:t>十五、利益相关者分析与沟通计划</w:t>
        </w:r>
        <w:r>
          <w:tab/>
        </w:r>
        <w:r>
          <w:fldChar w:fldCharType="begin"/>
        </w:r>
        <w:r>
          <w:instrText xml:space="preserve"> PAGEREF _Toc6711 \h </w:instrText>
        </w:r>
        <w:r>
          <w:fldChar w:fldCharType="separate"/>
        </w:r>
        <w:r>
          <w:t>62</w:t>
        </w:r>
        <w:r>
          <w:fldChar w:fldCharType="end"/>
        </w:r>
      </w:hyperlink>
    </w:p>
    <w:p>
      <w:pPr>
        <w:pStyle w:val="TOC2"/>
        <w:tabs>
          <w:tab w:val="right" w:leader="dot" w:pos="8306"/>
        </w:tabs>
      </w:pPr>
      <w:hyperlink w:anchor="_Toc43" w:history="1">
        <w:r>
          <w:rPr>
            <w:rFonts w:ascii="仿宋" w:eastAsia="仿宋" w:hAnsi="仿宋" w:cs="仿宋" w:hint="eastAsia"/>
            <w:lang w:eastAsia="zh-CN"/>
          </w:rPr>
          <w:t>(一)、利益相关者分析</w:t>
        </w:r>
        <w:r>
          <w:tab/>
        </w:r>
        <w:r>
          <w:fldChar w:fldCharType="begin"/>
        </w:r>
        <w:r>
          <w:instrText xml:space="preserve"> PAGEREF _Toc43 \h </w:instrText>
        </w:r>
        <w:r>
          <w:fldChar w:fldCharType="separate"/>
        </w:r>
        <w:r>
          <w:t>62</w:t>
        </w:r>
        <w:r>
          <w:fldChar w:fldCharType="end"/>
        </w:r>
      </w:hyperlink>
    </w:p>
    <w:p>
      <w:pPr>
        <w:pStyle w:val="TOC2"/>
        <w:tabs>
          <w:tab w:val="right" w:leader="dot" w:pos="8306"/>
        </w:tabs>
      </w:pPr>
      <w:hyperlink w:anchor="_Toc4399" w:history="1">
        <w:r>
          <w:rPr>
            <w:rFonts w:ascii="仿宋" w:eastAsia="仿宋" w:hAnsi="仿宋" w:cs="仿宋" w:hint="eastAsia"/>
            <w:lang w:eastAsia="zh-CN"/>
          </w:rPr>
          <w:t>(二)、沟通计划</w:t>
        </w:r>
        <w:r>
          <w:tab/>
        </w:r>
        <w:r>
          <w:fldChar w:fldCharType="begin"/>
        </w:r>
        <w:r>
          <w:instrText xml:space="preserve"> PAGEREF _Toc4399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63"/>
      <w:r>
        <w:rPr>
          <w:rFonts w:ascii="仿宋" w:eastAsia="仿宋" w:hAnsi="仿宋" w:cs="仿宋" w:hint="eastAsia"/>
          <w:sz w:val="28"/>
          <w:lang w:eastAsia="zh-CN"/>
        </w:rPr>
        <w:t>一、多倍体树木新品种项目危机管理</w:t>
      </w:r>
      <w:bookmarkEnd w:id="2"/>
    </w:p>
    <w:p>
      <w:pPr>
        <w:pStyle w:val="Heading2"/>
        <w:rPr>
          <w:rFonts w:ascii="仿宋" w:eastAsia="仿宋" w:hAnsi="仿宋" w:cs="仿宋" w:hint="eastAsia"/>
          <w:lang w:eastAsia="zh-CN"/>
        </w:rPr>
      </w:pPr>
      <w:bookmarkStart w:id="3" w:name="_Toc2717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倍体树木新品种项目危机管理中，危机预警与识别是确保多倍体树木新品种项目稳健运行的核心步骤。通过建立全面的监测机制，多倍体树木新品种项目团队旨在及时发现和理解潜在的风险和危机因素，以便采取及时的预防和应对措施，确保多倍体树木新品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倍体树木新品种项目团队全面分析了整个多倍体树木新品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倍体树木新品种项目团队着重于明确定义多倍体树木新品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倍体树木新品种项目进展的持续监控，团队能够及时发现潜在问题并作出迅速反应。多倍体树木新品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在这一阶段，团队的专业素养和反应速度将发挥至关重要的作用，以确保潜在危机能够在初期得到有效的处理，最大程度地减轻负面影响。通过危机预警与识别，多倍体树木新品种项目得以更有序、可控地推进。</w:t>
      </w:r>
    </w:p>
    <w:p>
      <w:pPr>
        <w:pStyle w:val="Heading2"/>
        <w:ind w:firstLine="560" w:firstLineChars="200"/>
        <w:rPr>
          <w:rFonts w:ascii="仿宋" w:eastAsia="仿宋" w:hAnsi="仿宋" w:cs="仿宋" w:hint="eastAsia"/>
          <w:sz w:val="28"/>
          <w:lang w:eastAsia="zh-CN"/>
        </w:rPr>
      </w:pPr>
      <w:bookmarkStart w:id="4" w:name="_Toc128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在危机发生时，多倍体树木新品种项目团队立即行动，成立了应急小组。该小组的任务是迅速制定并实施紧急应对措施，以最小化潜在损失。以下是采取的主要措施：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暂停多倍体树木新品种项目进度：为遏制危机蔓延，多倍体树木新品种项目暂时停止进行，以便全面评估当前状况。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资源重新分配：重新评估多倍体树木新品种项目资源的分配，确保最大限度地减小损失。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实时沟通：与关键利益相关者建立实时沟通机制，向他们传递多倍体树木新品种项目危机的实际状况，保障多倍体树木新品种项目核心利益。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在紧急应对的同时，多倍体树木新品种项目团队强调了团队协作和有效沟通的重要性。以下是团队协作的关键举措：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信息共享机制：建立了信息共享平台，确保团队成员能够及时获取多倍体树木新品种项目危机的实时信息。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领导者沟通：多倍体树木新品种项目领导者通过定期会议和即时沟通工具，指导团队应对危机，保持团队稳定运行。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随着危机得到初步控制，多倍体树木新品种项目团队转向制定恢复计划，以确保多倍体树木新品种项目能够从中迅速恢复。主要恢复计划包括：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修复受损的进度计划：重新评估多倍体树木新品种项目进度，制定修复计划，确保多倍体树木新品种项目尽快回归正常进程。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重新调整资源分配：优化资源分配，确保多倍体树木新品种项目在有限资源下高效运转。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风险管理机制加强：对多倍体树木新品种项目风险进行全面评估，制定更强化的风险管理策略，以预防未来可能的危机。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73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3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技术管理特点体现在其创新导向。通过引入最先进的技术趋势和解决方案，多倍体树木新品种项目致力于提升科技含量、提高质量和效率水平。这意味着我们将采用最新的工具和方法，确保多倍体树木新品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倍体树木新品种项目技术管理的显著特征。通过整合不同领域的技术资源，我们实现了跨学科的协同工作。这有助于优化技术架构，提高整体效能。此外，整合性策略还促进了不同技术团队之间的紧密沟通和高效合作，确保多倍体树木新品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倍体树木新品种项目所采用的技术。通过不断优化技术方案，多倍体树木新品种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多倍体树木新品种项目团队将在多倍体树木新品种项目初期识别可能的技术风险，并采取相应的预防和应对措施。通过建立健全的风险评估机制，多倍体树木新品种项目能够在实施过程中及时发现并解决潜在的技术问题，保障多倍体树木新品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倍体树木新品种项目中，技术将成为多倍体树木新品种项目成功的有力支持。这一深度剖析揭示了技术管理在多倍体树木新品种项目实施中的关键作用，为多倍体树木新品种项目的技术基础奠定了坚实的基础。</w:t>
      </w:r>
    </w:p>
    <w:p>
      <w:pPr>
        <w:pStyle w:val="Heading2"/>
        <w:ind w:firstLine="560" w:firstLineChars="200"/>
        <w:rPr>
          <w:rFonts w:ascii="仿宋" w:eastAsia="仿宋" w:hAnsi="仿宋" w:cs="仿宋" w:hint="eastAsia"/>
          <w:sz w:val="28"/>
          <w:lang w:eastAsia="zh-CN"/>
        </w:rPr>
      </w:pPr>
      <w:bookmarkStart w:id="7" w:name="_Toc6989"/>
      <w:r>
        <w:rPr>
          <w:rFonts w:ascii="仿宋" w:eastAsia="仿宋" w:hAnsi="仿宋" w:cs="仿宋" w:hint="eastAsia"/>
          <w:sz w:val="28"/>
          <w:lang w:eastAsia="zh-CN"/>
        </w:rPr>
        <w:t>(二)、多倍体树木新品种项目工艺技术设计方案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倍体树木新品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倍体树木新品种项目将严格按照相关行业规范要求进行组织。通过有效控制产品质量，多倍体树木新品种项目将致力于为顾客提供优质的多倍体树木新品种项目产品和良好的服务。这体现了多倍体树木新品种项目对于生产活动合规性和质量标准的高度重视，为多倍体树木新品种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倍体树木新品种项目注重生态效益和清洁生产原则。多倍体树木新品种项目建设将紧密结合地方特色经济发展，与社会经济发展规划和区域环境保护规划方案相协调一致。通过与当地区域自然生态系统的结合，多倍体树木新品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倍体树木新品种项目产品具有多样化的客户需求和个性化的特点。因此，多倍体树木新品种项目产品规格品种多样，且单批生产数量较小。为满足这一特点，多倍体树木新品种项目承办单位将建设先进的柔性制造生产线。通过广泛应用柔性制造技术，多倍体树木新品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倍体树木新品种项目采用的技术具有较高的技术含量和自动化水平，处于国内先进水平。这一技术选用不仅体现了对生产效率、质量和环境友好性的高标准要求，同时为多倍体树木新品种项目的可持续发展奠定了坚实的基础。</w:t>
      </w:r>
    </w:p>
    <w:p>
      <w:pPr>
        <w:pStyle w:val="Heading2"/>
        <w:ind w:firstLine="560" w:firstLineChars="200"/>
        <w:rPr>
          <w:rFonts w:ascii="仿宋" w:eastAsia="仿宋" w:hAnsi="仿宋" w:cs="仿宋" w:hint="eastAsia"/>
          <w:sz w:val="28"/>
          <w:lang w:eastAsia="zh-CN"/>
        </w:rPr>
      </w:pPr>
      <w:bookmarkStart w:id="8" w:name="_Toc406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为确保多倍体树木新品种项目的高效生产和技术实施，我们制定了一套精心设计的设备选型方案，以满足多倍体树木新品种项目生产、质量和环保的要求。该方案的主要特点如下：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倍体树木新品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针对多倍体树木新品种项目产品的多样性和小批量生产的特点，我们将建设柔性制造生产线。通过在设备选型中考虑柔性制造技术，可以灵活应对不同产品规格和生产需求，实现生产线的高度灵活性和适应性。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350"/>
      <w:r>
        <w:rPr>
          <w:rFonts w:ascii="仿宋" w:eastAsia="仿宋" w:hAnsi="仿宋" w:cs="仿宋" w:hint="eastAsia"/>
          <w:sz w:val="28"/>
          <w:lang w:eastAsia="zh-CN"/>
        </w:rPr>
        <w:t>三、多倍体树木新品种项目土建工程</w:t>
      </w:r>
      <w:bookmarkEnd w:id="9"/>
    </w:p>
    <w:p>
      <w:pPr>
        <w:pStyle w:val="Heading2"/>
        <w:rPr>
          <w:rFonts w:ascii="仿宋" w:eastAsia="仿宋" w:hAnsi="仿宋" w:cs="仿宋" w:hint="eastAsia"/>
          <w:lang w:eastAsia="zh-CN"/>
        </w:rPr>
      </w:pPr>
      <w:bookmarkStart w:id="10" w:name="_Toc2648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在多倍体树木新品种项目的建筑工程设计中，我们将秉承一系列重要的设计原则，以确保多倍体树木新品种项目建筑在功能、美观、可持续性等方面达到最佳效果。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首要原则是确保建筑的功能性得到最大化的发挥。我们将充分理解多倍体树木新品种项目的实际需求，合理布局各个功能区域，保证建筑在满足业务需求的同时，提供高效的工作环境。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在建筑设计中，我们将综合考虑建设和运营成本。通过精细的经济效益分析，确保设计方案在高效利用资源的同时，对多倍体树木新品种项目的长期盈利能力有积极的贡献。</w:t>
      </w:r>
    </w:p>
    <w:p>
      <w:pPr>
        <w:pStyle w:val="Heading2"/>
        <w:ind w:firstLine="560" w:firstLineChars="200"/>
        <w:rPr>
          <w:rFonts w:ascii="仿宋" w:eastAsia="仿宋" w:hAnsi="仿宋" w:cs="仿宋" w:hint="eastAsia"/>
          <w:sz w:val="28"/>
          <w:lang w:eastAsia="zh-CN"/>
        </w:rPr>
      </w:pPr>
      <w:bookmarkStart w:id="11" w:name="_Toc75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倍体树木新品种项目的土建工程设计中，我们将精准设定设计年限，结合多倍体树木新品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倍体树木新品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82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多倍体树木新品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倍体树木新品种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倍体树木新品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644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本期工程多倍体树木新品种项目预计总建筑面积XXX平方米，其中：计容建筑面积XXX平方米，计划建筑工程投资XX万元，占多倍体树木新品种项目总投资的XX%。</w:t>
      </w:r>
    </w:p>
    <w:p>
      <w:pPr>
        <w:pStyle w:val="Heading1"/>
        <w:ind w:firstLine="560" w:firstLineChars="200"/>
        <w:rPr>
          <w:rFonts w:ascii="仿宋" w:eastAsia="仿宋" w:hAnsi="仿宋" w:cs="仿宋" w:hint="eastAsia"/>
          <w:sz w:val="28"/>
          <w:lang w:eastAsia="zh-CN"/>
        </w:rPr>
      </w:pPr>
      <w:bookmarkStart w:id="14" w:name="_Toc24911"/>
      <w:r>
        <w:rPr>
          <w:rFonts w:ascii="仿宋" w:eastAsia="仿宋" w:hAnsi="仿宋" w:cs="仿宋" w:hint="eastAsia"/>
          <w:sz w:val="28"/>
          <w:lang w:eastAsia="zh-CN"/>
        </w:rPr>
        <w:t>四、多倍体树木新品种项目概论</w:t>
      </w:r>
      <w:bookmarkEnd w:id="14"/>
    </w:p>
    <w:p>
      <w:pPr>
        <w:pStyle w:val="Heading2"/>
        <w:rPr>
          <w:rFonts w:ascii="仿宋" w:eastAsia="仿宋" w:hAnsi="仿宋" w:cs="仿宋" w:hint="eastAsia"/>
          <w:lang w:eastAsia="zh-CN"/>
        </w:rPr>
      </w:pPr>
      <w:bookmarkStart w:id="15" w:name="_Toc16782"/>
      <w:r>
        <w:rPr>
          <w:rFonts w:ascii="仿宋" w:eastAsia="仿宋" w:hAnsi="仿宋" w:cs="仿宋" w:hint="eastAsia"/>
          <w:lang w:eastAsia="zh-CN"/>
        </w:rPr>
        <w:t>(一)、多倍体树木新品种项目概况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起源追溯至对市场的深入洞察。市场的不断演变与变革为多倍体树木新品种项目提供了难得的机遇。当前市场存在的需求缺口和变革的大环境共同构成了多倍体树木新品种项目的背景。这个多倍体树木新品种项目旨在充分利用市场机遇，填补行业中尚未满足的需求，为客户提供全新的解决方案。市场的变革和需求的增长使得这个多倍体树木新品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多倍体树木新品种项目名称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正式命名为多倍体树木新品种。这个名称不仅仅是一个标识，更代表了多倍体树木新品种项目的核心理念和愿景。它蕴含着多倍体树木新品种项目所要解决问题的关键字，具有强烈的表达和辨识度，为多倍体树木新品种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多倍体树木新品种项目目标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核心目标是提供一种全新、高效的解决方案，满足客户日益增长的需求。多倍体树木新品种项目追求的不仅仅是满足市场需求，更是在市场中获得卓越的竞争优势。通过不断提升产品或服务的质量和创新水平，多倍体树木新品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多倍体树木新品种项目范围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全面涵盖了产品研发、制造、市场推广和售后服务，确保从产品设计到最终用户体验的全方位关注。这一全面的多倍体树木新品种项目范围是为了确保多倍体树木新品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多倍体树木新品种项目时间表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多倍体树木新品种项目计划在未来18个月内完成，包括研发、测试、市场试点和正式推出等不同阶段。这个时间表的合理设计是为了确保多倍体树木新品种项目各个阶段的顺利推进，以便按时交付高质量的成果。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多倍体树木新品种项目预算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总预算估算为XX百万美元，主要分配在研发、市场推广、人员培训和运营等方面。这一充足的预算为多倍体树木新品种项目提供了充足的资源，确保多倍体树木新品种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多倍体树木新品种项目风险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可能面临的风险包括市场接受度低、技术难题、竞争激烈等。多倍体树木新品种项目团队已经制定了相应的风险应对计划，通过前瞻性的风险管理，确保多倍体树木新品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多倍体树木新品种项目团队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多倍体树木新品种项目汇聚了一支经验丰富、多领域专业素养的核心团队，确保多倍体树木新品种项目在各个方面都能拥有高水平的执行力。团队的协同作战是多倍体树木新品种项目成功的关键因素之一。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多倍体树木新品种项目背景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多倍体树木新品种项目的背景根植于市场对更高效、创新产品的渴望，同时也受到科技发展对行业格局的深刻改变的影响。这为多倍体树木新品种项目提供了广阔的发展空间和市场需求。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多倍体树木新品种项目现状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截至目前，多倍体树木新品种项目已完成市场调研和技术验证，取得了初步的成功。这为多倍体树木新品种项目在未来的发展奠定了坚实的基础，为更远大的目标打下了坚实的基石。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8603"/>
      <w:r>
        <w:rPr>
          <w:rFonts w:ascii="仿宋" w:eastAsia="仿宋" w:hAnsi="仿宋" w:cs="仿宋" w:hint="eastAsia"/>
          <w:sz w:val="28"/>
          <w:lang w:eastAsia="zh-CN"/>
        </w:rPr>
        <w:t>(二)、多倍体树木新品种项目目标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倍体树木新品种项目首要业务目标是在市场中占据有利地位，实现产品/服务的成功推广和销售。通过不断提升产品质量、创新性，多倍体树木新品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在科技迅速发展的时代，多倍体树木新品种项目着眼于技术创新。通过持续的研发和技术升级，多倍体树木新品种项目旨在推出更具创新性的产品或服务，以满足市场对新鲜、先进解决方案的需求。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倍体树木新品种项目设定了客户满意度目标。通过提供卓越的产品质量和优质的客户服务，多倍体树木新品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多倍体树木新品种项目注重社会责任和可持续发展。通过实施环保、社会责任多倍体树木新品种项目，多倍体树木新品种项目致力于在经济发展的同时保护环境，促进社会公平，实现可持续经营。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多倍体树木新品种项目的团队是实现目标的核心驱动力。因此，多倍体树木新品种项目设定了团队发展目标，包括提升团队成员的专业技能、培养领导力，以及搭建协同高效的团队工作氛围。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923"/>
      <w:r>
        <w:rPr>
          <w:rFonts w:ascii="仿宋" w:eastAsia="仿宋" w:hAnsi="仿宋" w:cs="仿宋" w:hint="eastAsia"/>
          <w:sz w:val="28"/>
          <w:lang w:eastAsia="zh-CN"/>
        </w:rPr>
        <w:t>(三)、多倍体树木新品种项目提出的理由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多倍体树木新品种项目提出的理由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倍体树木新品种项目的提出源于对市场机遇的深刻洞察。当前市场中存在的需求缺口和行业发展趋势表明，有巨大的商业机会等待被开发。通过准确捕捉市场机遇，多倍体树木新品种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https://d.book118.com/427001156006006054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多倍体树木新品种项目规划设计纲要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5411F"/>
    <w:rsid w:val="05E541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0115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2024-03-05T05:27:00Z</dcterms:created>
  <dcterms:modified xsi:type="dcterms:W3CDTF">2024-03-05T05:27:57Z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BF6755CB4CBD4A40B8BCBBF6B09DFFC7_11</vt:lpwstr>
  </property>
  <property fmtid="{D5CDD505-2E9C-101B-9397-08002B2CF9AE}" pid="3" name="KSOProductBuildVer">
    <vt:lpwstr>2052-12.1.0.16388</vt:lpwstr>
  </property>
</Properties>
</file>