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光电直读光谱仪项目规划设计纲要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4" w:history="1">
        <w:r>
          <w:rPr>
            <w:rFonts w:ascii="仿宋" w:eastAsia="仿宋" w:hAnsi="仿宋" w:cs="仿宋" w:hint="eastAsia"/>
            <w:lang w:eastAsia="zh-CN"/>
          </w:rPr>
          <w:t>序言</w:t>
        </w:r>
        <w:r>
          <w:tab/>
        </w:r>
        <w:r>
          <w:fldChar w:fldCharType="begin"/>
        </w:r>
        <w:r>
          <w:instrText xml:space="preserve"> PAGEREF _Toc2384 \h </w:instrText>
        </w:r>
        <w:r>
          <w:fldChar w:fldCharType="separate"/>
        </w:r>
        <w:r>
          <w:t>3</w:t>
        </w:r>
        <w:r>
          <w:fldChar w:fldCharType="end"/>
        </w:r>
      </w:hyperlink>
    </w:p>
    <w:p>
      <w:pPr>
        <w:pStyle w:val="TOC1"/>
        <w:tabs>
          <w:tab w:val="right" w:leader="dot" w:pos="8306"/>
        </w:tabs>
      </w:pPr>
      <w:hyperlink w:anchor="_Toc12149" w:history="1">
        <w:r>
          <w:rPr>
            <w:rFonts w:ascii="仿宋" w:eastAsia="仿宋" w:hAnsi="仿宋" w:cs="仿宋" w:hint="eastAsia"/>
            <w:lang w:eastAsia="zh-CN"/>
          </w:rPr>
          <w:t>一、光电直读光谱仪项目土建工程</w:t>
        </w:r>
        <w:r>
          <w:tab/>
        </w:r>
        <w:r>
          <w:fldChar w:fldCharType="begin"/>
        </w:r>
        <w:r>
          <w:instrText xml:space="preserve"> PAGEREF _Toc12149 \h </w:instrText>
        </w:r>
        <w:r>
          <w:fldChar w:fldCharType="separate"/>
        </w:r>
        <w:r>
          <w:t>3</w:t>
        </w:r>
        <w:r>
          <w:fldChar w:fldCharType="end"/>
        </w:r>
      </w:hyperlink>
    </w:p>
    <w:p>
      <w:pPr>
        <w:pStyle w:val="TOC2"/>
        <w:tabs>
          <w:tab w:val="right" w:leader="dot" w:pos="8306"/>
        </w:tabs>
      </w:pPr>
      <w:hyperlink w:anchor="_Toc16571" w:history="1">
        <w:r>
          <w:rPr>
            <w:rFonts w:ascii="仿宋" w:eastAsia="仿宋" w:hAnsi="仿宋" w:cs="仿宋" w:hint="eastAsia"/>
            <w:lang w:eastAsia="zh-CN"/>
          </w:rPr>
          <w:t>(一)、建筑工程设计原则</w:t>
        </w:r>
        <w:r>
          <w:tab/>
        </w:r>
        <w:r>
          <w:fldChar w:fldCharType="begin"/>
        </w:r>
        <w:r>
          <w:instrText xml:space="preserve"> PAGEREF _Toc16571 \h </w:instrText>
        </w:r>
        <w:r>
          <w:fldChar w:fldCharType="separate"/>
        </w:r>
        <w:r>
          <w:t>3</w:t>
        </w:r>
        <w:r>
          <w:fldChar w:fldCharType="end"/>
        </w:r>
      </w:hyperlink>
    </w:p>
    <w:p>
      <w:pPr>
        <w:pStyle w:val="TOC2"/>
        <w:tabs>
          <w:tab w:val="right" w:leader="dot" w:pos="8306"/>
        </w:tabs>
      </w:pPr>
      <w:hyperlink w:anchor="_Toc8950" w:history="1">
        <w:r>
          <w:rPr>
            <w:rFonts w:ascii="仿宋" w:eastAsia="仿宋" w:hAnsi="仿宋" w:cs="仿宋" w:hint="eastAsia"/>
            <w:lang w:eastAsia="zh-CN"/>
          </w:rPr>
          <w:t>(二)、土建工程设计年限及安全等级</w:t>
        </w:r>
        <w:r>
          <w:tab/>
        </w:r>
        <w:r>
          <w:fldChar w:fldCharType="begin"/>
        </w:r>
        <w:r>
          <w:instrText xml:space="preserve"> PAGEREF _Toc8950 \h </w:instrText>
        </w:r>
        <w:r>
          <w:fldChar w:fldCharType="separate"/>
        </w:r>
        <w:r>
          <w:t>4</w:t>
        </w:r>
        <w:r>
          <w:fldChar w:fldCharType="end"/>
        </w:r>
      </w:hyperlink>
    </w:p>
    <w:p>
      <w:pPr>
        <w:pStyle w:val="TOC2"/>
        <w:tabs>
          <w:tab w:val="right" w:leader="dot" w:pos="8306"/>
        </w:tabs>
      </w:pPr>
      <w:hyperlink w:anchor="_Toc5777" w:history="1">
        <w:r>
          <w:rPr>
            <w:rFonts w:ascii="仿宋" w:eastAsia="仿宋" w:hAnsi="仿宋" w:cs="仿宋" w:hint="eastAsia"/>
            <w:lang w:eastAsia="zh-CN"/>
          </w:rPr>
          <w:t>(三)、建筑工程设计总体要求</w:t>
        </w:r>
        <w:r>
          <w:tab/>
        </w:r>
        <w:r>
          <w:fldChar w:fldCharType="begin"/>
        </w:r>
        <w:r>
          <w:instrText xml:space="preserve"> PAGEREF _Toc5777 \h </w:instrText>
        </w:r>
        <w:r>
          <w:fldChar w:fldCharType="separate"/>
        </w:r>
        <w:r>
          <w:t>5</w:t>
        </w:r>
        <w:r>
          <w:fldChar w:fldCharType="end"/>
        </w:r>
      </w:hyperlink>
    </w:p>
    <w:p>
      <w:pPr>
        <w:pStyle w:val="TOC2"/>
        <w:tabs>
          <w:tab w:val="right" w:leader="dot" w:pos="8306"/>
        </w:tabs>
      </w:pPr>
      <w:hyperlink w:anchor="_Toc6029" w:history="1">
        <w:r>
          <w:rPr>
            <w:rFonts w:ascii="仿宋" w:eastAsia="仿宋" w:hAnsi="仿宋" w:cs="仿宋" w:hint="eastAsia"/>
            <w:lang w:eastAsia="zh-CN"/>
          </w:rPr>
          <w:t>(四)、土建工程建设指标</w:t>
        </w:r>
        <w:r>
          <w:tab/>
        </w:r>
        <w:r>
          <w:fldChar w:fldCharType="begin"/>
        </w:r>
        <w:r>
          <w:instrText xml:space="preserve"> PAGEREF _Toc6029 \h </w:instrText>
        </w:r>
        <w:r>
          <w:fldChar w:fldCharType="separate"/>
        </w:r>
        <w:r>
          <w:t>6</w:t>
        </w:r>
        <w:r>
          <w:fldChar w:fldCharType="end"/>
        </w:r>
      </w:hyperlink>
    </w:p>
    <w:p>
      <w:pPr>
        <w:pStyle w:val="TOC1"/>
        <w:tabs>
          <w:tab w:val="right" w:leader="dot" w:pos="8306"/>
        </w:tabs>
      </w:pPr>
      <w:hyperlink w:anchor="_Toc16668" w:history="1">
        <w:r>
          <w:rPr>
            <w:rFonts w:ascii="仿宋" w:eastAsia="仿宋" w:hAnsi="仿宋" w:cs="仿宋" w:hint="eastAsia"/>
            <w:lang w:eastAsia="zh-CN"/>
          </w:rPr>
          <w:t>二、光电直读光谱仪项目危机管理</w:t>
        </w:r>
        <w:r>
          <w:tab/>
        </w:r>
        <w:r>
          <w:fldChar w:fldCharType="begin"/>
        </w:r>
        <w:r>
          <w:instrText xml:space="preserve"> PAGEREF _Toc16668 \h </w:instrText>
        </w:r>
        <w:r>
          <w:fldChar w:fldCharType="separate"/>
        </w:r>
        <w:r>
          <w:t>6</w:t>
        </w:r>
        <w:r>
          <w:fldChar w:fldCharType="end"/>
        </w:r>
      </w:hyperlink>
    </w:p>
    <w:p>
      <w:pPr>
        <w:pStyle w:val="TOC2"/>
        <w:tabs>
          <w:tab w:val="right" w:leader="dot" w:pos="8306"/>
        </w:tabs>
      </w:pPr>
      <w:hyperlink w:anchor="_Toc16152" w:history="1">
        <w:r>
          <w:rPr>
            <w:rFonts w:ascii="仿宋" w:eastAsia="仿宋" w:hAnsi="仿宋" w:cs="仿宋" w:hint="eastAsia"/>
            <w:lang w:eastAsia="zh-CN"/>
          </w:rPr>
          <w:t>(一)、危机预警与识别</w:t>
        </w:r>
        <w:r>
          <w:tab/>
        </w:r>
        <w:r>
          <w:fldChar w:fldCharType="begin"/>
        </w:r>
        <w:r>
          <w:instrText xml:space="preserve"> PAGEREF _Toc16152 \h </w:instrText>
        </w:r>
        <w:r>
          <w:fldChar w:fldCharType="separate"/>
        </w:r>
        <w:r>
          <w:t>6</w:t>
        </w:r>
        <w:r>
          <w:fldChar w:fldCharType="end"/>
        </w:r>
      </w:hyperlink>
    </w:p>
    <w:p>
      <w:pPr>
        <w:pStyle w:val="TOC2"/>
        <w:tabs>
          <w:tab w:val="right" w:leader="dot" w:pos="8306"/>
        </w:tabs>
      </w:pPr>
      <w:hyperlink w:anchor="_Toc5273" w:history="1">
        <w:r>
          <w:rPr>
            <w:rFonts w:ascii="仿宋" w:eastAsia="仿宋" w:hAnsi="仿宋" w:cs="仿宋" w:hint="eastAsia"/>
            <w:lang w:eastAsia="zh-CN"/>
          </w:rPr>
          <w:t>(二)、危机应对与恢复</w:t>
        </w:r>
        <w:r>
          <w:tab/>
        </w:r>
        <w:r>
          <w:fldChar w:fldCharType="begin"/>
        </w:r>
        <w:r>
          <w:instrText xml:space="preserve"> PAGEREF _Toc5273 \h </w:instrText>
        </w:r>
        <w:r>
          <w:fldChar w:fldCharType="separate"/>
        </w:r>
        <w:r>
          <w:t>7</w:t>
        </w:r>
        <w:r>
          <w:fldChar w:fldCharType="end"/>
        </w:r>
      </w:hyperlink>
    </w:p>
    <w:p>
      <w:pPr>
        <w:pStyle w:val="TOC1"/>
        <w:tabs>
          <w:tab w:val="right" w:leader="dot" w:pos="8306"/>
        </w:tabs>
      </w:pPr>
      <w:hyperlink w:anchor="_Toc10090" w:history="1">
        <w:r>
          <w:rPr>
            <w:rFonts w:ascii="仿宋" w:eastAsia="仿宋" w:hAnsi="仿宋" w:cs="仿宋" w:hint="eastAsia"/>
            <w:lang w:eastAsia="zh-CN"/>
          </w:rPr>
          <w:t>三、光电直读光谱仪项目概论</w:t>
        </w:r>
        <w:r>
          <w:tab/>
        </w:r>
        <w:r>
          <w:fldChar w:fldCharType="begin"/>
        </w:r>
        <w:r>
          <w:instrText xml:space="preserve"> PAGEREF _Toc10090 \h </w:instrText>
        </w:r>
        <w:r>
          <w:fldChar w:fldCharType="separate"/>
        </w:r>
        <w:r>
          <w:t>9</w:t>
        </w:r>
        <w:r>
          <w:fldChar w:fldCharType="end"/>
        </w:r>
      </w:hyperlink>
    </w:p>
    <w:p>
      <w:pPr>
        <w:pStyle w:val="TOC2"/>
        <w:tabs>
          <w:tab w:val="right" w:leader="dot" w:pos="8306"/>
        </w:tabs>
      </w:pPr>
      <w:hyperlink w:anchor="_Toc28657" w:history="1">
        <w:r>
          <w:rPr>
            <w:rFonts w:ascii="仿宋" w:eastAsia="仿宋" w:hAnsi="仿宋" w:cs="仿宋" w:hint="eastAsia"/>
            <w:lang w:eastAsia="zh-CN"/>
          </w:rPr>
          <w:t>(一)、光电直读光谱仪项目概况</w:t>
        </w:r>
        <w:r>
          <w:tab/>
        </w:r>
        <w:r>
          <w:fldChar w:fldCharType="begin"/>
        </w:r>
        <w:r>
          <w:instrText xml:space="preserve"> PAGEREF _Toc28657 \h </w:instrText>
        </w:r>
        <w:r>
          <w:fldChar w:fldCharType="separate"/>
        </w:r>
        <w:r>
          <w:t>9</w:t>
        </w:r>
        <w:r>
          <w:fldChar w:fldCharType="end"/>
        </w:r>
      </w:hyperlink>
    </w:p>
    <w:p>
      <w:pPr>
        <w:pStyle w:val="TOC2"/>
        <w:tabs>
          <w:tab w:val="right" w:leader="dot" w:pos="8306"/>
        </w:tabs>
      </w:pPr>
      <w:hyperlink w:anchor="_Toc8861" w:history="1">
        <w:r>
          <w:rPr>
            <w:rFonts w:ascii="仿宋" w:eastAsia="仿宋" w:hAnsi="仿宋" w:cs="仿宋" w:hint="eastAsia"/>
            <w:lang w:eastAsia="zh-CN"/>
          </w:rPr>
          <w:t>(二)、光电直读光谱仪项目目标</w:t>
        </w:r>
        <w:r>
          <w:tab/>
        </w:r>
        <w:r>
          <w:fldChar w:fldCharType="begin"/>
        </w:r>
        <w:r>
          <w:instrText xml:space="preserve"> PAGEREF _Toc8861 \h </w:instrText>
        </w:r>
        <w:r>
          <w:fldChar w:fldCharType="separate"/>
        </w:r>
        <w:r>
          <w:t>11</w:t>
        </w:r>
        <w:r>
          <w:fldChar w:fldCharType="end"/>
        </w:r>
      </w:hyperlink>
    </w:p>
    <w:p>
      <w:pPr>
        <w:pStyle w:val="TOC2"/>
        <w:tabs>
          <w:tab w:val="right" w:leader="dot" w:pos="8306"/>
        </w:tabs>
      </w:pPr>
      <w:hyperlink w:anchor="_Toc30786" w:history="1">
        <w:r>
          <w:rPr>
            <w:rFonts w:ascii="仿宋" w:eastAsia="仿宋" w:hAnsi="仿宋" w:cs="仿宋" w:hint="eastAsia"/>
            <w:lang w:eastAsia="zh-CN"/>
          </w:rPr>
          <w:t>(三)、光电直读光谱仪项目提出的理由</w:t>
        </w:r>
        <w:r>
          <w:tab/>
        </w:r>
        <w:r>
          <w:fldChar w:fldCharType="begin"/>
        </w:r>
        <w:r>
          <w:instrText xml:space="preserve"> PAGEREF _Toc30786 \h </w:instrText>
        </w:r>
        <w:r>
          <w:fldChar w:fldCharType="separate"/>
        </w:r>
        <w:r>
          <w:t>12</w:t>
        </w:r>
        <w:r>
          <w:fldChar w:fldCharType="end"/>
        </w:r>
      </w:hyperlink>
    </w:p>
    <w:p>
      <w:pPr>
        <w:pStyle w:val="TOC2"/>
        <w:tabs>
          <w:tab w:val="right" w:leader="dot" w:pos="8306"/>
        </w:tabs>
      </w:pPr>
      <w:hyperlink w:anchor="_Toc14085" w:history="1">
        <w:r>
          <w:rPr>
            <w:rFonts w:ascii="仿宋" w:eastAsia="仿宋" w:hAnsi="仿宋" w:cs="仿宋" w:hint="eastAsia"/>
            <w:lang w:eastAsia="zh-CN"/>
          </w:rPr>
          <w:t>(四)、光电直读光谱仪项目意义</w:t>
        </w:r>
        <w:r>
          <w:tab/>
        </w:r>
        <w:r>
          <w:fldChar w:fldCharType="begin"/>
        </w:r>
        <w:r>
          <w:instrText xml:space="preserve"> PAGEREF _Toc14085 \h </w:instrText>
        </w:r>
        <w:r>
          <w:fldChar w:fldCharType="separate"/>
        </w:r>
        <w:r>
          <w:t>14</w:t>
        </w:r>
        <w:r>
          <w:fldChar w:fldCharType="end"/>
        </w:r>
      </w:hyperlink>
    </w:p>
    <w:p>
      <w:pPr>
        <w:pStyle w:val="TOC2"/>
        <w:tabs>
          <w:tab w:val="right" w:leader="dot" w:pos="8306"/>
        </w:tabs>
      </w:pPr>
      <w:hyperlink w:anchor="_Toc24984" w:history="1">
        <w:r>
          <w:rPr>
            <w:rFonts w:ascii="仿宋" w:eastAsia="仿宋" w:hAnsi="仿宋" w:cs="仿宋" w:hint="eastAsia"/>
            <w:lang w:eastAsia="zh-CN"/>
          </w:rPr>
          <w:t>(五)、光电直读光谱仪项目背景</w:t>
        </w:r>
        <w:r>
          <w:tab/>
        </w:r>
        <w:r>
          <w:fldChar w:fldCharType="begin"/>
        </w:r>
        <w:r>
          <w:instrText xml:space="preserve"> PAGEREF _Toc24984 \h </w:instrText>
        </w:r>
        <w:r>
          <w:fldChar w:fldCharType="separate"/>
        </w:r>
        <w:r>
          <w:t>15</w:t>
        </w:r>
        <w:r>
          <w:fldChar w:fldCharType="end"/>
        </w:r>
      </w:hyperlink>
    </w:p>
    <w:p>
      <w:pPr>
        <w:pStyle w:val="TOC1"/>
        <w:tabs>
          <w:tab w:val="right" w:leader="dot" w:pos="8306"/>
        </w:tabs>
      </w:pPr>
      <w:hyperlink w:anchor="_Toc31606" w:history="1">
        <w:r>
          <w:rPr>
            <w:rFonts w:ascii="仿宋" w:eastAsia="仿宋" w:hAnsi="仿宋" w:cs="仿宋" w:hint="eastAsia"/>
            <w:lang w:eastAsia="zh-CN"/>
          </w:rPr>
          <w:t>四、光电直读光谱仪项目绩效评估</w:t>
        </w:r>
        <w:r>
          <w:tab/>
        </w:r>
        <w:r>
          <w:fldChar w:fldCharType="begin"/>
        </w:r>
        <w:r>
          <w:instrText xml:space="preserve"> PAGEREF _Toc31606 \h </w:instrText>
        </w:r>
        <w:r>
          <w:fldChar w:fldCharType="separate"/>
        </w:r>
        <w:r>
          <w:t>16</w:t>
        </w:r>
        <w:r>
          <w:fldChar w:fldCharType="end"/>
        </w:r>
      </w:hyperlink>
    </w:p>
    <w:p>
      <w:pPr>
        <w:pStyle w:val="TOC2"/>
        <w:tabs>
          <w:tab w:val="right" w:leader="dot" w:pos="8306"/>
        </w:tabs>
      </w:pPr>
      <w:hyperlink w:anchor="_Toc13960" w:history="1">
        <w:r>
          <w:rPr>
            <w:rFonts w:ascii="仿宋" w:eastAsia="仿宋" w:hAnsi="仿宋" w:cs="仿宋" w:hint="eastAsia"/>
            <w:lang w:eastAsia="zh-CN"/>
          </w:rPr>
          <w:t>(一)、绩效评估指标</w:t>
        </w:r>
        <w:r>
          <w:tab/>
        </w:r>
        <w:r>
          <w:fldChar w:fldCharType="begin"/>
        </w:r>
        <w:r>
          <w:instrText xml:space="preserve"> PAGEREF _Toc13960 \h </w:instrText>
        </w:r>
        <w:r>
          <w:fldChar w:fldCharType="separate"/>
        </w:r>
        <w:r>
          <w:t>16</w:t>
        </w:r>
        <w:r>
          <w:fldChar w:fldCharType="end"/>
        </w:r>
      </w:hyperlink>
    </w:p>
    <w:p>
      <w:pPr>
        <w:pStyle w:val="TOC2"/>
        <w:tabs>
          <w:tab w:val="right" w:leader="dot" w:pos="8306"/>
        </w:tabs>
      </w:pPr>
      <w:hyperlink w:anchor="_Toc11005" w:history="1">
        <w:r>
          <w:rPr>
            <w:rFonts w:ascii="仿宋" w:eastAsia="仿宋" w:hAnsi="仿宋" w:cs="仿宋" w:hint="eastAsia"/>
            <w:lang w:eastAsia="zh-CN"/>
          </w:rPr>
          <w:t>(二)、绩效评估方法</w:t>
        </w:r>
        <w:r>
          <w:tab/>
        </w:r>
        <w:r>
          <w:fldChar w:fldCharType="begin"/>
        </w:r>
        <w:r>
          <w:instrText xml:space="preserve"> PAGEREF _Toc11005 \h </w:instrText>
        </w:r>
        <w:r>
          <w:fldChar w:fldCharType="separate"/>
        </w:r>
        <w:r>
          <w:t>17</w:t>
        </w:r>
        <w:r>
          <w:fldChar w:fldCharType="end"/>
        </w:r>
      </w:hyperlink>
    </w:p>
    <w:p>
      <w:pPr>
        <w:pStyle w:val="TOC2"/>
        <w:tabs>
          <w:tab w:val="right" w:leader="dot" w:pos="8306"/>
        </w:tabs>
      </w:pPr>
      <w:hyperlink w:anchor="_Toc23948" w:history="1">
        <w:r>
          <w:rPr>
            <w:rFonts w:ascii="仿宋" w:eastAsia="仿宋" w:hAnsi="仿宋" w:cs="仿宋" w:hint="eastAsia"/>
            <w:lang w:eastAsia="zh-CN"/>
          </w:rPr>
          <w:t>(三)、绩效评估周期</w:t>
        </w:r>
        <w:r>
          <w:tab/>
        </w:r>
        <w:r>
          <w:fldChar w:fldCharType="begin"/>
        </w:r>
        <w:r>
          <w:instrText xml:space="preserve"> PAGEREF _Toc23948 \h </w:instrText>
        </w:r>
        <w:r>
          <w:fldChar w:fldCharType="separate"/>
        </w:r>
        <w:r>
          <w:t>18</w:t>
        </w:r>
        <w:r>
          <w:fldChar w:fldCharType="end"/>
        </w:r>
      </w:hyperlink>
    </w:p>
    <w:p>
      <w:pPr>
        <w:pStyle w:val="TOC1"/>
        <w:tabs>
          <w:tab w:val="right" w:leader="dot" w:pos="8306"/>
        </w:tabs>
      </w:pPr>
      <w:hyperlink w:anchor="_Toc21321" w:history="1">
        <w:r>
          <w:rPr>
            <w:rFonts w:ascii="仿宋" w:eastAsia="仿宋" w:hAnsi="仿宋" w:cs="仿宋" w:hint="eastAsia"/>
            <w:lang w:eastAsia="zh-CN"/>
          </w:rPr>
          <w:t>五、市场分析、调研</w:t>
        </w:r>
        <w:r>
          <w:tab/>
        </w:r>
        <w:r>
          <w:fldChar w:fldCharType="begin"/>
        </w:r>
        <w:r>
          <w:instrText xml:space="preserve"> PAGEREF _Toc21321 \h </w:instrText>
        </w:r>
        <w:r>
          <w:fldChar w:fldCharType="separate"/>
        </w:r>
        <w:r>
          <w:t>19</w:t>
        </w:r>
        <w:r>
          <w:fldChar w:fldCharType="end"/>
        </w:r>
      </w:hyperlink>
    </w:p>
    <w:p>
      <w:pPr>
        <w:pStyle w:val="TOC2"/>
        <w:tabs>
          <w:tab w:val="right" w:leader="dot" w:pos="8306"/>
        </w:tabs>
      </w:pPr>
      <w:hyperlink w:anchor="_Toc21067" w:history="1">
        <w:r>
          <w:rPr>
            <w:rFonts w:ascii="仿宋" w:eastAsia="仿宋" w:hAnsi="仿宋" w:cs="仿宋" w:hint="eastAsia"/>
            <w:lang w:eastAsia="zh-CN"/>
          </w:rPr>
          <w:t>(一)、光电直读光谱仪行业分析</w:t>
        </w:r>
        <w:r>
          <w:tab/>
        </w:r>
        <w:r>
          <w:fldChar w:fldCharType="begin"/>
        </w:r>
        <w:r>
          <w:instrText xml:space="preserve"> PAGEREF _Toc21067 \h </w:instrText>
        </w:r>
        <w:r>
          <w:fldChar w:fldCharType="separate"/>
        </w:r>
        <w:r>
          <w:t>19</w:t>
        </w:r>
        <w:r>
          <w:fldChar w:fldCharType="end"/>
        </w:r>
      </w:hyperlink>
    </w:p>
    <w:p>
      <w:pPr>
        <w:pStyle w:val="TOC2"/>
        <w:tabs>
          <w:tab w:val="right" w:leader="dot" w:pos="8306"/>
        </w:tabs>
      </w:pPr>
      <w:hyperlink w:anchor="_Toc23365" w:history="1">
        <w:r>
          <w:rPr>
            <w:rFonts w:ascii="仿宋" w:eastAsia="仿宋" w:hAnsi="仿宋" w:cs="仿宋" w:hint="eastAsia"/>
            <w:lang w:eastAsia="zh-CN"/>
          </w:rPr>
          <w:t>(二)、光电直读光谱仪市场分析预测</w:t>
        </w:r>
        <w:r>
          <w:tab/>
        </w:r>
        <w:r>
          <w:fldChar w:fldCharType="begin"/>
        </w:r>
        <w:r>
          <w:instrText xml:space="preserve"> PAGEREF _Toc23365 \h </w:instrText>
        </w:r>
        <w:r>
          <w:fldChar w:fldCharType="separate"/>
        </w:r>
        <w:r>
          <w:t>20</w:t>
        </w:r>
        <w:r>
          <w:fldChar w:fldCharType="end"/>
        </w:r>
      </w:hyperlink>
    </w:p>
    <w:p>
      <w:pPr>
        <w:pStyle w:val="TOC1"/>
        <w:tabs>
          <w:tab w:val="right" w:leader="dot" w:pos="8306"/>
        </w:tabs>
      </w:pPr>
      <w:hyperlink w:anchor="_Toc31297" w:history="1">
        <w:r>
          <w:rPr>
            <w:rFonts w:ascii="仿宋" w:eastAsia="仿宋" w:hAnsi="仿宋" w:cs="仿宋" w:hint="eastAsia"/>
            <w:lang w:eastAsia="zh-CN"/>
          </w:rPr>
          <w:t>六、工艺说明</w:t>
        </w:r>
        <w:r>
          <w:tab/>
        </w:r>
        <w:r>
          <w:fldChar w:fldCharType="begin"/>
        </w:r>
        <w:r>
          <w:instrText xml:space="preserve"> PAGEREF _Toc31297 \h </w:instrText>
        </w:r>
        <w:r>
          <w:fldChar w:fldCharType="separate"/>
        </w:r>
        <w:r>
          <w:t>21</w:t>
        </w:r>
        <w:r>
          <w:fldChar w:fldCharType="end"/>
        </w:r>
      </w:hyperlink>
    </w:p>
    <w:p>
      <w:pPr>
        <w:pStyle w:val="TOC2"/>
        <w:tabs>
          <w:tab w:val="right" w:leader="dot" w:pos="8306"/>
        </w:tabs>
      </w:pPr>
      <w:hyperlink w:anchor="_Toc19395" w:history="1">
        <w:r>
          <w:rPr>
            <w:rFonts w:ascii="仿宋" w:eastAsia="仿宋" w:hAnsi="仿宋" w:cs="仿宋" w:hint="eastAsia"/>
            <w:lang w:eastAsia="zh-CN"/>
          </w:rPr>
          <w:t>(一)、技术管理特点</w:t>
        </w:r>
        <w:r>
          <w:tab/>
        </w:r>
        <w:r>
          <w:fldChar w:fldCharType="begin"/>
        </w:r>
        <w:r>
          <w:instrText xml:space="preserve"> PAGEREF _Toc19395 \h </w:instrText>
        </w:r>
        <w:r>
          <w:fldChar w:fldCharType="separate"/>
        </w:r>
        <w:r>
          <w:t>21</w:t>
        </w:r>
        <w:r>
          <w:fldChar w:fldCharType="end"/>
        </w:r>
      </w:hyperlink>
    </w:p>
    <w:p>
      <w:pPr>
        <w:pStyle w:val="TOC2"/>
        <w:tabs>
          <w:tab w:val="right" w:leader="dot" w:pos="8306"/>
        </w:tabs>
      </w:pPr>
      <w:hyperlink w:anchor="_Toc30545" w:history="1">
        <w:r>
          <w:rPr>
            <w:rFonts w:ascii="仿宋" w:eastAsia="仿宋" w:hAnsi="仿宋" w:cs="仿宋" w:hint="eastAsia"/>
            <w:lang w:eastAsia="zh-CN"/>
          </w:rPr>
          <w:t>(二)、光电直读光谱仪项目工艺技术设计方案</w:t>
        </w:r>
        <w:r>
          <w:tab/>
        </w:r>
        <w:r>
          <w:fldChar w:fldCharType="begin"/>
        </w:r>
        <w:r>
          <w:instrText xml:space="preserve"> PAGEREF _Toc30545 \h </w:instrText>
        </w:r>
        <w:r>
          <w:fldChar w:fldCharType="separate"/>
        </w:r>
        <w:r>
          <w:t>22</w:t>
        </w:r>
        <w:r>
          <w:fldChar w:fldCharType="end"/>
        </w:r>
      </w:hyperlink>
    </w:p>
    <w:p>
      <w:pPr>
        <w:pStyle w:val="TOC2"/>
        <w:tabs>
          <w:tab w:val="right" w:leader="dot" w:pos="8306"/>
        </w:tabs>
      </w:pPr>
      <w:hyperlink w:anchor="_Toc21018" w:history="1">
        <w:r>
          <w:rPr>
            <w:rFonts w:ascii="仿宋" w:eastAsia="仿宋" w:hAnsi="仿宋" w:cs="仿宋" w:hint="eastAsia"/>
            <w:lang w:eastAsia="zh-CN"/>
          </w:rPr>
          <w:t>(三)、设备选型方案</w:t>
        </w:r>
        <w:r>
          <w:tab/>
        </w:r>
        <w:r>
          <w:fldChar w:fldCharType="begin"/>
        </w:r>
        <w:r>
          <w:instrText xml:space="preserve"> PAGEREF _Toc21018 \h </w:instrText>
        </w:r>
        <w:r>
          <w:fldChar w:fldCharType="separate"/>
        </w:r>
        <w:r>
          <w:t>23</w:t>
        </w:r>
        <w:r>
          <w:fldChar w:fldCharType="end"/>
        </w:r>
      </w:hyperlink>
    </w:p>
    <w:p>
      <w:pPr>
        <w:pStyle w:val="TOC1"/>
        <w:tabs>
          <w:tab w:val="right" w:leader="dot" w:pos="8306"/>
        </w:tabs>
      </w:pPr>
      <w:hyperlink w:anchor="_Toc12367" w:history="1">
        <w:r>
          <w:rPr>
            <w:rFonts w:ascii="仿宋" w:eastAsia="仿宋" w:hAnsi="仿宋" w:cs="仿宋" w:hint="eastAsia"/>
            <w:lang w:eastAsia="zh-CN"/>
          </w:rPr>
          <w:t>七、生产安全保护</w:t>
        </w:r>
        <w:r>
          <w:tab/>
        </w:r>
        <w:r>
          <w:fldChar w:fldCharType="begin"/>
        </w:r>
        <w:r>
          <w:instrText xml:space="preserve"> PAGEREF _Toc12367 \h </w:instrText>
        </w:r>
        <w:r>
          <w:fldChar w:fldCharType="separate"/>
        </w:r>
        <w:r>
          <w:t>24</w:t>
        </w:r>
        <w:r>
          <w:fldChar w:fldCharType="end"/>
        </w:r>
      </w:hyperlink>
    </w:p>
    <w:p>
      <w:pPr>
        <w:pStyle w:val="TOC2"/>
        <w:tabs>
          <w:tab w:val="right" w:leader="dot" w:pos="8306"/>
        </w:tabs>
      </w:pPr>
      <w:hyperlink w:anchor="_Toc29998" w:history="1">
        <w:r>
          <w:rPr>
            <w:rFonts w:ascii="仿宋" w:eastAsia="仿宋" w:hAnsi="仿宋" w:cs="仿宋" w:hint="eastAsia"/>
            <w:lang w:eastAsia="zh-CN"/>
          </w:rPr>
          <w:t>(一)、消防安全</w:t>
        </w:r>
        <w:r>
          <w:tab/>
        </w:r>
        <w:r>
          <w:fldChar w:fldCharType="begin"/>
        </w:r>
        <w:r>
          <w:instrText xml:space="preserve"> PAGEREF _Toc29998 \h </w:instrText>
        </w:r>
        <w:r>
          <w:fldChar w:fldCharType="separate"/>
        </w:r>
        <w:r>
          <w:t>24</w:t>
        </w:r>
        <w:r>
          <w:fldChar w:fldCharType="end"/>
        </w:r>
      </w:hyperlink>
    </w:p>
    <w:p>
      <w:pPr>
        <w:pStyle w:val="TOC2"/>
        <w:tabs>
          <w:tab w:val="right" w:leader="dot" w:pos="8306"/>
        </w:tabs>
      </w:pPr>
      <w:hyperlink w:anchor="_Toc18059" w:history="1">
        <w:r>
          <w:rPr>
            <w:rFonts w:ascii="仿宋" w:eastAsia="仿宋" w:hAnsi="仿宋" w:cs="仿宋" w:hint="eastAsia"/>
            <w:lang w:eastAsia="zh-CN"/>
          </w:rPr>
          <w:t>(二)、防火防爆总图布置措施</w:t>
        </w:r>
        <w:r>
          <w:tab/>
        </w:r>
        <w:r>
          <w:fldChar w:fldCharType="begin"/>
        </w:r>
        <w:r>
          <w:instrText xml:space="preserve"> PAGEREF _Toc18059 \h </w:instrText>
        </w:r>
        <w:r>
          <w:fldChar w:fldCharType="separate"/>
        </w:r>
        <w:r>
          <w:t>26</w:t>
        </w:r>
        <w:r>
          <w:fldChar w:fldCharType="end"/>
        </w:r>
      </w:hyperlink>
    </w:p>
    <w:p>
      <w:pPr>
        <w:pStyle w:val="TOC2"/>
        <w:tabs>
          <w:tab w:val="right" w:leader="dot" w:pos="8306"/>
        </w:tabs>
      </w:pPr>
      <w:hyperlink w:anchor="_Toc30521" w:history="1">
        <w:r>
          <w:rPr>
            <w:rFonts w:ascii="仿宋" w:eastAsia="仿宋" w:hAnsi="仿宋" w:cs="仿宋" w:hint="eastAsia"/>
            <w:lang w:eastAsia="zh-CN"/>
          </w:rPr>
          <w:t>(三)、自然灾害防范措施</w:t>
        </w:r>
        <w:r>
          <w:tab/>
        </w:r>
        <w:r>
          <w:fldChar w:fldCharType="begin"/>
        </w:r>
        <w:r>
          <w:instrText xml:space="preserve"> PAGEREF _Toc30521 \h </w:instrText>
        </w:r>
        <w:r>
          <w:fldChar w:fldCharType="separate"/>
        </w:r>
        <w:r>
          <w:t>27</w:t>
        </w:r>
        <w:r>
          <w:fldChar w:fldCharType="end"/>
        </w:r>
      </w:hyperlink>
    </w:p>
    <w:p>
      <w:pPr>
        <w:pStyle w:val="TOC2"/>
        <w:tabs>
          <w:tab w:val="right" w:leader="dot" w:pos="8306"/>
        </w:tabs>
      </w:pPr>
      <w:hyperlink w:anchor="_Toc10451" w:history="1">
        <w:r>
          <w:rPr>
            <w:rFonts w:ascii="仿宋" w:eastAsia="仿宋" w:hAnsi="仿宋" w:cs="仿宋" w:hint="eastAsia"/>
            <w:lang w:eastAsia="zh-CN"/>
          </w:rPr>
          <w:t>(四)、安全色及安全标志使用要求</w:t>
        </w:r>
        <w:r>
          <w:tab/>
        </w:r>
        <w:r>
          <w:fldChar w:fldCharType="begin"/>
        </w:r>
        <w:r>
          <w:instrText xml:space="preserve"> PAGEREF _Toc10451 \h </w:instrText>
        </w:r>
        <w:r>
          <w:fldChar w:fldCharType="separate"/>
        </w:r>
        <w:r>
          <w:t>28</w:t>
        </w:r>
        <w:r>
          <w:fldChar w:fldCharType="end"/>
        </w:r>
      </w:hyperlink>
    </w:p>
    <w:p>
      <w:pPr>
        <w:pStyle w:val="TOC2"/>
        <w:tabs>
          <w:tab w:val="right" w:leader="dot" w:pos="8306"/>
        </w:tabs>
      </w:pPr>
      <w:hyperlink w:anchor="_Toc29510" w:history="1">
        <w:r>
          <w:rPr>
            <w:rFonts w:ascii="仿宋" w:eastAsia="仿宋" w:hAnsi="仿宋" w:cs="仿宋" w:hint="eastAsia"/>
            <w:lang w:eastAsia="zh-CN"/>
          </w:rPr>
          <w:t>(五)、防尘防毒措施</w:t>
        </w:r>
        <w:r>
          <w:tab/>
        </w:r>
        <w:r>
          <w:fldChar w:fldCharType="begin"/>
        </w:r>
        <w:r>
          <w:instrText xml:space="preserve"> PAGEREF _Toc29510 \h </w:instrText>
        </w:r>
        <w:r>
          <w:fldChar w:fldCharType="separate"/>
        </w:r>
        <w:r>
          <w:t>29</w:t>
        </w:r>
        <w:r>
          <w:fldChar w:fldCharType="end"/>
        </w:r>
      </w:hyperlink>
    </w:p>
    <w:p>
      <w:pPr>
        <w:pStyle w:val="TOC2"/>
        <w:tabs>
          <w:tab w:val="right" w:leader="dot" w:pos="8306"/>
        </w:tabs>
      </w:pPr>
      <w:hyperlink w:anchor="_Toc14233" w:history="1">
        <w:r>
          <w:rPr>
            <w:rFonts w:ascii="仿宋" w:eastAsia="仿宋" w:hAnsi="仿宋" w:cs="仿宋" w:hint="eastAsia"/>
            <w:lang w:eastAsia="zh-CN"/>
          </w:rPr>
          <w:t>(六)、防静电、触电防护及防雷措施</w:t>
        </w:r>
        <w:r>
          <w:tab/>
        </w:r>
        <w:r>
          <w:fldChar w:fldCharType="begin"/>
        </w:r>
        <w:r>
          <w:instrText xml:space="preserve"> PAGEREF _Toc14233 \h </w:instrText>
        </w:r>
        <w:r>
          <w:fldChar w:fldCharType="separate"/>
        </w:r>
        <w:r>
          <w:t>30</w:t>
        </w:r>
        <w:r>
          <w:fldChar w:fldCharType="end"/>
        </w:r>
      </w:hyperlink>
    </w:p>
    <w:p>
      <w:pPr>
        <w:pStyle w:val="TOC2"/>
        <w:tabs>
          <w:tab w:val="right" w:leader="dot" w:pos="8306"/>
        </w:tabs>
      </w:pPr>
      <w:hyperlink w:anchor="_Toc31566" w:history="1">
        <w:r>
          <w:rPr>
            <w:rFonts w:ascii="仿宋" w:eastAsia="仿宋" w:hAnsi="仿宋" w:cs="仿宋" w:hint="eastAsia"/>
            <w:lang w:eastAsia="zh-CN"/>
          </w:rPr>
          <w:t>(七)、机械设备安全保障措施</w:t>
        </w:r>
        <w:r>
          <w:tab/>
        </w:r>
        <w:r>
          <w:fldChar w:fldCharType="begin"/>
        </w:r>
        <w:r>
          <w:instrText xml:space="preserve"> PAGEREF _Toc31566 \h </w:instrText>
        </w:r>
        <w:r>
          <w:fldChar w:fldCharType="separate"/>
        </w:r>
        <w:r>
          <w:t>31</w:t>
        </w:r>
        <w:r>
          <w:fldChar w:fldCharType="end"/>
        </w:r>
      </w:hyperlink>
    </w:p>
    <w:p>
      <w:pPr>
        <w:pStyle w:val="TOC1"/>
        <w:tabs>
          <w:tab w:val="right" w:leader="dot" w:pos="8306"/>
        </w:tabs>
      </w:pPr>
      <w:hyperlink w:anchor="_Toc19218" w:history="1">
        <w:r>
          <w:rPr>
            <w:rFonts w:ascii="仿宋" w:eastAsia="仿宋" w:hAnsi="仿宋" w:cs="仿宋" w:hint="eastAsia"/>
            <w:lang w:eastAsia="zh-CN"/>
          </w:rPr>
          <w:t>八、光电直读光谱仪项目计划安排</w:t>
        </w:r>
        <w:r>
          <w:tab/>
        </w:r>
        <w:r>
          <w:fldChar w:fldCharType="begin"/>
        </w:r>
        <w:r>
          <w:instrText xml:space="preserve"> PAGEREF _Toc19218 \h </w:instrText>
        </w:r>
        <w:r>
          <w:fldChar w:fldCharType="separate"/>
        </w:r>
        <w:r>
          <w:t>33</w:t>
        </w:r>
        <w:r>
          <w:fldChar w:fldCharType="end"/>
        </w:r>
      </w:hyperlink>
    </w:p>
    <w:p>
      <w:pPr>
        <w:pStyle w:val="TOC2"/>
        <w:tabs>
          <w:tab w:val="right" w:leader="dot" w:pos="8306"/>
        </w:tabs>
      </w:pPr>
      <w:hyperlink w:anchor="_Toc25672" w:history="1">
        <w:r>
          <w:rPr>
            <w:rFonts w:ascii="仿宋" w:eastAsia="仿宋" w:hAnsi="仿宋" w:cs="仿宋" w:hint="eastAsia"/>
            <w:lang w:eastAsia="zh-CN"/>
          </w:rPr>
          <w:t>(一)、建设周期</w:t>
        </w:r>
        <w:r>
          <w:tab/>
        </w:r>
        <w:r>
          <w:fldChar w:fldCharType="begin"/>
        </w:r>
        <w:r>
          <w:instrText xml:space="preserve"> PAGEREF _Toc25672 \h </w:instrText>
        </w:r>
        <w:r>
          <w:fldChar w:fldCharType="separate"/>
        </w:r>
        <w:r>
          <w:t>33</w:t>
        </w:r>
        <w:r>
          <w:fldChar w:fldCharType="end"/>
        </w:r>
      </w:hyperlink>
    </w:p>
    <w:p>
      <w:pPr>
        <w:pStyle w:val="TOC2"/>
        <w:tabs>
          <w:tab w:val="right" w:leader="dot" w:pos="8306"/>
        </w:tabs>
      </w:pPr>
      <w:hyperlink w:anchor="_Toc13199" w:history="1">
        <w:r>
          <w:rPr>
            <w:rFonts w:ascii="仿宋" w:eastAsia="仿宋" w:hAnsi="仿宋" w:cs="仿宋" w:hint="eastAsia"/>
            <w:lang w:eastAsia="zh-CN"/>
          </w:rPr>
          <w:t>(二)、建设进度</w:t>
        </w:r>
        <w:r>
          <w:tab/>
        </w:r>
        <w:r>
          <w:fldChar w:fldCharType="begin"/>
        </w:r>
        <w:r>
          <w:instrText xml:space="preserve"> PAGEREF _Toc13199 \h </w:instrText>
        </w:r>
        <w:r>
          <w:fldChar w:fldCharType="separate"/>
        </w:r>
        <w:r>
          <w:t>34</w:t>
        </w:r>
        <w:r>
          <w:fldChar w:fldCharType="end"/>
        </w:r>
      </w:hyperlink>
    </w:p>
    <w:p>
      <w:pPr>
        <w:pStyle w:val="TOC2"/>
        <w:tabs>
          <w:tab w:val="right" w:leader="dot" w:pos="8306"/>
        </w:tabs>
      </w:pPr>
      <w:hyperlink w:anchor="_Toc6063" w:history="1">
        <w:r>
          <w:rPr>
            <w:rFonts w:ascii="仿宋" w:eastAsia="仿宋" w:hAnsi="仿宋" w:cs="仿宋" w:hint="eastAsia"/>
            <w:lang w:eastAsia="zh-CN"/>
          </w:rPr>
          <w:t>(三)、进度安排注意事项</w:t>
        </w:r>
        <w:r>
          <w:tab/>
        </w:r>
        <w:r>
          <w:fldChar w:fldCharType="begin"/>
        </w:r>
        <w:r>
          <w:instrText xml:space="preserve"> PAGEREF _Toc6063 \h </w:instrText>
        </w:r>
        <w:r>
          <w:fldChar w:fldCharType="separate"/>
        </w:r>
        <w:r>
          <w:t>35</w:t>
        </w:r>
        <w:r>
          <w:fldChar w:fldCharType="end"/>
        </w:r>
      </w:hyperlink>
    </w:p>
    <w:p>
      <w:pPr>
        <w:pStyle w:val="TOC2"/>
        <w:tabs>
          <w:tab w:val="right" w:leader="dot" w:pos="8306"/>
        </w:tabs>
      </w:pPr>
      <w:hyperlink w:anchor="_Toc19808" w:history="1">
        <w:r>
          <w:rPr>
            <w:rFonts w:ascii="仿宋" w:eastAsia="仿宋" w:hAnsi="仿宋" w:cs="仿宋" w:hint="eastAsia"/>
            <w:lang w:eastAsia="zh-CN"/>
          </w:rPr>
          <w:t>(四)、人力资源配置</w:t>
        </w:r>
        <w:r>
          <w:tab/>
        </w:r>
        <w:r>
          <w:fldChar w:fldCharType="begin"/>
        </w:r>
        <w:r>
          <w:instrText xml:space="preserve"> PAGEREF _Toc19808 \h </w:instrText>
        </w:r>
        <w:r>
          <w:fldChar w:fldCharType="separate"/>
        </w:r>
        <w:r>
          <w:t>36</w:t>
        </w:r>
        <w:r>
          <w:fldChar w:fldCharType="end"/>
        </w:r>
      </w:hyperlink>
    </w:p>
    <w:p>
      <w:pPr>
        <w:pStyle w:val="TOC1"/>
        <w:tabs>
          <w:tab w:val="right" w:leader="dot" w:pos="8306"/>
        </w:tabs>
      </w:pPr>
      <w:hyperlink w:anchor="_Toc15949" w:history="1">
        <w:r>
          <w:rPr>
            <w:rFonts w:ascii="仿宋" w:eastAsia="仿宋" w:hAnsi="仿宋" w:cs="仿宋" w:hint="eastAsia"/>
            <w:lang w:eastAsia="zh-CN"/>
          </w:rPr>
          <w:t>九、光电直读光谱仪项目技术管理</w:t>
        </w:r>
        <w:r>
          <w:tab/>
        </w:r>
        <w:r>
          <w:fldChar w:fldCharType="begin"/>
        </w:r>
        <w:r>
          <w:instrText xml:space="preserve"> PAGEREF _Toc15949 \h </w:instrText>
        </w:r>
        <w:r>
          <w:fldChar w:fldCharType="separate"/>
        </w:r>
        <w:r>
          <w:t>37</w:t>
        </w:r>
        <w:r>
          <w:fldChar w:fldCharType="end"/>
        </w:r>
      </w:hyperlink>
    </w:p>
    <w:p>
      <w:pPr>
        <w:pStyle w:val="TOC2"/>
        <w:tabs>
          <w:tab w:val="right" w:leader="dot" w:pos="8306"/>
        </w:tabs>
      </w:pPr>
      <w:hyperlink w:anchor="_Toc19706" w:history="1">
        <w:r>
          <w:rPr>
            <w:rFonts w:ascii="仿宋" w:eastAsia="仿宋" w:hAnsi="仿宋" w:cs="仿宋" w:hint="eastAsia"/>
            <w:lang w:eastAsia="zh-CN"/>
          </w:rPr>
          <w:t>(一)、技术方案选用方向</w:t>
        </w:r>
        <w:r>
          <w:tab/>
        </w:r>
        <w:r>
          <w:fldChar w:fldCharType="begin"/>
        </w:r>
        <w:r>
          <w:instrText xml:space="preserve"> PAGEREF _Toc19706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82" w:history="1">
        <w:r>
          <w:rPr>
            <w:rFonts w:ascii="仿宋" w:eastAsia="仿宋" w:hAnsi="仿宋" w:cs="仿宋" w:hint="eastAsia"/>
            <w:lang w:eastAsia="zh-CN"/>
          </w:rPr>
          <w:t>(二)、工艺技术方案选用原则</w:t>
        </w:r>
        <w:r>
          <w:tab/>
        </w:r>
        <w:r>
          <w:fldChar w:fldCharType="begin"/>
        </w:r>
        <w:r>
          <w:instrText xml:space="preserve"> PAGEREF _Toc30282 \h </w:instrText>
        </w:r>
        <w:r>
          <w:fldChar w:fldCharType="separate"/>
        </w:r>
        <w:r>
          <w:t>39</w:t>
        </w:r>
        <w:r>
          <w:fldChar w:fldCharType="end"/>
        </w:r>
      </w:hyperlink>
    </w:p>
    <w:p>
      <w:pPr>
        <w:pStyle w:val="TOC2"/>
        <w:tabs>
          <w:tab w:val="right" w:leader="dot" w:pos="8306"/>
        </w:tabs>
      </w:pPr>
      <w:hyperlink w:anchor="_Toc19777" w:history="1">
        <w:r>
          <w:rPr>
            <w:rFonts w:ascii="仿宋" w:eastAsia="仿宋" w:hAnsi="仿宋" w:cs="仿宋" w:hint="eastAsia"/>
            <w:lang w:eastAsia="zh-CN"/>
          </w:rPr>
          <w:t>(三)、工艺技术方案要求</w:t>
        </w:r>
        <w:r>
          <w:tab/>
        </w:r>
        <w:r>
          <w:fldChar w:fldCharType="begin"/>
        </w:r>
        <w:r>
          <w:instrText xml:space="preserve"> PAGEREF _Toc19777 \h </w:instrText>
        </w:r>
        <w:r>
          <w:fldChar w:fldCharType="separate"/>
        </w:r>
        <w:r>
          <w:t>41</w:t>
        </w:r>
        <w:r>
          <w:fldChar w:fldCharType="end"/>
        </w:r>
      </w:hyperlink>
    </w:p>
    <w:p>
      <w:pPr>
        <w:pStyle w:val="TOC1"/>
        <w:tabs>
          <w:tab w:val="right" w:leader="dot" w:pos="8306"/>
        </w:tabs>
      </w:pPr>
      <w:hyperlink w:anchor="_Toc5846" w:history="1">
        <w:r>
          <w:rPr>
            <w:rFonts w:ascii="仿宋" w:eastAsia="仿宋" w:hAnsi="仿宋" w:cs="仿宋" w:hint="eastAsia"/>
            <w:lang w:eastAsia="zh-CN"/>
          </w:rPr>
          <w:t>十、光电直读光谱仪项目风险管理</w:t>
        </w:r>
        <w:r>
          <w:tab/>
        </w:r>
        <w:r>
          <w:fldChar w:fldCharType="begin"/>
        </w:r>
        <w:r>
          <w:instrText xml:space="preserve"> PAGEREF _Toc5846 \h </w:instrText>
        </w:r>
        <w:r>
          <w:fldChar w:fldCharType="separate"/>
        </w:r>
        <w:r>
          <w:t>43</w:t>
        </w:r>
        <w:r>
          <w:fldChar w:fldCharType="end"/>
        </w:r>
      </w:hyperlink>
    </w:p>
    <w:p>
      <w:pPr>
        <w:pStyle w:val="TOC2"/>
        <w:tabs>
          <w:tab w:val="right" w:leader="dot" w:pos="8306"/>
        </w:tabs>
      </w:pPr>
      <w:hyperlink w:anchor="_Toc14622" w:history="1">
        <w:r>
          <w:rPr>
            <w:rFonts w:ascii="仿宋" w:eastAsia="仿宋" w:hAnsi="仿宋" w:cs="仿宋" w:hint="eastAsia"/>
            <w:lang w:eastAsia="zh-CN"/>
          </w:rPr>
          <w:t>(一)、风险识别与评估</w:t>
        </w:r>
        <w:r>
          <w:tab/>
        </w:r>
        <w:r>
          <w:fldChar w:fldCharType="begin"/>
        </w:r>
        <w:r>
          <w:instrText xml:space="preserve"> PAGEREF _Toc14622 \h </w:instrText>
        </w:r>
        <w:r>
          <w:fldChar w:fldCharType="separate"/>
        </w:r>
        <w:r>
          <w:t>43</w:t>
        </w:r>
        <w:r>
          <w:fldChar w:fldCharType="end"/>
        </w:r>
      </w:hyperlink>
    </w:p>
    <w:p>
      <w:pPr>
        <w:pStyle w:val="TOC2"/>
        <w:tabs>
          <w:tab w:val="right" w:leader="dot" w:pos="8306"/>
        </w:tabs>
      </w:pPr>
      <w:hyperlink w:anchor="_Toc21981" w:history="1">
        <w:r>
          <w:rPr>
            <w:rFonts w:ascii="仿宋" w:eastAsia="仿宋" w:hAnsi="仿宋" w:cs="仿宋" w:hint="eastAsia"/>
            <w:lang w:eastAsia="zh-CN"/>
          </w:rPr>
          <w:t>(二)、风险应对策略</w:t>
        </w:r>
        <w:r>
          <w:tab/>
        </w:r>
        <w:r>
          <w:fldChar w:fldCharType="begin"/>
        </w:r>
        <w:r>
          <w:instrText xml:space="preserve"> PAGEREF _Toc21981 \h </w:instrText>
        </w:r>
        <w:r>
          <w:fldChar w:fldCharType="separate"/>
        </w:r>
        <w:r>
          <w:t>44</w:t>
        </w:r>
        <w:r>
          <w:fldChar w:fldCharType="end"/>
        </w:r>
      </w:hyperlink>
    </w:p>
    <w:p>
      <w:pPr>
        <w:pStyle w:val="TOC2"/>
        <w:tabs>
          <w:tab w:val="right" w:leader="dot" w:pos="8306"/>
        </w:tabs>
      </w:pPr>
      <w:hyperlink w:anchor="_Toc13005" w:history="1">
        <w:r>
          <w:rPr>
            <w:rFonts w:ascii="仿宋" w:eastAsia="仿宋" w:hAnsi="仿宋" w:cs="仿宋" w:hint="eastAsia"/>
            <w:lang w:eastAsia="zh-CN"/>
          </w:rPr>
          <w:t>(三)、风险监控与控制</w:t>
        </w:r>
        <w:r>
          <w:tab/>
        </w:r>
        <w:r>
          <w:fldChar w:fldCharType="begin"/>
        </w:r>
        <w:r>
          <w:instrText xml:space="preserve"> PAGEREF _Toc13005 \h </w:instrText>
        </w:r>
        <w:r>
          <w:fldChar w:fldCharType="separate"/>
        </w:r>
        <w:r>
          <w:t>46</w:t>
        </w:r>
        <w:r>
          <w:fldChar w:fldCharType="end"/>
        </w:r>
      </w:hyperlink>
    </w:p>
    <w:p>
      <w:pPr>
        <w:pStyle w:val="TOC1"/>
        <w:tabs>
          <w:tab w:val="right" w:leader="dot" w:pos="8306"/>
        </w:tabs>
      </w:pPr>
      <w:hyperlink w:anchor="_Toc2216" w:history="1">
        <w:r>
          <w:rPr>
            <w:rFonts w:ascii="仿宋" w:eastAsia="仿宋" w:hAnsi="仿宋" w:cs="仿宋" w:hint="eastAsia"/>
            <w:lang w:eastAsia="zh-CN"/>
          </w:rPr>
          <w:t>十一、光电直读光谱仪项目经营效益</w:t>
        </w:r>
        <w:r>
          <w:tab/>
        </w:r>
        <w:r>
          <w:fldChar w:fldCharType="begin"/>
        </w:r>
        <w:r>
          <w:instrText xml:space="preserve"> PAGEREF _Toc2216 \h </w:instrText>
        </w:r>
        <w:r>
          <w:fldChar w:fldCharType="separate"/>
        </w:r>
        <w:r>
          <w:t>47</w:t>
        </w:r>
        <w:r>
          <w:fldChar w:fldCharType="end"/>
        </w:r>
      </w:hyperlink>
    </w:p>
    <w:p>
      <w:pPr>
        <w:pStyle w:val="TOC2"/>
        <w:tabs>
          <w:tab w:val="right" w:leader="dot" w:pos="8306"/>
        </w:tabs>
      </w:pPr>
      <w:hyperlink w:anchor="_Toc28290" w:history="1">
        <w:r>
          <w:rPr>
            <w:rFonts w:ascii="仿宋" w:eastAsia="仿宋" w:hAnsi="仿宋" w:cs="仿宋" w:hint="eastAsia"/>
            <w:lang w:eastAsia="zh-CN"/>
          </w:rPr>
          <w:t>(一)、经济评价财务测算</w:t>
        </w:r>
        <w:r>
          <w:tab/>
        </w:r>
        <w:r>
          <w:fldChar w:fldCharType="begin"/>
        </w:r>
        <w:r>
          <w:instrText xml:space="preserve"> PAGEREF _Toc28290 \h </w:instrText>
        </w:r>
        <w:r>
          <w:fldChar w:fldCharType="separate"/>
        </w:r>
        <w:r>
          <w:t>47</w:t>
        </w:r>
        <w:r>
          <w:fldChar w:fldCharType="end"/>
        </w:r>
      </w:hyperlink>
    </w:p>
    <w:p>
      <w:pPr>
        <w:pStyle w:val="TOC2"/>
        <w:tabs>
          <w:tab w:val="right" w:leader="dot" w:pos="8306"/>
        </w:tabs>
      </w:pPr>
      <w:hyperlink w:anchor="_Toc15973" w:history="1">
        <w:r>
          <w:rPr>
            <w:rFonts w:ascii="仿宋" w:eastAsia="仿宋" w:hAnsi="仿宋" w:cs="仿宋" w:hint="eastAsia"/>
            <w:lang w:eastAsia="zh-CN"/>
          </w:rPr>
          <w:t>(二)、光电直读光谱仪项目盈利能力分析</w:t>
        </w:r>
        <w:r>
          <w:tab/>
        </w:r>
        <w:r>
          <w:fldChar w:fldCharType="begin"/>
        </w:r>
        <w:r>
          <w:instrText xml:space="preserve"> PAGEREF _Toc15973 \h </w:instrText>
        </w:r>
        <w:r>
          <w:fldChar w:fldCharType="separate"/>
        </w:r>
        <w:r>
          <w:t>49</w:t>
        </w:r>
        <w:r>
          <w:fldChar w:fldCharType="end"/>
        </w:r>
      </w:hyperlink>
    </w:p>
    <w:p>
      <w:pPr>
        <w:pStyle w:val="TOC1"/>
        <w:tabs>
          <w:tab w:val="right" w:leader="dot" w:pos="8306"/>
        </w:tabs>
      </w:pPr>
      <w:hyperlink w:anchor="_Toc25433" w:history="1">
        <w:r>
          <w:rPr>
            <w:rFonts w:ascii="仿宋" w:eastAsia="仿宋" w:hAnsi="仿宋" w:cs="仿宋" w:hint="eastAsia"/>
            <w:lang w:eastAsia="zh-CN"/>
          </w:rPr>
          <w:t>十二、光电直读光谱仪项目社会影响</w:t>
        </w:r>
        <w:r>
          <w:tab/>
        </w:r>
        <w:r>
          <w:fldChar w:fldCharType="begin"/>
        </w:r>
        <w:r>
          <w:instrText xml:space="preserve"> PAGEREF _Toc25433 \h </w:instrText>
        </w:r>
        <w:r>
          <w:fldChar w:fldCharType="separate"/>
        </w:r>
        <w:r>
          <w:t>49</w:t>
        </w:r>
        <w:r>
          <w:fldChar w:fldCharType="end"/>
        </w:r>
      </w:hyperlink>
    </w:p>
    <w:p>
      <w:pPr>
        <w:pStyle w:val="TOC2"/>
        <w:tabs>
          <w:tab w:val="right" w:leader="dot" w:pos="8306"/>
        </w:tabs>
      </w:pPr>
      <w:hyperlink w:anchor="_Toc11226" w:history="1">
        <w:r>
          <w:rPr>
            <w:rFonts w:ascii="仿宋" w:eastAsia="仿宋" w:hAnsi="仿宋" w:cs="仿宋" w:hint="eastAsia"/>
            <w:lang w:eastAsia="zh-CN"/>
          </w:rPr>
          <w:t>(一)、社会责任与义务</w:t>
        </w:r>
        <w:r>
          <w:tab/>
        </w:r>
        <w:r>
          <w:fldChar w:fldCharType="begin"/>
        </w:r>
        <w:r>
          <w:instrText xml:space="preserve"> PAGEREF _Toc11226 \h </w:instrText>
        </w:r>
        <w:r>
          <w:fldChar w:fldCharType="separate"/>
        </w:r>
        <w:r>
          <w:t>49</w:t>
        </w:r>
        <w:r>
          <w:fldChar w:fldCharType="end"/>
        </w:r>
      </w:hyperlink>
    </w:p>
    <w:p>
      <w:pPr>
        <w:pStyle w:val="TOC2"/>
        <w:tabs>
          <w:tab w:val="right" w:leader="dot" w:pos="8306"/>
        </w:tabs>
      </w:pPr>
      <w:hyperlink w:anchor="_Toc3247" w:history="1">
        <w:r>
          <w:rPr>
            <w:rFonts w:ascii="仿宋" w:eastAsia="仿宋" w:hAnsi="仿宋" w:cs="仿宋" w:hint="eastAsia"/>
            <w:lang w:eastAsia="zh-CN"/>
          </w:rPr>
          <w:t>(二)、社会参与与沟通</w:t>
        </w:r>
        <w:r>
          <w:tab/>
        </w:r>
        <w:r>
          <w:fldChar w:fldCharType="begin"/>
        </w:r>
        <w:r>
          <w:instrText xml:space="preserve"> PAGEREF _Toc3247 \h </w:instrText>
        </w:r>
        <w:r>
          <w:fldChar w:fldCharType="separate"/>
        </w:r>
        <w:r>
          <w:t>50</w:t>
        </w:r>
        <w:r>
          <w:fldChar w:fldCharType="end"/>
        </w:r>
      </w:hyperlink>
    </w:p>
    <w:p>
      <w:pPr>
        <w:pStyle w:val="TOC1"/>
        <w:tabs>
          <w:tab w:val="right" w:leader="dot" w:pos="8306"/>
        </w:tabs>
      </w:pPr>
      <w:hyperlink w:anchor="_Toc23000" w:history="1">
        <w:r>
          <w:rPr>
            <w:rFonts w:ascii="仿宋" w:eastAsia="仿宋" w:hAnsi="仿宋" w:cs="仿宋" w:hint="eastAsia"/>
            <w:lang w:eastAsia="zh-CN"/>
          </w:rPr>
          <w:t>十三、供应链管理</w:t>
        </w:r>
        <w:r>
          <w:tab/>
        </w:r>
        <w:r>
          <w:fldChar w:fldCharType="begin"/>
        </w:r>
        <w:r>
          <w:instrText xml:space="preserve"> PAGEREF _Toc23000 \h </w:instrText>
        </w:r>
        <w:r>
          <w:fldChar w:fldCharType="separate"/>
        </w:r>
        <w:r>
          <w:t>51</w:t>
        </w:r>
        <w:r>
          <w:fldChar w:fldCharType="end"/>
        </w:r>
      </w:hyperlink>
    </w:p>
    <w:p>
      <w:pPr>
        <w:pStyle w:val="TOC2"/>
        <w:tabs>
          <w:tab w:val="right" w:leader="dot" w:pos="8306"/>
        </w:tabs>
      </w:pPr>
      <w:hyperlink w:anchor="_Toc1875" w:history="1">
        <w:r>
          <w:rPr>
            <w:rFonts w:ascii="仿宋" w:eastAsia="仿宋" w:hAnsi="仿宋" w:cs="仿宋" w:hint="eastAsia"/>
            <w:lang w:eastAsia="zh-CN"/>
          </w:rPr>
          <w:t>(一)、供应链战略规划</w:t>
        </w:r>
        <w:r>
          <w:tab/>
        </w:r>
        <w:r>
          <w:fldChar w:fldCharType="begin"/>
        </w:r>
        <w:r>
          <w:instrText xml:space="preserve"> PAGEREF _Toc1875 \h </w:instrText>
        </w:r>
        <w:r>
          <w:fldChar w:fldCharType="separate"/>
        </w:r>
        <w:r>
          <w:t>51</w:t>
        </w:r>
        <w:r>
          <w:fldChar w:fldCharType="end"/>
        </w:r>
      </w:hyperlink>
    </w:p>
    <w:p>
      <w:pPr>
        <w:pStyle w:val="TOC2"/>
        <w:tabs>
          <w:tab w:val="right" w:leader="dot" w:pos="8306"/>
        </w:tabs>
      </w:pPr>
      <w:hyperlink w:anchor="_Toc21548" w:history="1">
        <w:r>
          <w:rPr>
            <w:rFonts w:ascii="仿宋" w:eastAsia="仿宋" w:hAnsi="仿宋" w:cs="仿宋" w:hint="eastAsia"/>
            <w:lang w:eastAsia="zh-CN"/>
          </w:rPr>
          <w:t>(二)、供应商选择与合作</w:t>
        </w:r>
        <w:r>
          <w:tab/>
        </w:r>
        <w:r>
          <w:fldChar w:fldCharType="begin"/>
        </w:r>
        <w:r>
          <w:instrText xml:space="preserve"> PAGEREF _Toc21548 \h </w:instrText>
        </w:r>
        <w:r>
          <w:fldChar w:fldCharType="separate"/>
        </w:r>
        <w:r>
          <w:t>53</w:t>
        </w:r>
        <w:r>
          <w:fldChar w:fldCharType="end"/>
        </w:r>
      </w:hyperlink>
    </w:p>
    <w:p>
      <w:pPr>
        <w:pStyle w:val="TOC2"/>
        <w:tabs>
          <w:tab w:val="right" w:leader="dot" w:pos="8306"/>
        </w:tabs>
      </w:pPr>
      <w:hyperlink w:anchor="_Toc28980" w:history="1">
        <w:r>
          <w:rPr>
            <w:rFonts w:ascii="仿宋" w:eastAsia="仿宋" w:hAnsi="仿宋" w:cs="仿宋" w:hint="eastAsia"/>
            <w:lang w:eastAsia="zh-CN"/>
          </w:rPr>
          <w:t>(三)、物流与库存管理</w:t>
        </w:r>
        <w:r>
          <w:tab/>
        </w:r>
        <w:r>
          <w:fldChar w:fldCharType="begin"/>
        </w:r>
        <w:r>
          <w:instrText xml:space="preserve"> PAGEREF _Toc28980 \h </w:instrText>
        </w:r>
        <w:r>
          <w:fldChar w:fldCharType="separate"/>
        </w:r>
        <w:r>
          <w:t>54</w:t>
        </w:r>
        <w:r>
          <w:fldChar w:fldCharType="end"/>
        </w:r>
      </w:hyperlink>
    </w:p>
    <w:p>
      <w:pPr>
        <w:pStyle w:val="TOC1"/>
        <w:tabs>
          <w:tab w:val="right" w:leader="dot" w:pos="8306"/>
        </w:tabs>
      </w:pPr>
      <w:hyperlink w:anchor="_Toc17686" w:history="1">
        <w:r>
          <w:rPr>
            <w:rFonts w:ascii="仿宋" w:eastAsia="仿宋" w:hAnsi="仿宋" w:cs="仿宋" w:hint="eastAsia"/>
            <w:lang w:eastAsia="zh-CN"/>
          </w:rPr>
          <w:t>十四、风险识别与分类</w:t>
        </w:r>
        <w:r>
          <w:tab/>
        </w:r>
        <w:r>
          <w:fldChar w:fldCharType="begin"/>
        </w:r>
        <w:r>
          <w:instrText xml:space="preserve"> PAGEREF _Toc17686 \h </w:instrText>
        </w:r>
        <w:r>
          <w:fldChar w:fldCharType="separate"/>
        </w:r>
        <w:r>
          <w:t>55</w:t>
        </w:r>
        <w:r>
          <w:fldChar w:fldCharType="end"/>
        </w:r>
      </w:hyperlink>
    </w:p>
    <w:p>
      <w:pPr>
        <w:pStyle w:val="TOC2"/>
        <w:tabs>
          <w:tab w:val="right" w:leader="dot" w:pos="8306"/>
        </w:tabs>
      </w:pPr>
      <w:hyperlink w:anchor="_Toc26478" w:history="1">
        <w:r>
          <w:rPr>
            <w:rFonts w:ascii="仿宋" w:eastAsia="仿宋" w:hAnsi="仿宋" w:cs="仿宋" w:hint="eastAsia"/>
            <w:lang w:eastAsia="zh-CN"/>
          </w:rPr>
          <w:t>(一)、风险识别</w:t>
        </w:r>
        <w:r>
          <w:tab/>
        </w:r>
        <w:r>
          <w:fldChar w:fldCharType="begin"/>
        </w:r>
        <w:r>
          <w:instrText xml:space="preserve"> PAGEREF _Toc26478 \h </w:instrText>
        </w:r>
        <w:r>
          <w:fldChar w:fldCharType="separate"/>
        </w:r>
        <w:r>
          <w:t>55</w:t>
        </w:r>
        <w:r>
          <w:fldChar w:fldCharType="end"/>
        </w:r>
      </w:hyperlink>
    </w:p>
    <w:p>
      <w:pPr>
        <w:pStyle w:val="TOC2"/>
        <w:tabs>
          <w:tab w:val="right" w:leader="dot" w:pos="8306"/>
        </w:tabs>
      </w:pPr>
      <w:hyperlink w:anchor="_Toc2458" w:history="1">
        <w:r>
          <w:rPr>
            <w:rFonts w:ascii="仿宋" w:eastAsia="仿宋" w:hAnsi="仿宋" w:cs="仿宋" w:hint="eastAsia"/>
            <w:lang w:eastAsia="zh-CN"/>
          </w:rPr>
          <w:t>(二)、风险分类</w:t>
        </w:r>
        <w:r>
          <w:tab/>
        </w:r>
        <w:r>
          <w:fldChar w:fldCharType="begin"/>
        </w:r>
        <w:r>
          <w:instrText xml:space="preserve"> PAGEREF _Toc2458 \h </w:instrText>
        </w:r>
        <w:r>
          <w:fldChar w:fldCharType="separate"/>
        </w:r>
        <w:r>
          <w:t>57</w:t>
        </w:r>
        <w:r>
          <w:fldChar w:fldCharType="end"/>
        </w:r>
      </w:hyperlink>
    </w:p>
    <w:p>
      <w:pPr>
        <w:pStyle w:val="TOC1"/>
        <w:tabs>
          <w:tab w:val="right" w:leader="dot" w:pos="8306"/>
        </w:tabs>
      </w:pPr>
      <w:hyperlink w:anchor="_Toc7661" w:history="1">
        <w:r>
          <w:rPr>
            <w:rFonts w:ascii="仿宋" w:eastAsia="仿宋" w:hAnsi="仿宋" w:cs="仿宋" w:hint="eastAsia"/>
            <w:lang w:eastAsia="zh-CN"/>
          </w:rPr>
          <w:t>十五、光电直读光谱仪项目实施保障措施</w:t>
        </w:r>
        <w:r>
          <w:tab/>
        </w:r>
        <w:r>
          <w:fldChar w:fldCharType="begin"/>
        </w:r>
        <w:r>
          <w:instrText xml:space="preserve"> PAGEREF _Toc7661 \h </w:instrText>
        </w:r>
        <w:r>
          <w:fldChar w:fldCharType="separate"/>
        </w:r>
        <w:r>
          <w:t>59</w:t>
        </w:r>
        <w:r>
          <w:fldChar w:fldCharType="end"/>
        </w:r>
      </w:hyperlink>
    </w:p>
    <w:p>
      <w:pPr>
        <w:pStyle w:val="TOC2"/>
        <w:tabs>
          <w:tab w:val="right" w:leader="dot" w:pos="8306"/>
        </w:tabs>
      </w:pPr>
      <w:hyperlink w:anchor="_Toc27933" w:history="1">
        <w:r>
          <w:rPr>
            <w:rFonts w:ascii="仿宋" w:eastAsia="仿宋" w:hAnsi="仿宋" w:cs="仿宋" w:hint="eastAsia"/>
            <w:lang w:eastAsia="zh-CN"/>
          </w:rPr>
          <w:t>(一)、光电直读光谱仪项目实施保障机制</w:t>
        </w:r>
        <w:r>
          <w:tab/>
        </w:r>
        <w:r>
          <w:fldChar w:fldCharType="begin"/>
        </w:r>
        <w:r>
          <w:instrText xml:space="preserve"> PAGEREF _Toc27933 \h </w:instrText>
        </w:r>
        <w:r>
          <w:fldChar w:fldCharType="separate"/>
        </w:r>
        <w:r>
          <w:t>59</w:t>
        </w:r>
        <w:r>
          <w:fldChar w:fldCharType="end"/>
        </w:r>
      </w:hyperlink>
    </w:p>
    <w:p>
      <w:pPr>
        <w:pStyle w:val="TOC2"/>
        <w:tabs>
          <w:tab w:val="right" w:leader="dot" w:pos="8306"/>
        </w:tabs>
      </w:pPr>
      <w:hyperlink w:anchor="_Toc9471" w:history="1">
        <w:r>
          <w:rPr>
            <w:rFonts w:ascii="仿宋" w:eastAsia="仿宋" w:hAnsi="仿宋" w:cs="仿宋" w:hint="eastAsia"/>
            <w:lang w:eastAsia="zh-CN"/>
          </w:rPr>
          <w:t>(二)、光电直读光谱仪项目法律合规要求</w:t>
        </w:r>
        <w:r>
          <w:tab/>
        </w:r>
        <w:r>
          <w:fldChar w:fldCharType="begin"/>
        </w:r>
        <w:r>
          <w:instrText xml:space="preserve"> PAGEREF _Toc9471 \h </w:instrText>
        </w:r>
        <w:r>
          <w:fldChar w:fldCharType="separate"/>
        </w:r>
        <w:r>
          <w:t>62</w:t>
        </w:r>
        <w:r>
          <w:fldChar w:fldCharType="end"/>
        </w:r>
      </w:hyperlink>
    </w:p>
    <w:p>
      <w:pPr>
        <w:pStyle w:val="TOC2"/>
        <w:tabs>
          <w:tab w:val="right" w:leader="dot" w:pos="8306"/>
        </w:tabs>
      </w:pPr>
      <w:hyperlink w:anchor="_Toc28465" w:history="1">
        <w:r>
          <w:rPr>
            <w:rFonts w:ascii="仿宋" w:eastAsia="仿宋" w:hAnsi="仿宋" w:cs="仿宋" w:hint="eastAsia"/>
            <w:lang w:eastAsia="zh-CN"/>
          </w:rPr>
          <w:t>(三)、光电直读光谱仪项目合同管理与法律事务</w:t>
        </w:r>
        <w:r>
          <w:tab/>
        </w:r>
        <w:r>
          <w:fldChar w:fldCharType="begin"/>
        </w:r>
        <w:r>
          <w:instrText xml:space="preserve"> PAGEREF _Toc28465 \h </w:instrText>
        </w:r>
        <w:r>
          <w:fldChar w:fldCharType="separate"/>
        </w:r>
        <w:r>
          <w:t>67</w:t>
        </w:r>
        <w:r>
          <w:fldChar w:fldCharType="end"/>
        </w:r>
      </w:hyperlink>
    </w:p>
    <w:p>
      <w:pPr>
        <w:pStyle w:val="TOC2"/>
        <w:tabs>
          <w:tab w:val="right" w:leader="dot" w:pos="8306"/>
        </w:tabs>
      </w:pPr>
      <w:hyperlink w:anchor="_Toc21637" w:history="1">
        <w:r>
          <w:rPr>
            <w:rFonts w:ascii="仿宋" w:eastAsia="仿宋" w:hAnsi="仿宋" w:cs="仿宋" w:hint="eastAsia"/>
            <w:lang w:eastAsia="zh-CN"/>
          </w:rPr>
          <w:t>(四)、光电直读光谱仪项目知识产权保护策略</w:t>
        </w:r>
        <w:r>
          <w:tab/>
        </w:r>
        <w:r>
          <w:fldChar w:fldCharType="begin"/>
        </w:r>
        <w:r>
          <w:instrText xml:space="preserve"> PAGEREF _Toc21637 \h </w:instrText>
        </w:r>
        <w:r>
          <w:fldChar w:fldCharType="separate"/>
        </w:r>
        <w:r>
          <w:t>73</w:t>
        </w:r>
        <w:r>
          <w:fldChar w:fldCharType="end"/>
        </w:r>
      </w:hyperlink>
    </w:p>
    <w:p>
      <w:pPr>
        <w:pStyle w:val="TOC1"/>
        <w:tabs>
          <w:tab w:val="right" w:leader="dot" w:pos="8306"/>
        </w:tabs>
      </w:pPr>
      <w:hyperlink w:anchor="_Toc19581" w:history="1">
        <w:r>
          <w:rPr>
            <w:rFonts w:ascii="仿宋" w:eastAsia="仿宋" w:hAnsi="仿宋" w:cs="仿宋" w:hint="eastAsia"/>
            <w:lang w:eastAsia="zh-CN"/>
          </w:rPr>
          <w:t>十六、利益相关者分析与沟通计划</w:t>
        </w:r>
        <w:r>
          <w:tab/>
        </w:r>
        <w:r>
          <w:fldChar w:fldCharType="begin"/>
        </w:r>
        <w:r>
          <w:instrText xml:space="preserve"> PAGEREF _Toc19581 \h </w:instrText>
        </w:r>
        <w:r>
          <w:fldChar w:fldCharType="separate"/>
        </w:r>
        <w:r>
          <w:t>76</w:t>
        </w:r>
        <w:r>
          <w:fldChar w:fldCharType="end"/>
        </w:r>
      </w:hyperlink>
    </w:p>
    <w:p>
      <w:pPr>
        <w:pStyle w:val="TOC2"/>
        <w:tabs>
          <w:tab w:val="right" w:leader="dot" w:pos="8306"/>
        </w:tabs>
      </w:pPr>
      <w:hyperlink w:anchor="_Toc20903" w:history="1">
        <w:r>
          <w:rPr>
            <w:rFonts w:ascii="仿宋" w:eastAsia="仿宋" w:hAnsi="仿宋" w:cs="仿宋" w:hint="eastAsia"/>
            <w:lang w:eastAsia="zh-CN"/>
          </w:rPr>
          <w:t>(一)、利益相关者分析</w:t>
        </w:r>
        <w:r>
          <w:tab/>
        </w:r>
        <w:r>
          <w:fldChar w:fldCharType="begin"/>
        </w:r>
        <w:r>
          <w:instrText xml:space="preserve"> PAGEREF _Toc20903 \h </w:instrText>
        </w:r>
        <w:r>
          <w:fldChar w:fldCharType="separate"/>
        </w:r>
        <w:r>
          <w:t>76</w:t>
        </w:r>
        <w:r>
          <w:fldChar w:fldCharType="end"/>
        </w:r>
      </w:hyperlink>
    </w:p>
    <w:p>
      <w:pPr>
        <w:pStyle w:val="TOC2"/>
        <w:tabs>
          <w:tab w:val="right" w:leader="dot" w:pos="8306"/>
        </w:tabs>
      </w:pPr>
      <w:hyperlink w:anchor="_Toc3106" w:history="1">
        <w:r>
          <w:rPr>
            <w:rFonts w:ascii="仿宋" w:eastAsia="仿宋" w:hAnsi="仿宋" w:cs="仿宋" w:hint="eastAsia"/>
            <w:lang w:eastAsia="zh-CN"/>
          </w:rPr>
          <w:t>(二)、沟通计划</w:t>
        </w:r>
        <w:r>
          <w:tab/>
        </w:r>
        <w:r>
          <w:fldChar w:fldCharType="begin"/>
        </w:r>
        <w:r>
          <w:instrText xml:space="preserve"> PAGEREF _Toc3106 \h </w:instrText>
        </w:r>
        <w:r>
          <w:fldChar w:fldCharType="separate"/>
        </w:r>
        <w:r>
          <w:t>77</w:t>
        </w:r>
        <w:r>
          <w:fldChar w:fldCharType="end"/>
        </w:r>
      </w:hyperlink>
    </w:p>
    <w:p>
      <w:pPr>
        <w:pStyle w:val="TOC1"/>
        <w:tabs>
          <w:tab w:val="right" w:leader="dot" w:pos="8306"/>
        </w:tabs>
      </w:pPr>
      <w:hyperlink w:anchor="_Toc2874" w:history="1">
        <w:r>
          <w:rPr>
            <w:rFonts w:ascii="仿宋" w:eastAsia="仿宋" w:hAnsi="仿宋" w:cs="仿宋" w:hint="eastAsia"/>
            <w:lang w:eastAsia="zh-CN"/>
          </w:rPr>
          <w:t>十七、营销与推广策略</w:t>
        </w:r>
        <w:r>
          <w:tab/>
        </w:r>
        <w:r>
          <w:fldChar w:fldCharType="begin"/>
        </w:r>
        <w:r>
          <w:instrText xml:space="preserve"> PAGEREF _Toc2874 \h </w:instrText>
        </w:r>
        <w:r>
          <w:fldChar w:fldCharType="separate"/>
        </w:r>
        <w:r>
          <w:t>78</w:t>
        </w:r>
        <w:r>
          <w:fldChar w:fldCharType="end"/>
        </w:r>
      </w:hyperlink>
    </w:p>
    <w:p>
      <w:pPr>
        <w:pStyle w:val="TOC2"/>
        <w:tabs>
          <w:tab w:val="right" w:leader="dot" w:pos="8306"/>
        </w:tabs>
      </w:pPr>
      <w:hyperlink w:anchor="_Toc7437" w:history="1">
        <w:r>
          <w:rPr>
            <w:rFonts w:ascii="仿宋" w:eastAsia="仿宋" w:hAnsi="仿宋" w:cs="仿宋" w:hint="eastAsia"/>
            <w:lang w:eastAsia="zh-CN"/>
          </w:rPr>
          <w:t>(一)、产品/服务定位与特点</w:t>
        </w:r>
        <w:r>
          <w:tab/>
        </w:r>
        <w:r>
          <w:fldChar w:fldCharType="begin"/>
        </w:r>
        <w:r>
          <w:instrText xml:space="preserve"> PAGEREF _Toc7437 \h </w:instrText>
        </w:r>
        <w:r>
          <w:fldChar w:fldCharType="separate"/>
        </w:r>
        <w:r>
          <w:t>78</w:t>
        </w:r>
        <w:r>
          <w:fldChar w:fldCharType="end"/>
        </w:r>
      </w:hyperlink>
    </w:p>
    <w:p>
      <w:pPr>
        <w:pStyle w:val="TOC2"/>
        <w:tabs>
          <w:tab w:val="right" w:leader="dot" w:pos="8306"/>
        </w:tabs>
      </w:pPr>
      <w:hyperlink w:anchor="_Toc10803" w:history="1">
        <w:r>
          <w:rPr>
            <w:rFonts w:ascii="仿宋" w:eastAsia="仿宋" w:hAnsi="仿宋" w:cs="仿宋" w:hint="eastAsia"/>
            <w:lang w:eastAsia="zh-CN"/>
          </w:rPr>
          <w:t>(二)、市场定位与竞争分析</w:t>
        </w:r>
        <w:r>
          <w:tab/>
        </w:r>
        <w:r>
          <w:fldChar w:fldCharType="begin"/>
        </w:r>
        <w:r>
          <w:instrText xml:space="preserve"> PAGEREF _Toc10803 \h </w:instrText>
        </w:r>
        <w:r>
          <w:fldChar w:fldCharType="separate"/>
        </w:r>
        <w:r>
          <w:t>80</w:t>
        </w:r>
        <w:r>
          <w:fldChar w:fldCharType="end"/>
        </w:r>
      </w:hyperlink>
    </w:p>
    <w:p>
      <w:pPr>
        <w:pStyle w:val="TOC2"/>
        <w:tabs>
          <w:tab w:val="right" w:leader="dot" w:pos="8306"/>
        </w:tabs>
      </w:pPr>
      <w:hyperlink w:anchor="_Toc11029" w:history="1">
        <w:r>
          <w:rPr>
            <w:rFonts w:ascii="仿宋" w:eastAsia="仿宋" w:hAnsi="仿宋" w:cs="仿宋" w:hint="eastAsia"/>
            <w:lang w:eastAsia="zh-CN"/>
          </w:rPr>
          <w:t>(三)、营销渠道与策略</w:t>
        </w:r>
        <w:r>
          <w:tab/>
        </w:r>
        <w:r>
          <w:fldChar w:fldCharType="begin"/>
        </w:r>
        <w:r>
          <w:instrText xml:space="preserve"> PAGEREF _Toc11029 \h </w:instrText>
        </w:r>
        <w:r>
          <w:fldChar w:fldCharType="separate"/>
        </w:r>
        <w:r>
          <w:t>81</w:t>
        </w:r>
        <w:r>
          <w:fldChar w:fldCharType="end"/>
        </w:r>
      </w:hyperlink>
    </w:p>
    <w:p>
      <w:pPr>
        <w:pStyle w:val="TOC2"/>
        <w:tabs>
          <w:tab w:val="right" w:leader="dot" w:pos="8306"/>
        </w:tabs>
      </w:pPr>
      <w:hyperlink w:anchor="_Toc7904" w:history="1">
        <w:r>
          <w:rPr>
            <w:rFonts w:ascii="仿宋" w:eastAsia="仿宋" w:hAnsi="仿宋" w:cs="仿宋" w:hint="eastAsia"/>
            <w:lang w:eastAsia="zh-CN"/>
          </w:rPr>
          <w:t>(四)、推广与宣传活动</w:t>
        </w:r>
        <w:r>
          <w:tab/>
        </w:r>
        <w:r>
          <w:fldChar w:fldCharType="begin"/>
        </w:r>
        <w:r>
          <w:instrText xml:space="preserve"> PAGEREF _Toc7904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149"/>
      <w:r>
        <w:rPr>
          <w:rFonts w:ascii="仿宋" w:eastAsia="仿宋" w:hAnsi="仿宋" w:cs="仿宋" w:hint="eastAsia"/>
          <w:sz w:val="28"/>
          <w:lang w:eastAsia="zh-CN"/>
        </w:rPr>
        <w:t>一、光电直读光谱仪项目土建工程</w:t>
      </w:r>
      <w:bookmarkEnd w:id="2"/>
    </w:p>
    <w:p>
      <w:pPr>
        <w:pStyle w:val="Heading2"/>
        <w:rPr>
          <w:rFonts w:ascii="仿宋" w:eastAsia="仿宋" w:hAnsi="仿宋" w:cs="仿宋" w:hint="eastAsia"/>
          <w:lang w:eastAsia="zh-CN"/>
        </w:rPr>
      </w:pPr>
      <w:bookmarkStart w:id="3" w:name="_Toc165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在光电直读光谱仪项目的建筑工程设计中，我们将秉承一系列重要的设计原则，以确保光电直读光谱仪项目建筑在功能、美观、可持续性等方面达到最佳效果。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首要原则是确保建筑的功能性得到最大化的发挥。我们将充分理解光电直读光谱仪项目的实际需求，合理布局各个功能区域，保证建筑在满足业务需求的同时，提供高效的工作环境。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在建筑设计中，我们将综合考虑建设和运营成本。通过精细的经济效益分析，确保设计方案在高效利用资源的同时，对光电直读光谱仪项目的长期盈利能力有积极的贡献。</w:t>
      </w:r>
    </w:p>
    <w:p>
      <w:pPr>
        <w:pStyle w:val="Heading2"/>
        <w:ind w:firstLine="560" w:firstLineChars="200"/>
        <w:rPr>
          <w:rFonts w:ascii="仿宋" w:eastAsia="仿宋" w:hAnsi="仿宋" w:cs="仿宋" w:hint="eastAsia"/>
          <w:sz w:val="28"/>
          <w:lang w:eastAsia="zh-CN"/>
        </w:rPr>
      </w:pPr>
      <w:bookmarkStart w:id="4" w:name="_Toc89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电直读光谱仪项目的土建工程设计中，我们将精准设定设计年限，结合光电直读光谱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电直读光谱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77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电直读光谱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电直读光谱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电直读光谱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02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本期工程光电直读光谱仪项目预计总建筑面积XXX平方米，其中：计容建筑面积XXX平方米，计划建筑工程投资XX万元，占光电直读光谱仪项目总投资的XX%。</w:t>
      </w:r>
    </w:p>
    <w:p>
      <w:pPr>
        <w:pStyle w:val="Heading1"/>
        <w:ind w:firstLine="560" w:firstLineChars="200"/>
        <w:rPr>
          <w:rFonts w:ascii="仿宋" w:eastAsia="仿宋" w:hAnsi="仿宋" w:cs="仿宋" w:hint="eastAsia"/>
          <w:sz w:val="28"/>
          <w:lang w:eastAsia="zh-CN"/>
        </w:rPr>
      </w:pPr>
      <w:bookmarkStart w:id="7" w:name="_Toc16668"/>
      <w:r>
        <w:rPr>
          <w:rFonts w:ascii="仿宋" w:eastAsia="仿宋" w:hAnsi="仿宋" w:cs="仿宋" w:hint="eastAsia"/>
          <w:sz w:val="28"/>
          <w:lang w:eastAsia="zh-CN"/>
        </w:rPr>
        <w:t>二、光电直读光谱仪项目危机管理</w:t>
      </w:r>
      <w:bookmarkEnd w:id="7"/>
    </w:p>
    <w:p>
      <w:pPr>
        <w:pStyle w:val="Heading2"/>
        <w:rPr>
          <w:rFonts w:ascii="仿宋" w:eastAsia="仿宋" w:hAnsi="仿宋" w:cs="仿宋" w:hint="eastAsia"/>
          <w:lang w:eastAsia="zh-CN"/>
        </w:rPr>
      </w:pPr>
      <w:bookmarkStart w:id="8" w:name="_Toc16152"/>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光电直读光谱仪项目危机管理中，危机预警与识别是确保光电直读光谱仪项目稳健运行的核心步骤。通过建立全面的监测机制，光电直读光谱仪项目团队旨在及时发现和理解潜在的风险和危机因素，以便采取及时的预防和应对措施，确保光电直读光谱仪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电直读光谱仪项目团队全面分析了整个光电直读光谱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电直读光谱仪项目团队着重于明确定义光电直读光谱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电直读光谱仪项目进展的持续监控，团队能够及时发现潜在问题并作出迅速反应。光电直读光谱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在这一阶段，团队的专业素养和反应速度将发挥至关重要的作用，以确保潜在危机能够在初期得到有效的处理，最大程度地减轻负面影响。通过危机预警与识别，光电直读光谱仪项目得以更有序、可控地推进。</w:t>
      </w:r>
    </w:p>
    <w:p>
      <w:pPr>
        <w:pStyle w:val="Heading2"/>
        <w:ind w:firstLine="560" w:firstLineChars="200"/>
        <w:rPr>
          <w:rFonts w:ascii="仿宋" w:eastAsia="仿宋" w:hAnsi="仿宋" w:cs="仿宋" w:hint="eastAsia"/>
          <w:sz w:val="28"/>
          <w:lang w:eastAsia="zh-CN"/>
        </w:rPr>
      </w:pPr>
      <w:bookmarkStart w:id="9" w:name="_Toc5273"/>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在危机发生时，光电直读光谱仪项目团队立即行动，成立了应急小组。该小组的任务是迅速制定并实施紧急应对措施，以最小化潜在损失。以下是采取的主要措施：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暂停光电直读光谱仪项目进度：为遏制危机蔓延，光电直读光谱仪项目暂时停止进行，以便全面评估当前状况。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资源重新分配：重新评估光电直读光谱仪项目资源的分配，确保最大限度地减小损失。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实时沟通：与关键利益相关者建立实时沟通机制，向他们传递光电直读光谱仪项目危机的实际状况，保障光电直读光谱仪项目核心利益。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在紧急应对的同时，光电直读光谱仪项目团队强调了团队协作和有效沟通的重要性。以下是团队协作的关键举措：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信息共享机制：建立了信息共享平台，确保团队成员能够及时获取光电直读光谱仪项目危机的实时信息。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领导者沟通：光电直读光谱仪项目领导者通过定期会议和即时沟通工具，指导团队应对危机，保持团队稳定运行。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随着危机得到初步控制，光电直读光谱仪项目团队转向制定恢复计划，以确保光电直读光谱仪项目能够从中迅速恢复。主要恢复计划包括：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修复受损的进度计划：重新评估光电直读光谱仪项目进度，制定修复计划，确保光电直读光谱仪项目尽快回归正常进程。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重新调整资源分配：优化资源分配，确保光电直读光谱仪项目在有限资源下高效运转。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风险管理机制加强：对光电直读光谱仪项目风险进行全面评估，制定更强化的风险管理策略，以预防未来可能的危机。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0090"/>
      <w:r>
        <w:rPr>
          <w:rFonts w:ascii="仿宋" w:eastAsia="仿宋" w:hAnsi="仿宋" w:cs="仿宋" w:hint="eastAsia"/>
          <w:sz w:val="28"/>
          <w:lang w:eastAsia="zh-CN"/>
        </w:rPr>
        <w:t>三、光电直读光谱仪项目概论</w:t>
      </w:r>
      <w:bookmarkEnd w:id="10"/>
    </w:p>
    <w:p>
      <w:pPr>
        <w:pStyle w:val="Heading2"/>
        <w:rPr>
          <w:rFonts w:ascii="仿宋" w:eastAsia="仿宋" w:hAnsi="仿宋" w:cs="仿宋" w:hint="eastAsia"/>
          <w:lang w:eastAsia="zh-CN"/>
        </w:rPr>
      </w:pPr>
      <w:bookmarkStart w:id="11" w:name="_Toc28657"/>
      <w:r>
        <w:rPr>
          <w:rFonts w:ascii="仿宋" w:eastAsia="仿宋" w:hAnsi="仿宋" w:cs="仿宋" w:hint="eastAsia"/>
          <w:lang w:eastAsia="zh-CN"/>
        </w:rPr>
        <w:t>(一)、光电直读光谱仪项目概况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的起源追溯至对市场的深入洞察。市场的不断演变与变革为光电直读光谱仪项目提供了难得的机遇。当前市场存在的需求缺口和变革的大环境共同构成了光电直读光谱仪项目的背景。这个光电直读光谱仪项目旨在充分利用市场机遇，填补行业中尚未满足的需求，为客户提供全新的解决方案。市场的变革和需求的增长使得这个光电直读光谱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光电直读光谱仪项目名称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正式命名为光电直读光谱仪。这个名称不仅仅是一个标识，更代表了光电直读光谱仪项目的核心理念和愿景。它蕴含着光电直读光谱仪项目所要解决问题的关键字，具有强烈的表达和辨识度，为光电直读光谱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光电直读光谱仪项目目标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的核心目标是提供一种全新、高效的解决方案，满足客户日益增长的需求。光电直读光谱仪项目追求的不仅仅是满足市场需求，更是在市场中获得卓越的竞争优势。通过不断提升产品或服务的质量和创新水平，光电直读光谱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光电直读光谱仪项目范围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全面涵盖了产品研发、制造、市场推广和售后服务，确保从产品设计到最终用户体验的全方位关注。这一全面的光电直读光谱仪项目范围是为了确保光电直读光谱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光电直读光谱仪项目时间表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光电直读光谱仪项目计划在未来18个月内完成，包括研发、测试、市场试点和正式推出等不同阶段。这个时间表的合理设计是为了确保光电直读光谱仪项目各个阶段的顺利推进，以便按时交付高质量的成果。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光电直读光谱仪项目预算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总预算估算为XX百万美元，主要分配在研发、市场推广、人员培训和运营等方面。这一充足的预算为光电直读光谱仪项目提供了充足的资源，确保光电直读光谱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光电直读光谱仪项目风险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光电直读光谱仪项目可能面临的风险包括市场接受度低、技术难题、竞争激烈等。光电直读光谱仪项目团队已经制定了相应的风险应对计划，通过前瞻性的风险管理，确保光电直读光谱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光电直读光谱仪项目团队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光电直读光谱仪项目汇聚了一支经验丰富、多领域专业素养的核心团队，确保光电直读光谱仪项目在各个方面都能拥有高水平的执行力。团队的协同作战是光电直读光谱仪项目成功的关键因素之一。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光电直读光谱仪项目背景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光电直读光谱仪项目的背景根植于市场对更高效、创新产品的渴望，同时也受到科技发展对行业格局的深刻改变的影响。这为光电直读光谱仪项目提供了广阔的发展空间和市场需求。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光电直读光谱仪项目现状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截至目前，光电直读光谱仪项目已完成市场调研和技术验证，取得了初步的成功。这为光电直读光谱仪项目在未来的发展奠定了坚实的基础，为更远大的目标打下了坚实的基石。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8861"/>
      <w:r>
        <w:rPr>
          <w:rFonts w:ascii="仿宋" w:eastAsia="仿宋" w:hAnsi="仿宋" w:cs="仿宋" w:hint="eastAsia"/>
          <w:sz w:val="28"/>
          <w:lang w:eastAsia="zh-CN"/>
        </w:rPr>
        <w:t>(二)、光电直读光谱仪项目目标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keyword》光电直读光谱仪项目首要业务目标是在市场中占据有利地位，实现产品/服务的成功推广和销售。通过不断提升产品质量、创新性，光电直读光谱仪项目追求成为行业中的领导者，赢得更多客户的青睐。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在科技迅速发展的时代，光电直读光谱仪项目着眼于技术创新。通过持续的研发和技术升级，光电直读光谱仪项目旨在推出更具创新性的产品或服务，以满足市场对新鲜、先进解决方案的需求。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为了建立可持续的客户关系，光电直读光谱仪项目设定了客户满意度目标。通过提供卓越的产品质量和优质的客户服务，光电直读光谱仪项目追求赢得客户的信任和忠诚度，确保他们的满意度达到行业领先水平。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光电直读光谱仪项目注重社会责任和可持续发展。通过实施环保、社会责任光电直读光谱仪项目，光电直读光谱仪项目致力于在经济发展的同时保护环境，促进社会公平，实现可持续经营。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光电直读光谱仪项目的团队是实现目标的核心驱动力。因此，光电直读光谱仪项目设定了团队发展目标，包括提升团队成员的专业技能、培养领导力，以及搭建协同高效的团队工作氛围。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30786"/>
      <w:r>
        <w:rPr>
          <w:rFonts w:ascii="仿宋" w:eastAsia="仿宋" w:hAnsi="仿宋" w:cs="仿宋" w:hint="eastAsia"/>
          <w:sz w:val="28"/>
          <w:lang w:eastAsia="zh-CN"/>
        </w:rPr>
        <w:t>(三)、光电直读光谱仪项目提出的理由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光电直读光谱仪项目提出的理由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的提出源于对市场机遇的深刻洞察。当前市场中存在的需求缺口和行业发展趋势表明，有巨大的商业机会等待被开发。通过准确捕捉市场机遇，光电直读光谱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光电直读光谱仪项目的理念基于对技术创新的信仰。通过持续的研发和技术投入，光电直读光谱仪项目有望推出更具创新性的产品或服务。在科技飞速发展的当下，光电直读光谱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的提出是为了增强企业的行业竞争力。通过提升产品或服务的质量和独特性，光电直读光谱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响应了消费者需求的变化。随着社会和科技的不断发展，消费者对产品和服务的需求也在发生变化。通过深入了解并及时回应消费者的新需求，光电直读光谱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的提出是企业战略发展规划的一部分。在面对日益激烈的市场竞争和不断变化的商业环境中，光电直读光谱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的提出不仅仅是基于商业考量，还注重社会责任。通过推出环保、社会责任等方面的光电直读光谱仪项目，光电直读光谱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光电直读光谱仪项目的提出反映了对利益相关者期望的关注。包括客户、员工、投资者等利益相关者在企业发展中都有着各自的期望，光电直读光谱仪项目力求在满足这些期望的同时，取得更大的共赢。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14085"/>
      <w:r>
        <w:rPr>
          <w:rFonts w:ascii="仿宋" w:eastAsia="仿宋" w:hAnsi="仿宋" w:cs="仿宋" w:hint="eastAsia"/>
          <w:sz w:val="28"/>
          <w:lang w:eastAsia="zh-CN"/>
        </w:rPr>
        <w:t>(四)、光电直读光谱仪项目意义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在实施光电直读光谱仪项目的过程中，我们不仅仅是在追逐商业成功，更是为企业和社会的多个层面创造了深远的意义。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的首要意义在于提升企业的市场竞争力。通过持续的创新和对产品质量的高标准要求，光电直读光谱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电直读光谱仪项目的推进将促使行业技术水平的提升。通过引入先进技术和创新性解决方案，光电直读光谱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电直读光谱仪项目不仅创造了大量就业机会，提高了就业水平，还注重社会责任和环保。通过参与社会公益事业和推动环保光电直读光谱仪项目，光电直读光谱仪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综合而言，光电直读光谱仪项目意义重大，不仅推动了企业的发展，也为行业和社会的进步贡献了积极力量。这是一个全面而深刻的影响，将在未来产生可持续的正面效应。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4984"/>
      <w:r>
        <w:rPr>
          <w:rFonts w:ascii="仿宋" w:eastAsia="仿宋" w:hAnsi="仿宋" w:cs="仿宋" w:hint="eastAsia"/>
          <w:sz w:val="28"/>
          <w:lang w:eastAsia="zh-CN"/>
        </w:rPr>
        <w:t>(五)、光电直读光谱仪项目背景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在当今迅猛发展的商业环境中，光电直读光谱仪项目的动因根植于对多方面因素的审慎考量。这个光电直读光谱仪项目的提出并非孤立的决策，而是对企业所处背景深入思考的产物。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电直读光谱仪项目背后的首要原因。科技的迅速发展和全球市场的快速变化使得企业必须灵活应对。光电直读光谱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竞争的激烈程度也是光电直读光谱仪项目背景中不可忽视的一环。企业需要在激烈竞争中脱颖而出，为此，光电直读光谱仪项目致力于打破常规，提供独特的价值主张，以吸引客户并确保市场份额的增长。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技术的迅速发展为企业带来了机遇与挑战。作为光电直读光谱仪项目启动的背景之一，对新兴技术的应用将有助于提升企业的技术水平，使其在不断演进的商业环境中保持竞争优势。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此外，社会对企业责任的期望也在逐渐升高。光电直读光谱仪项目充分融入了社会责任的理念，通过可持续经营和社会公益光电直读光谱仪项目，企图为社会贡献一份力量，在商业成功的同时关注社会价值。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31606"/>
      <w:r>
        <w:rPr>
          <w:rFonts w:ascii="仿宋" w:eastAsia="仿宋" w:hAnsi="仿宋" w:cs="仿宋" w:hint="eastAsia"/>
          <w:sz w:val="28"/>
          <w:lang w:eastAsia="zh-CN"/>
        </w:rPr>
        <w:t>四、光电直读光谱仪项目绩效评估</w:t>
      </w:r>
      <w:bookmarkEnd w:id="16"/>
    </w:p>
    <w:p>
      <w:pPr>
        <w:pStyle w:val="Heading2"/>
        <w:rPr>
          <w:rFonts w:ascii="仿宋" w:eastAsia="仿宋" w:hAnsi="仿宋" w:cs="仿宋" w:hint="eastAsia"/>
          <w:lang w:eastAsia="zh-CN"/>
        </w:rPr>
      </w:pPr>
      <w:bookmarkStart w:id="17" w:name="_Toc13960"/>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光电直读光谱仪项目中，我们设计了一套全面的绩效评估指标，以确保光电直读光谱仪项目的可控和成功交付。这些指标跨足光电直读光谱仪项目目标、成本、进度和质量等多个维度，为我们提供了全面洞察光电直读光谱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目标达成率是我们关注的首要指标。我们设定了明确的目标，并通过定期监测和评估，迅速发现并应对潜在的目标偏差。这为光电直读光谱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成本绩效是另一个核心关注点。通过实际成本与预算成本的对比分析，我们深入了解成本差异的原因，及时调整资源分配，保持光电直读光谱仪项目在经济效益方面的合理水平。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电直读光谱仪项目进度作为关键的绩效指标之一，得到了精心的关注。我们制定了详细的光电直读光谱仪项目进度计划，并设立了进度符合度指标，确保实际进度与计划进度保持一致。这使我们能够快速发现和解决潜在的进度问题，保持光电直读光谱仪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https://d.book118.com/427020044136006052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光电直读光谱仪项目规划设计纲要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720391"/>
    <w:rsid w:val="5D7203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20044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2024-03-03T14:01:00Z</dcterms:created>
  <dcterms:modified xsi:type="dcterms:W3CDTF">2024-03-03T14:01:54Z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39766C71C7114D8798104E2507AB0038_11</vt:lpwstr>
  </property>
  <property fmtid="{D5CDD505-2E9C-101B-9397-08002B2CF9AE}" pid="3" name="KSOProductBuildVer">
    <vt:lpwstr>2052-12.1.0.16388</vt:lpwstr>
  </property>
</Properties>
</file>