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有声阅读项目规划设计纲要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 w:history="1">
        <w:r>
          <w:rPr>
            <w:rFonts w:ascii="仿宋" w:eastAsia="仿宋" w:hAnsi="仿宋" w:cs="仿宋" w:hint="eastAsia"/>
            <w:lang w:eastAsia="zh-CN"/>
          </w:rPr>
          <w:t>前言</w:t>
        </w:r>
        <w:r>
          <w:tab/>
        </w:r>
        <w:r>
          <w:fldChar w:fldCharType="begin"/>
        </w:r>
        <w:r>
          <w:instrText xml:space="preserve"> PAGEREF _Toc1297 \h </w:instrText>
        </w:r>
        <w:r>
          <w:fldChar w:fldCharType="separate"/>
        </w:r>
        <w:r>
          <w:t>3</w:t>
        </w:r>
        <w:r>
          <w:fldChar w:fldCharType="end"/>
        </w:r>
      </w:hyperlink>
    </w:p>
    <w:p>
      <w:pPr>
        <w:pStyle w:val="TOC1"/>
        <w:tabs>
          <w:tab w:val="right" w:leader="dot" w:pos="8306"/>
        </w:tabs>
      </w:pPr>
      <w:hyperlink w:anchor="_Toc21317" w:history="1">
        <w:r>
          <w:rPr>
            <w:rFonts w:ascii="仿宋" w:eastAsia="仿宋" w:hAnsi="仿宋" w:cs="仿宋" w:hint="eastAsia"/>
            <w:lang w:eastAsia="zh-CN"/>
          </w:rPr>
          <w:t>一、产品规划分析</w:t>
        </w:r>
        <w:r>
          <w:tab/>
        </w:r>
        <w:r>
          <w:fldChar w:fldCharType="begin"/>
        </w:r>
        <w:r>
          <w:instrText xml:space="preserve"> PAGEREF _Toc21317 \h </w:instrText>
        </w:r>
        <w:r>
          <w:fldChar w:fldCharType="separate"/>
        </w:r>
        <w:r>
          <w:t>3</w:t>
        </w:r>
        <w:r>
          <w:fldChar w:fldCharType="end"/>
        </w:r>
      </w:hyperlink>
    </w:p>
    <w:p>
      <w:pPr>
        <w:pStyle w:val="TOC2"/>
        <w:tabs>
          <w:tab w:val="right" w:leader="dot" w:pos="8306"/>
        </w:tabs>
      </w:pPr>
      <w:hyperlink w:anchor="_Toc30634" w:history="1">
        <w:r>
          <w:rPr>
            <w:rFonts w:ascii="仿宋" w:eastAsia="仿宋" w:hAnsi="仿宋" w:cs="仿宋" w:hint="eastAsia"/>
            <w:lang w:eastAsia="zh-CN"/>
          </w:rPr>
          <w:t>(一)、产品规划</w:t>
        </w:r>
        <w:r>
          <w:tab/>
        </w:r>
        <w:r>
          <w:fldChar w:fldCharType="begin"/>
        </w:r>
        <w:r>
          <w:instrText xml:space="preserve"> PAGEREF _Toc30634 \h </w:instrText>
        </w:r>
        <w:r>
          <w:fldChar w:fldCharType="separate"/>
        </w:r>
        <w:r>
          <w:t>3</w:t>
        </w:r>
        <w:r>
          <w:fldChar w:fldCharType="end"/>
        </w:r>
      </w:hyperlink>
    </w:p>
    <w:p>
      <w:pPr>
        <w:pStyle w:val="TOC2"/>
        <w:tabs>
          <w:tab w:val="right" w:leader="dot" w:pos="8306"/>
        </w:tabs>
      </w:pPr>
      <w:hyperlink w:anchor="_Toc24617" w:history="1">
        <w:r>
          <w:rPr>
            <w:rFonts w:ascii="仿宋" w:eastAsia="仿宋" w:hAnsi="仿宋" w:cs="仿宋" w:hint="eastAsia"/>
            <w:lang w:eastAsia="zh-CN"/>
          </w:rPr>
          <w:t>(二)、建设规模</w:t>
        </w:r>
        <w:r>
          <w:tab/>
        </w:r>
        <w:r>
          <w:fldChar w:fldCharType="begin"/>
        </w:r>
        <w:r>
          <w:instrText xml:space="preserve"> PAGEREF _Toc24617 \h </w:instrText>
        </w:r>
        <w:r>
          <w:fldChar w:fldCharType="separate"/>
        </w:r>
        <w:r>
          <w:t>4</w:t>
        </w:r>
        <w:r>
          <w:fldChar w:fldCharType="end"/>
        </w:r>
      </w:hyperlink>
    </w:p>
    <w:p>
      <w:pPr>
        <w:pStyle w:val="TOC1"/>
        <w:tabs>
          <w:tab w:val="right" w:leader="dot" w:pos="8306"/>
        </w:tabs>
      </w:pPr>
      <w:hyperlink w:anchor="_Toc23956" w:history="1">
        <w:r>
          <w:rPr>
            <w:rFonts w:ascii="仿宋" w:eastAsia="仿宋" w:hAnsi="仿宋" w:cs="仿宋" w:hint="eastAsia"/>
            <w:lang w:eastAsia="zh-CN"/>
          </w:rPr>
          <w:t>二、有声阅读项目选址可行性分析</w:t>
        </w:r>
        <w:r>
          <w:tab/>
        </w:r>
        <w:r>
          <w:fldChar w:fldCharType="begin"/>
        </w:r>
        <w:r>
          <w:instrText xml:space="preserve"> PAGEREF _Toc23956 \h </w:instrText>
        </w:r>
        <w:r>
          <w:fldChar w:fldCharType="separate"/>
        </w:r>
        <w:r>
          <w:t>5</w:t>
        </w:r>
        <w:r>
          <w:fldChar w:fldCharType="end"/>
        </w:r>
      </w:hyperlink>
    </w:p>
    <w:p>
      <w:pPr>
        <w:pStyle w:val="TOC2"/>
        <w:tabs>
          <w:tab w:val="right" w:leader="dot" w:pos="8306"/>
        </w:tabs>
      </w:pPr>
      <w:hyperlink w:anchor="_Toc22731" w:history="1">
        <w:r>
          <w:rPr>
            <w:rFonts w:ascii="仿宋" w:eastAsia="仿宋" w:hAnsi="仿宋" w:cs="仿宋" w:hint="eastAsia"/>
            <w:lang w:eastAsia="zh-CN"/>
          </w:rPr>
          <w:t>(一)、有声阅读项目选址</w:t>
        </w:r>
        <w:r>
          <w:tab/>
        </w:r>
        <w:r>
          <w:fldChar w:fldCharType="begin"/>
        </w:r>
        <w:r>
          <w:instrText xml:space="preserve"> PAGEREF _Toc22731 \h </w:instrText>
        </w:r>
        <w:r>
          <w:fldChar w:fldCharType="separate"/>
        </w:r>
        <w:r>
          <w:t>5</w:t>
        </w:r>
        <w:r>
          <w:fldChar w:fldCharType="end"/>
        </w:r>
      </w:hyperlink>
    </w:p>
    <w:p>
      <w:pPr>
        <w:pStyle w:val="TOC2"/>
        <w:tabs>
          <w:tab w:val="right" w:leader="dot" w:pos="8306"/>
        </w:tabs>
      </w:pPr>
      <w:hyperlink w:anchor="_Toc1074" w:history="1">
        <w:r>
          <w:rPr>
            <w:rFonts w:ascii="仿宋" w:eastAsia="仿宋" w:hAnsi="仿宋" w:cs="仿宋" w:hint="eastAsia"/>
            <w:lang w:eastAsia="zh-CN"/>
          </w:rPr>
          <w:t>(二)、用地控制指标</w:t>
        </w:r>
        <w:r>
          <w:tab/>
        </w:r>
        <w:r>
          <w:fldChar w:fldCharType="begin"/>
        </w:r>
        <w:r>
          <w:instrText xml:space="preserve"> PAGEREF _Toc1074 \h </w:instrText>
        </w:r>
        <w:r>
          <w:fldChar w:fldCharType="separate"/>
        </w:r>
        <w:r>
          <w:t>5</w:t>
        </w:r>
        <w:r>
          <w:fldChar w:fldCharType="end"/>
        </w:r>
      </w:hyperlink>
    </w:p>
    <w:p>
      <w:pPr>
        <w:pStyle w:val="TOC2"/>
        <w:tabs>
          <w:tab w:val="right" w:leader="dot" w:pos="8306"/>
        </w:tabs>
      </w:pPr>
      <w:hyperlink w:anchor="_Toc1165" w:history="1">
        <w:r>
          <w:rPr>
            <w:rFonts w:ascii="仿宋" w:eastAsia="仿宋" w:hAnsi="仿宋" w:cs="仿宋" w:hint="eastAsia"/>
            <w:lang w:eastAsia="zh-CN"/>
          </w:rPr>
          <w:t>(三)、节约用地措施</w:t>
        </w:r>
        <w:r>
          <w:tab/>
        </w:r>
        <w:r>
          <w:fldChar w:fldCharType="begin"/>
        </w:r>
        <w:r>
          <w:instrText xml:space="preserve"> PAGEREF _Toc1165 \h </w:instrText>
        </w:r>
        <w:r>
          <w:fldChar w:fldCharType="separate"/>
        </w:r>
        <w:r>
          <w:t>7</w:t>
        </w:r>
        <w:r>
          <w:fldChar w:fldCharType="end"/>
        </w:r>
      </w:hyperlink>
    </w:p>
    <w:p>
      <w:pPr>
        <w:pStyle w:val="TOC2"/>
        <w:tabs>
          <w:tab w:val="right" w:leader="dot" w:pos="8306"/>
        </w:tabs>
      </w:pPr>
      <w:hyperlink w:anchor="_Toc11964" w:history="1">
        <w:r>
          <w:rPr>
            <w:rFonts w:ascii="仿宋" w:eastAsia="仿宋" w:hAnsi="仿宋" w:cs="仿宋" w:hint="eastAsia"/>
            <w:lang w:eastAsia="zh-CN"/>
          </w:rPr>
          <w:t>(四)、总图布置方案</w:t>
        </w:r>
        <w:r>
          <w:tab/>
        </w:r>
        <w:r>
          <w:fldChar w:fldCharType="begin"/>
        </w:r>
        <w:r>
          <w:instrText xml:space="preserve"> PAGEREF _Toc11964 \h </w:instrText>
        </w:r>
        <w:r>
          <w:fldChar w:fldCharType="separate"/>
        </w:r>
        <w:r>
          <w:t>8</w:t>
        </w:r>
        <w:r>
          <w:fldChar w:fldCharType="end"/>
        </w:r>
      </w:hyperlink>
    </w:p>
    <w:p>
      <w:pPr>
        <w:pStyle w:val="TOC2"/>
        <w:tabs>
          <w:tab w:val="right" w:leader="dot" w:pos="8306"/>
        </w:tabs>
      </w:pPr>
      <w:hyperlink w:anchor="_Toc21917" w:history="1">
        <w:r>
          <w:rPr>
            <w:rFonts w:ascii="仿宋" w:eastAsia="仿宋" w:hAnsi="仿宋" w:cs="仿宋" w:hint="eastAsia"/>
            <w:lang w:eastAsia="zh-CN"/>
          </w:rPr>
          <w:t>(五)、选址综合评价</w:t>
        </w:r>
        <w:r>
          <w:tab/>
        </w:r>
        <w:r>
          <w:fldChar w:fldCharType="begin"/>
        </w:r>
        <w:r>
          <w:instrText xml:space="preserve"> PAGEREF _Toc21917 \h </w:instrText>
        </w:r>
        <w:r>
          <w:fldChar w:fldCharType="separate"/>
        </w:r>
        <w:r>
          <w:t>9</w:t>
        </w:r>
        <w:r>
          <w:fldChar w:fldCharType="end"/>
        </w:r>
      </w:hyperlink>
    </w:p>
    <w:p>
      <w:pPr>
        <w:pStyle w:val="TOC1"/>
        <w:tabs>
          <w:tab w:val="right" w:leader="dot" w:pos="8306"/>
        </w:tabs>
      </w:pPr>
      <w:hyperlink w:anchor="_Toc15130" w:history="1">
        <w:r>
          <w:rPr>
            <w:rFonts w:ascii="仿宋" w:eastAsia="仿宋" w:hAnsi="仿宋" w:cs="仿宋" w:hint="eastAsia"/>
            <w:lang w:eastAsia="zh-CN"/>
          </w:rPr>
          <w:t>三、市场分析、调研</w:t>
        </w:r>
        <w:r>
          <w:tab/>
        </w:r>
        <w:r>
          <w:fldChar w:fldCharType="begin"/>
        </w:r>
        <w:r>
          <w:instrText xml:space="preserve"> PAGEREF _Toc15130 \h </w:instrText>
        </w:r>
        <w:r>
          <w:fldChar w:fldCharType="separate"/>
        </w:r>
        <w:r>
          <w:t>10</w:t>
        </w:r>
        <w:r>
          <w:fldChar w:fldCharType="end"/>
        </w:r>
      </w:hyperlink>
    </w:p>
    <w:p>
      <w:pPr>
        <w:pStyle w:val="TOC2"/>
        <w:tabs>
          <w:tab w:val="right" w:leader="dot" w:pos="8306"/>
        </w:tabs>
      </w:pPr>
      <w:hyperlink w:anchor="_Toc23795" w:history="1">
        <w:r>
          <w:rPr>
            <w:rFonts w:ascii="仿宋" w:eastAsia="仿宋" w:hAnsi="仿宋" w:cs="仿宋" w:hint="eastAsia"/>
            <w:lang w:eastAsia="zh-CN"/>
          </w:rPr>
          <w:t>(一)、有声阅读行业分析</w:t>
        </w:r>
        <w:r>
          <w:tab/>
        </w:r>
        <w:r>
          <w:fldChar w:fldCharType="begin"/>
        </w:r>
        <w:r>
          <w:instrText xml:space="preserve"> PAGEREF _Toc23795 \h </w:instrText>
        </w:r>
        <w:r>
          <w:fldChar w:fldCharType="separate"/>
        </w:r>
        <w:r>
          <w:t>10</w:t>
        </w:r>
        <w:r>
          <w:fldChar w:fldCharType="end"/>
        </w:r>
      </w:hyperlink>
    </w:p>
    <w:p>
      <w:pPr>
        <w:pStyle w:val="TOC2"/>
        <w:tabs>
          <w:tab w:val="right" w:leader="dot" w:pos="8306"/>
        </w:tabs>
      </w:pPr>
      <w:hyperlink w:anchor="_Toc7787" w:history="1">
        <w:r>
          <w:rPr>
            <w:rFonts w:ascii="仿宋" w:eastAsia="仿宋" w:hAnsi="仿宋" w:cs="仿宋" w:hint="eastAsia"/>
            <w:lang w:eastAsia="zh-CN"/>
          </w:rPr>
          <w:t>(二)、有声阅读市场分析预测</w:t>
        </w:r>
        <w:r>
          <w:tab/>
        </w:r>
        <w:r>
          <w:fldChar w:fldCharType="begin"/>
        </w:r>
        <w:r>
          <w:instrText xml:space="preserve"> PAGEREF _Toc7787 \h </w:instrText>
        </w:r>
        <w:r>
          <w:fldChar w:fldCharType="separate"/>
        </w:r>
        <w:r>
          <w:t>11</w:t>
        </w:r>
        <w:r>
          <w:fldChar w:fldCharType="end"/>
        </w:r>
      </w:hyperlink>
    </w:p>
    <w:p>
      <w:pPr>
        <w:pStyle w:val="TOC1"/>
        <w:tabs>
          <w:tab w:val="right" w:leader="dot" w:pos="8306"/>
        </w:tabs>
      </w:pPr>
      <w:hyperlink w:anchor="_Toc19241" w:history="1">
        <w:r>
          <w:rPr>
            <w:rFonts w:ascii="仿宋" w:eastAsia="仿宋" w:hAnsi="仿宋" w:cs="仿宋" w:hint="eastAsia"/>
            <w:lang w:eastAsia="zh-CN"/>
          </w:rPr>
          <w:t>四、有声阅读项目土建工程</w:t>
        </w:r>
        <w:r>
          <w:tab/>
        </w:r>
        <w:r>
          <w:fldChar w:fldCharType="begin"/>
        </w:r>
        <w:r>
          <w:instrText xml:space="preserve"> PAGEREF _Toc19241 \h </w:instrText>
        </w:r>
        <w:r>
          <w:fldChar w:fldCharType="separate"/>
        </w:r>
        <w:r>
          <w:t>12</w:t>
        </w:r>
        <w:r>
          <w:fldChar w:fldCharType="end"/>
        </w:r>
      </w:hyperlink>
    </w:p>
    <w:p>
      <w:pPr>
        <w:pStyle w:val="TOC2"/>
        <w:tabs>
          <w:tab w:val="right" w:leader="dot" w:pos="8306"/>
        </w:tabs>
      </w:pPr>
      <w:hyperlink w:anchor="_Toc32496" w:history="1">
        <w:r>
          <w:rPr>
            <w:rFonts w:ascii="仿宋" w:eastAsia="仿宋" w:hAnsi="仿宋" w:cs="仿宋" w:hint="eastAsia"/>
            <w:lang w:eastAsia="zh-CN"/>
          </w:rPr>
          <w:t>(一)、建筑工程设计原则</w:t>
        </w:r>
        <w:r>
          <w:tab/>
        </w:r>
        <w:r>
          <w:fldChar w:fldCharType="begin"/>
        </w:r>
        <w:r>
          <w:instrText xml:space="preserve"> PAGEREF _Toc32496 \h </w:instrText>
        </w:r>
        <w:r>
          <w:fldChar w:fldCharType="separate"/>
        </w:r>
        <w:r>
          <w:t>12</w:t>
        </w:r>
        <w:r>
          <w:fldChar w:fldCharType="end"/>
        </w:r>
      </w:hyperlink>
    </w:p>
    <w:p>
      <w:pPr>
        <w:pStyle w:val="TOC2"/>
        <w:tabs>
          <w:tab w:val="right" w:leader="dot" w:pos="8306"/>
        </w:tabs>
      </w:pPr>
      <w:hyperlink w:anchor="_Toc19781" w:history="1">
        <w:r>
          <w:rPr>
            <w:rFonts w:ascii="仿宋" w:eastAsia="仿宋" w:hAnsi="仿宋" w:cs="仿宋" w:hint="eastAsia"/>
            <w:lang w:eastAsia="zh-CN"/>
          </w:rPr>
          <w:t>(二)、土建工程设计年限及安全等级</w:t>
        </w:r>
        <w:r>
          <w:tab/>
        </w:r>
        <w:r>
          <w:fldChar w:fldCharType="begin"/>
        </w:r>
        <w:r>
          <w:instrText xml:space="preserve"> PAGEREF _Toc19781 \h </w:instrText>
        </w:r>
        <w:r>
          <w:fldChar w:fldCharType="separate"/>
        </w:r>
        <w:r>
          <w:t>13</w:t>
        </w:r>
        <w:r>
          <w:fldChar w:fldCharType="end"/>
        </w:r>
      </w:hyperlink>
    </w:p>
    <w:p>
      <w:pPr>
        <w:pStyle w:val="TOC2"/>
        <w:tabs>
          <w:tab w:val="right" w:leader="dot" w:pos="8306"/>
        </w:tabs>
      </w:pPr>
      <w:hyperlink w:anchor="_Toc7739" w:history="1">
        <w:r>
          <w:rPr>
            <w:rFonts w:ascii="仿宋" w:eastAsia="仿宋" w:hAnsi="仿宋" w:cs="仿宋" w:hint="eastAsia"/>
            <w:lang w:eastAsia="zh-CN"/>
          </w:rPr>
          <w:t>(三)、建筑工程设计总体要求</w:t>
        </w:r>
        <w:r>
          <w:tab/>
        </w:r>
        <w:r>
          <w:fldChar w:fldCharType="begin"/>
        </w:r>
        <w:r>
          <w:instrText xml:space="preserve"> PAGEREF _Toc7739 \h </w:instrText>
        </w:r>
        <w:r>
          <w:fldChar w:fldCharType="separate"/>
        </w:r>
        <w:r>
          <w:t>14</w:t>
        </w:r>
        <w:r>
          <w:fldChar w:fldCharType="end"/>
        </w:r>
      </w:hyperlink>
    </w:p>
    <w:p>
      <w:pPr>
        <w:pStyle w:val="TOC2"/>
        <w:tabs>
          <w:tab w:val="right" w:leader="dot" w:pos="8306"/>
        </w:tabs>
      </w:pPr>
      <w:hyperlink w:anchor="_Toc19629" w:history="1">
        <w:r>
          <w:rPr>
            <w:rFonts w:ascii="仿宋" w:eastAsia="仿宋" w:hAnsi="仿宋" w:cs="仿宋" w:hint="eastAsia"/>
            <w:lang w:eastAsia="zh-CN"/>
          </w:rPr>
          <w:t>(四)、土建工程建设指标</w:t>
        </w:r>
        <w:r>
          <w:tab/>
        </w:r>
        <w:r>
          <w:fldChar w:fldCharType="begin"/>
        </w:r>
        <w:r>
          <w:instrText xml:space="preserve"> PAGEREF _Toc19629 \h </w:instrText>
        </w:r>
        <w:r>
          <w:fldChar w:fldCharType="separate"/>
        </w:r>
        <w:r>
          <w:t>15</w:t>
        </w:r>
        <w:r>
          <w:fldChar w:fldCharType="end"/>
        </w:r>
      </w:hyperlink>
    </w:p>
    <w:p>
      <w:pPr>
        <w:pStyle w:val="TOC1"/>
        <w:tabs>
          <w:tab w:val="right" w:leader="dot" w:pos="8306"/>
        </w:tabs>
      </w:pPr>
      <w:hyperlink w:anchor="_Toc7621" w:history="1">
        <w:r>
          <w:rPr>
            <w:rFonts w:ascii="仿宋" w:eastAsia="仿宋" w:hAnsi="仿宋" w:cs="仿宋" w:hint="eastAsia"/>
            <w:lang w:eastAsia="zh-CN"/>
          </w:rPr>
          <w:t>五、有声阅读项目危机管理</w:t>
        </w:r>
        <w:r>
          <w:tab/>
        </w:r>
        <w:r>
          <w:fldChar w:fldCharType="begin"/>
        </w:r>
        <w:r>
          <w:instrText xml:space="preserve"> PAGEREF _Toc7621 \h </w:instrText>
        </w:r>
        <w:r>
          <w:fldChar w:fldCharType="separate"/>
        </w:r>
        <w:r>
          <w:t>15</w:t>
        </w:r>
        <w:r>
          <w:fldChar w:fldCharType="end"/>
        </w:r>
      </w:hyperlink>
    </w:p>
    <w:p>
      <w:pPr>
        <w:pStyle w:val="TOC2"/>
        <w:tabs>
          <w:tab w:val="right" w:leader="dot" w:pos="8306"/>
        </w:tabs>
      </w:pPr>
      <w:hyperlink w:anchor="_Toc5086" w:history="1">
        <w:r>
          <w:rPr>
            <w:rFonts w:ascii="仿宋" w:eastAsia="仿宋" w:hAnsi="仿宋" w:cs="仿宋" w:hint="eastAsia"/>
            <w:lang w:eastAsia="zh-CN"/>
          </w:rPr>
          <w:t>(一)、危机预警与识别</w:t>
        </w:r>
        <w:r>
          <w:tab/>
        </w:r>
        <w:r>
          <w:fldChar w:fldCharType="begin"/>
        </w:r>
        <w:r>
          <w:instrText xml:space="preserve"> PAGEREF _Toc5086 \h </w:instrText>
        </w:r>
        <w:r>
          <w:fldChar w:fldCharType="separate"/>
        </w:r>
        <w:r>
          <w:t>15</w:t>
        </w:r>
        <w:r>
          <w:fldChar w:fldCharType="end"/>
        </w:r>
      </w:hyperlink>
    </w:p>
    <w:p>
      <w:pPr>
        <w:pStyle w:val="TOC2"/>
        <w:tabs>
          <w:tab w:val="right" w:leader="dot" w:pos="8306"/>
        </w:tabs>
      </w:pPr>
      <w:hyperlink w:anchor="_Toc14692" w:history="1">
        <w:r>
          <w:rPr>
            <w:rFonts w:ascii="仿宋" w:eastAsia="仿宋" w:hAnsi="仿宋" w:cs="仿宋" w:hint="eastAsia"/>
            <w:lang w:eastAsia="zh-CN"/>
          </w:rPr>
          <w:t>(二)、危机应对与恢复</w:t>
        </w:r>
        <w:r>
          <w:tab/>
        </w:r>
        <w:r>
          <w:fldChar w:fldCharType="begin"/>
        </w:r>
        <w:r>
          <w:instrText xml:space="preserve"> PAGEREF _Toc14692 \h </w:instrText>
        </w:r>
        <w:r>
          <w:fldChar w:fldCharType="separate"/>
        </w:r>
        <w:r>
          <w:t>16</w:t>
        </w:r>
        <w:r>
          <w:fldChar w:fldCharType="end"/>
        </w:r>
      </w:hyperlink>
    </w:p>
    <w:p>
      <w:pPr>
        <w:pStyle w:val="TOC1"/>
        <w:tabs>
          <w:tab w:val="right" w:leader="dot" w:pos="8306"/>
        </w:tabs>
      </w:pPr>
      <w:hyperlink w:anchor="_Toc9618" w:history="1">
        <w:r>
          <w:rPr>
            <w:rFonts w:ascii="仿宋" w:eastAsia="仿宋" w:hAnsi="仿宋" w:cs="仿宋" w:hint="eastAsia"/>
            <w:lang w:eastAsia="zh-CN"/>
          </w:rPr>
          <w:t>六、有声阅读项目建设背景及必要性分析</w:t>
        </w:r>
        <w:r>
          <w:tab/>
        </w:r>
        <w:r>
          <w:fldChar w:fldCharType="begin"/>
        </w:r>
        <w:r>
          <w:instrText xml:space="preserve"> PAGEREF _Toc9618 \h </w:instrText>
        </w:r>
        <w:r>
          <w:fldChar w:fldCharType="separate"/>
        </w:r>
        <w:r>
          <w:t>17</w:t>
        </w:r>
        <w:r>
          <w:fldChar w:fldCharType="end"/>
        </w:r>
      </w:hyperlink>
    </w:p>
    <w:p>
      <w:pPr>
        <w:pStyle w:val="TOC2"/>
        <w:tabs>
          <w:tab w:val="right" w:leader="dot" w:pos="8306"/>
        </w:tabs>
      </w:pPr>
      <w:hyperlink w:anchor="_Toc11826" w:history="1">
        <w:r>
          <w:rPr>
            <w:rFonts w:ascii="仿宋" w:eastAsia="仿宋" w:hAnsi="仿宋" w:cs="仿宋" w:hint="eastAsia"/>
            <w:lang w:eastAsia="zh-CN"/>
          </w:rPr>
          <w:t>(一)、有声阅读项目背景分析</w:t>
        </w:r>
        <w:r>
          <w:tab/>
        </w:r>
        <w:r>
          <w:fldChar w:fldCharType="begin"/>
        </w:r>
        <w:r>
          <w:instrText xml:space="preserve"> PAGEREF _Toc11826 \h </w:instrText>
        </w:r>
        <w:r>
          <w:fldChar w:fldCharType="separate"/>
        </w:r>
        <w:r>
          <w:t>17</w:t>
        </w:r>
        <w:r>
          <w:fldChar w:fldCharType="end"/>
        </w:r>
      </w:hyperlink>
    </w:p>
    <w:p>
      <w:pPr>
        <w:pStyle w:val="TOC2"/>
        <w:tabs>
          <w:tab w:val="right" w:leader="dot" w:pos="8306"/>
        </w:tabs>
      </w:pPr>
      <w:hyperlink w:anchor="_Toc17030" w:history="1">
        <w:r>
          <w:rPr>
            <w:rFonts w:ascii="仿宋" w:eastAsia="仿宋" w:hAnsi="仿宋" w:cs="仿宋" w:hint="eastAsia"/>
            <w:lang w:eastAsia="zh-CN"/>
          </w:rPr>
          <w:t>(二)、有声阅读项目建设必要性分析</w:t>
        </w:r>
        <w:r>
          <w:tab/>
        </w:r>
        <w:r>
          <w:fldChar w:fldCharType="begin"/>
        </w:r>
        <w:r>
          <w:instrText xml:space="preserve"> PAGEREF _Toc17030 \h </w:instrText>
        </w:r>
        <w:r>
          <w:fldChar w:fldCharType="separate"/>
        </w:r>
        <w:r>
          <w:t>19</w:t>
        </w:r>
        <w:r>
          <w:fldChar w:fldCharType="end"/>
        </w:r>
      </w:hyperlink>
    </w:p>
    <w:p>
      <w:pPr>
        <w:pStyle w:val="TOC1"/>
        <w:tabs>
          <w:tab w:val="right" w:leader="dot" w:pos="8306"/>
        </w:tabs>
      </w:pPr>
      <w:hyperlink w:anchor="_Toc31201" w:history="1">
        <w:r>
          <w:rPr>
            <w:rFonts w:ascii="仿宋" w:eastAsia="仿宋" w:hAnsi="仿宋" w:cs="仿宋" w:hint="eastAsia"/>
            <w:lang w:eastAsia="zh-CN"/>
          </w:rPr>
          <w:t>七、有声阅读项目计划安排</w:t>
        </w:r>
        <w:r>
          <w:tab/>
        </w:r>
        <w:r>
          <w:fldChar w:fldCharType="begin"/>
        </w:r>
        <w:r>
          <w:instrText xml:space="preserve"> PAGEREF _Toc31201 \h </w:instrText>
        </w:r>
        <w:r>
          <w:fldChar w:fldCharType="separate"/>
        </w:r>
        <w:r>
          <w:t>20</w:t>
        </w:r>
        <w:r>
          <w:fldChar w:fldCharType="end"/>
        </w:r>
      </w:hyperlink>
    </w:p>
    <w:p>
      <w:pPr>
        <w:pStyle w:val="TOC2"/>
        <w:tabs>
          <w:tab w:val="right" w:leader="dot" w:pos="8306"/>
        </w:tabs>
      </w:pPr>
      <w:hyperlink w:anchor="_Toc14844" w:history="1">
        <w:r>
          <w:rPr>
            <w:rFonts w:ascii="仿宋" w:eastAsia="仿宋" w:hAnsi="仿宋" w:cs="仿宋" w:hint="eastAsia"/>
            <w:lang w:eastAsia="zh-CN"/>
          </w:rPr>
          <w:t>(一)、建设周期</w:t>
        </w:r>
        <w:r>
          <w:tab/>
        </w:r>
        <w:r>
          <w:fldChar w:fldCharType="begin"/>
        </w:r>
        <w:r>
          <w:instrText xml:space="preserve"> PAGEREF _Toc14844 \h </w:instrText>
        </w:r>
        <w:r>
          <w:fldChar w:fldCharType="separate"/>
        </w:r>
        <w:r>
          <w:t>20</w:t>
        </w:r>
        <w:r>
          <w:fldChar w:fldCharType="end"/>
        </w:r>
      </w:hyperlink>
    </w:p>
    <w:p>
      <w:pPr>
        <w:pStyle w:val="TOC2"/>
        <w:tabs>
          <w:tab w:val="right" w:leader="dot" w:pos="8306"/>
        </w:tabs>
      </w:pPr>
      <w:hyperlink w:anchor="_Toc15769" w:history="1">
        <w:r>
          <w:rPr>
            <w:rFonts w:ascii="仿宋" w:eastAsia="仿宋" w:hAnsi="仿宋" w:cs="仿宋" w:hint="eastAsia"/>
            <w:lang w:eastAsia="zh-CN"/>
          </w:rPr>
          <w:t>(二)、建设进度</w:t>
        </w:r>
        <w:r>
          <w:tab/>
        </w:r>
        <w:r>
          <w:fldChar w:fldCharType="begin"/>
        </w:r>
        <w:r>
          <w:instrText xml:space="preserve"> PAGEREF _Toc15769 \h </w:instrText>
        </w:r>
        <w:r>
          <w:fldChar w:fldCharType="separate"/>
        </w:r>
        <w:r>
          <w:t>21</w:t>
        </w:r>
        <w:r>
          <w:fldChar w:fldCharType="end"/>
        </w:r>
      </w:hyperlink>
    </w:p>
    <w:p>
      <w:pPr>
        <w:pStyle w:val="TOC2"/>
        <w:tabs>
          <w:tab w:val="right" w:leader="dot" w:pos="8306"/>
        </w:tabs>
      </w:pPr>
      <w:hyperlink w:anchor="_Toc17316" w:history="1">
        <w:r>
          <w:rPr>
            <w:rFonts w:ascii="仿宋" w:eastAsia="仿宋" w:hAnsi="仿宋" w:cs="仿宋" w:hint="eastAsia"/>
            <w:lang w:eastAsia="zh-CN"/>
          </w:rPr>
          <w:t>(三)、进度安排注意事项</w:t>
        </w:r>
        <w:r>
          <w:tab/>
        </w:r>
        <w:r>
          <w:fldChar w:fldCharType="begin"/>
        </w:r>
        <w:r>
          <w:instrText xml:space="preserve"> PAGEREF _Toc17316 \h </w:instrText>
        </w:r>
        <w:r>
          <w:fldChar w:fldCharType="separate"/>
        </w:r>
        <w:r>
          <w:t>22</w:t>
        </w:r>
        <w:r>
          <w:fldChar w:fldCharType="end"/>
        </w:r>
      </w:hyperlink>
    </w:p>
    <w:p>
      <w:pPr>
        <w:pStyle w:val="TOC2"/>
        <w:tabs>
          <w:tab w:val="right" w:leader="dot" w:pos="8306"/>
        </w:tabs>
      </w:pPr>
      <w:hyperlink w:anchor="_Toc10446" w:history="1">
        <w:r>
          <w:rPr>
            <w:rFonts w:ascii="仿宋" w:eastAsia="仿宋" w:hAnsi="仿宋" w:cs="仿宋" w:hint="eastAsia"/>
            <w:lang w:eastAsia="zh-CN"/>
          </w:rPr>
          <w:t>(四)、人力资源配置</w:t>
        </w:r>
        <w:r>
          <w:tab/>
        </w:r>
        <w:r>
          <w:fldChar w:fldCharType="begin"/>
        </w:r>
        <w:r>
          <w:instrText xml:space="preserve"> PAGEREF _Toc10446 \h </w:instrText>
        </w:r>
        <w:r>
          <w:fldChar w:fldCharType="separate"/>
        </w:r>
        <w:r>
          <w:t>24</w:t>
        </w:r>
        <w:r>
          <w:fldChar w:fldCharType="end"/>
        </w:r>
      </w:hyperlink>
    </w:p>
    <w:p>
      <w:pPr>
        <w:pStyle w:val="TOC1"/>
        <w:tabs>
          <w:tab w:val="right" w:leader="dot" w:pos="8306"/>
        </w:tabs>
      </w:pPr>
      <w:hyperlink w:anchor="_Toc21919" w:history="1">
        <w:r>
          <w:rPr>
            <w:rFonts w:ascii="仿宋" w:eastAsia="仿宋" w:hAnsi="仿宋" w:cs="仿宋" w:hint="eastAsia"/>
            <w:lang w:eastAsia="zh-CN"/>
          </w:rPr>
          <w:t>八、有声阅读项目人力资源管理</w:t>
        </w:r>
        <w:r>
          <w:tab/>
        </w:r>
        <w:r>
          <w:fldChar w:fldCharType="begin"/>
        </w:r>
        <w:r>
          <w:instrText xml:space="preserve"> PAGEREF _Toc21919 \h </w:instrText>
        </w:r>
        <w:r>
          <w:fldChar w:fldCharType="separate"/>
        </w:r>
        <w:r>
          <w:t>24</w:t>
        </w:r>
        <w:r>
          <w:fldChar w:fldCharType="end"/>
        </w:r>
      </w:hyperlink>
    </w:p>
    <w:p>
      <w:pPr>
        <w:pStyle w:val="TOC2"/>
        <w:tabs>
          <w:tab w:val="right" w:leader="dot" w:pos="8306"/>
        </w:tabs>
      </w:pPr>
      <w:hyperlink w:anchor="_Toc13229" w:history="1">
        <w:r>
          <w:rPr>
            <w:rFonts w:ascii="仿宋" w:eastAsia="仿宋" w:hAnsi="仿宋" w:cs="仿宋" w:hint="eastAsia"/>
            <w:lang w:eastAsia="zh-CN"/>
          </w:rPr>
          <w:t>(一)、建立健全的预算管理制度</w:t>
        </w:r>
        <w:r>
          <w:tab/>
        </w:r>
        <w:r>
          <w:fldChar w:fldCharType="begin"/>
        </w:r>
        <w:r>
          <w:instrText xml:space="preserve"> PAGEREF _Toc13229 \h </w:instrText>
        </w:r>
        <w:r>
          <w:fldChar w:fldCharType="separate"/>
        </w:r>
        <w:r>
          <w:t>24</w:t>
        </w:r>
        <w:r>
          <w:fldChar w:fldCharType="end"/>
        </w:r>
      </w:hyperlink>
    </w:p>
    <w:p>
      <w:pPr>
        <w:pStyle w:val="TOC2"/>
        <w:tabs>
          <w:tab w:val="right" w:leader="dot" w:pos="8306"/>
        </w:tabs>
      </w:pPr>
      <w:hyperlink w:anchor="_Toc16303" w:history="1">
        <w:r>
          <w:rPr>
            <w:rFonts w:ascii="仿宋" w:eastAsia="仿宋" w:hAnsi="仿宋" w:cs="仿宋" w:hint="eastAsia"/>
            <w:lang w:eastAsia="zh-CN"/>
          </w:rPr>
          <w:t>(二)、加强资金流动监控</w:t>
        </w:r>
        <w:r>
          <w:tab/>
        </w:r>
        <w:r>
          <w:fldChar w:fldCharType="begin"/>
        </w:r>
        <w:r>
          <w:instrText xml:space="preserve"> PAGEREF _Toc16303 \h </w:instrText>
        </w:r>
        <w:r>
          <w:fldChar w:fldCharType="separate"/>
        </w:r>
        <w:r>
          <w:t>26</w:t>
        </w:r>
        <w:r>
          <w:fldChar w:fldCharType="end"/>
        </w:r>
      </w:hyperlink>
    </w:p>
    <w:p>
      <w:pPr>
        <w:pStyle w:val="TOC2"/>
        <w:tabs>
          <w:tab w:val="right" w:leader="dot" w:pos="8306"/>
        </w:tabs>
      </w:pPr>
      <w:hyperlink w:anchor="_Toc28181" w:history="1">
        <w:r>
          <w:rPr>
            <w:rFonts w:ascii="仿宋" w:eastAsia="仿宋" w:hAnsi="仿宋" w:cs="仿宋" w:hint="eastAsia"/>
            <w:lang w:eastAsia="zh-CN"/>
          </w:rPr>
          <w:t>(三)、制定完善的风险控制机制</w:t>
        </w:r>
        <w:r>
          <w:tab/>
        </w:r>
        <w:r>
          <w:fldChar w:fldCharType="begin"/>
        </w:r>
        <w:r>
          <w:instrText xml:space="preserve"> PAGEREF _Toc28181 \h </w:instrText>
        </w:r>
        <w:r>
          <w:fldChar w:fldCharType="separate"/>
        </w:r>
        <w:r>
          <w:t>27</w:t>
        </w:r>
        <w:r>
          <w:fldChar w:fldCharType="end"/>
        </w:r>
      </w:hyperlink>
    </w:p>
    <w:p>
      <w:pPr>
        <w:pStyle w:val="TOC2"/>
        <w:tabs>
          <w:tab w:val="right" w:leader="dot" w:pos="8306"/>
        </w:tabs>
      </w:pPr>
      <w:hyperlink w:anchor="_Toc23764" w:history="1">
        <w:r>
          <w:rPr>
            <w:rFonts w:ascii="仿宋" w:eastAsia="仿宋" w:hAnsi="仿宋" w:cs="仿宋" w:hint="eastAsia"/>
            <w:lang w:eastAsia="zh-CN"/>
          </w:rPr>
          <w:t>(四)、优化成本管理</w:t>
        </w:r>
        <w:r>
          <w:tab/>
        </w:r>
        <w:r>
          <w:fldChar w:fldCharType="begin"/>
        </w:r>
        <w:r>
          <w:instrText xml:space="preserve"> PAGEREF _Toc23764 \h </w:instrText>
        </w:r>
        <w:r>
          <w:fldChar w:fldCharType="separate"/>
        </w:r>
        <w:r>
          <w:t>28</w:t>
        </w:r>
        <w:r>
          <w:fldChar w:fldCharType="end"/>
        </w:r>
      </w:hyperlink>
    </w:p>
    <w:p>
      <w:pPr>
        <w:pStyle w:val="TOC1"/>
        <w:tabs>
          <w:tab w:val="right" w:leader="dot" w:pos="8306"/>
        </w:tabs>
      </w:pPr>
      <w:hyperlink w:anchor="_Toc3893" w:history="1">
        <w:r>
          <w:rPr>
            <w:rFonts w:ascii="仿宋" w:eastAsia="仿宋" w:hAnsi="仿宋" w:cs="仿宋" w:hint="eastAsia"/>
            <w:lang w:eastAsia="zh-CN"/>
          </w:rPr>
          <w:t>九、有声阅读项目投资规划</w:t>
        </w:r>
        <w:r>
          <w:tab/>
        </w:r>
        <w:r>
          <w:fldChar w:fldCharType="begin"/>
        </w:r>
        <w:r>
          <w:instrText xml:space="preserve"> PAGEREF _Toc3893 \h </w:instrText>
        </w:r>
        <w:r>
          <w:fldChar w:fldCharType="separate"/>
        </w:r>
        <w:r>
          <w:t>30</w:t>
        </w:r>
        <w:r>
          <w:fldChar w:fldCharType="end"/>
        </w:r>
      </w:hyperlink>
    </w:p>
    <w:p>
      <w:pPr>
        <w:pStyle w:val="TOC2"/>
        <w:tabs>
          <w:tab w:val="right" w:leader="dot" w:pos="8306"/>
        </w:tabs>
      </w:pPr>
      <w:hyperlink w:anchor="_Toc30438" w:history="1">
        <w:r>
          <w:rPr>
            <w:rFonts w:ascii="仿宋" w:eastAsia="仿宋" w:hAnsi="仿宋" w:cs="仿宋" w:hint="eastAsia"/>
            <w:lang w:eastAsia="zh-CN"/>
          </w:rPr>
          <w:t>(一)、有声阅读项目总投资估算</w:t>
        </w:r>
        <w:r>
          <w:tab/>
        </w:r>
        <w:r>
          <w:fldChar w:fldCharType="begin"/>
        </w:r>
        <w:r>
          <w:instrText xml:space="preserve"> PAGEREF _Toc30438 \h </w:instrText>
        </w:r>
        <w:r>
          <w:fldChar w:fldCharType="separate"/>
        </w:r>
        <w:r>
          <w:t>30</w:t>
        </w:r>
        <w:r>
          <w:fldChar w:fldCharType="end"/>
        </w:r>
      </w:hyperlink>
    </w:p>
    <w:p>
      <w:pPr>
        <w:pStyle w:val="TOC2"/>
        <w:tabs>
          <w:tab w:val="right" w:leader="dot" w:pos="8306"/>
        </w:tabs>
      </w:pPr>
      <w:hyperlink w:anchor="_Toc4937" w:history="1">
        <w:r>
          <w:rPr>
            <w:rFonts w:ascii="仿宋" w:eastAsia="仿宋" w:hAnsi="仿宋" w:cs="仿宋" w:hint="eastAsia"/>
            <w:lang w:eastAsia="zh-CN"/>
          </w:rPr>
          <w:t>(二)、资金筹措</w:t>
        </w:r>
        <w:r>
          <w:tab/>
        </w:r>
        <w:r>
          <w:fldChar w:fldCharType="begin"/>
        </w:r>
        <w:r>
          <w:instrText xml:space="preserve"> PAGEREF _Toc4937 \h </w:instrText>
        </w:r>
        <w:r>
          <w:fldChar w:fldCharType="separate"/>
        </w:r>
        <w:r>
          <w:t>31</w:t>
        </w:r>
        <w:r>
          <w:fldChar w:fldCharType="end"/>
        </w:r>
      </w:hyperlink>
    </w:p>
    <w:p>
      <w:pPr>
        <w:pStyle w:val="TOC1"/>
        <w:tabs>
          <w:tab w:val="right" w:leader="dot" w:pos="8306"/>
        </w:tabs>
      </w:pPr>
      <w:hyperlink w:anchor="_Toc5100" w:history="1">
        <w:r>
          <w:rPr>
            <w:rFonts w:ascii="仿宋" w:eastAsia="仿宋" w:hAnsi="仿宋" w:cs="仿宋" w:hint="eastAsia"/>
            <w:lang w:eastAsia="zh-CN"/>
          </w:rPr>
          <w:t>十、有声阅读项目技术管理</w:t>
        </w:r>
        <w:r>
          <w:tab/>
        </w:r>
        <w:r>
          <w:fldChar w:fldCharType="begin"/>
        </w:r>
        <w:r>
          <w:instrText xml:space="preserve"> PAGEREF _Toc5100 \h </w:instrText>
        </w:r>
        <w:r>
          <w:fldChar w:fldCharType="separate"/>
        </w:r>
        <w:r>
          <w:t>32</w:t>
        </w:r>
        <w:r>
          <w:fldChar w:fldCharType="end"/>
        </w:r>
      </w:hyperlink>
    </w:p>
    <w:p>
      <w:pPr>
        <w:pStyle w:val="TOC2"/>
        <w:tabs>
          <w:tab w:val="right" w:leader="dot" w:pos="8306"/>
        </w:tabs>
      </w:pPr>
      <w:hyperlink w:anchor="_Toc24589" w:history="1">
        <w:r>
          <w:rPr>
            <w:rFonts w:ascii="仿宋" w:eastAsia="仿宋" w:hAnsi="仿宋" w:cs="仿宋" w:hint="eastAsia"/>
            <w:lang w:eastAsia="zh-CN"/>
          </w:rPr>
          <w:t>(一)、技术方案选用方向</w:t>
        </w:r>
        <w:r>
          <w:tab/>
        </w:r>
        <w:r>
          <w:fldChar w:fldCharType="begin"/>
        </w:r>
        <w:r>
          <w:instrText xml:space="preserve"> PAGEREF _Toc24589 \h </w:instrText>
        </w:r>
        <w:r>
          <w:fldChar w:fldCharType="separate"/>
        </w:r>
        <w:r>
          <w:t>32</w:t>
        </w:r>
        <w:r>
          <w:fldChar w:fldCharType="end"/>
        </w:r>
      </w:hyperlink>
    </w:p>
    <w:p>
      <w:pPr>
        <w:pStyle w:val="TOC2"/>
        <w:tabs>
          <w:tab w:val="right" w:leader="dot" w:pos="8306"/>
        </w:tabs>
      </w:pPr>
      <w:hyperlink w:anchor="_Toc25409" w:history="1">
        <w:r>
          <w:rPr>
            <w:rFonts w:ascii="仿宋" w:eastAsia="仿宋" w:hAnsi="仿宋" w:cs="仿宋" w:hint="eastAsia"/>
            <w:lang w:eastAsia="zh-CN"/>
          </w:rPr>
          <w:t>(二)、工艺技术方案选用原则</w:t>
        </w:r>
        <w:r>
          <w:tab/>
        </w:r>
        <w:r>
          <w:fldChar w:fldCharType="begin"/>
        </w:r>
        <w:r>
          <w:instrText xml:space="preserve"> PAGEREF _Toc25409 \h </w:instrText>
        </w:r>
        <w:r>
          <w:fldChar w:fldCharType="separate"/>
        </w:r>
        <w:r>
          <w:t>33</w:t>
        </w:r>
        <w:r>
          <w:fldChar w:fldCharType="end"/>
        </w:r>
      </w:hyperlink>
    </w:p>
    <w:p>
      <w:pPr>
        <w:pStyle w:val="TOC2"/>
        <w:tabs>
          <w:tab w:val="right" w:leader="dot" w:pos="8306"/>
        </w:tabs>
      </w:pPr>
      <w:hyperlink w:anchor="_Toc28114" w:history="1">
        <w:r>
          <w:rPr>
            <w:rFonts w:ascii="仿宋" w:eastAsia="仿宋" w:hAnsi="仿宋" w:cs="仿宋" w:hint="eastAsia"/>
            <w:lang w:eastAsia="zh-CN"/>
          </w:rPr>
          <w:t>(三)、工艺技术方案要求</w:t>
        </w:r>
        <w:r>
          <w:tab/>
        </w:r>
        <w:r>
          <w:fldChar w:fldCharType="begin"/>
        </w:r>
        <w:r>
          <w:instrText xml:space="preserve"> PAGEREF _Toc28114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68" w:history="1">
        <w:r>
          <w:rPr>
            <w:rFonts w:ascii="仿宋" w:eastAsia="仿宋" w:hAnsi="仿宋" w:cs="仿宋" w:hint="eastAsia"/>
            <w:lang w:eastAsia="zh-CN"/>
          </w:rPr>
          <w:t>十一、有声阅读项目人力资源培养与发展</w:t>
        </w:r>
        <w:r>
          <w:tab/>
        </w:r>
        <w:r>
          <w:fldChar w:fldCharType="begin"/>
        </w:r>
        <w:r>
          <w:instrText xml:space="preserve"> PAGEREF _Toc28868 \h </w:instrText>
        </w:r>
        <w:r>
          <w:fldChar w:fldCharType="separate"/>
        </w:r>
        <w:r>
          <w:t>38</w:t>
        </w:r>
        <w:r>
          <w:fldChar w:fldCharType="end"/>
        </w:r>
      </w:hyperlink>
    </w:p>
    <w:p>
      <w:pPr>
        <w:pStyle w:val="TOC2"/>
        <w:tabs>
          <w:tab w:val="right" w:leader="dot" w:pos="8306"/>
        </w:tabs>
      </w:pPr>
      <w:hyperlink w:anchor="_Toc8813" w:history="1">
        <w:r>
          <w:rPr>
            <w:rFonts w:ascii="仿宋" w:eastAsia="仿宋" w:hAnsi="仿宋" w:cs="仿宋" w:hint="eastAsia"/>
            <w:lang w:eastAsia="zh-CN"/>
          </w:rPr>
          <w:t>(一)、人才需求与规划</w:t>
        </w:r>
        <w:r>
          <w:tab/>
        </w:r>
        <w:r>
          <w:fldChar w:fldCharType="begin"/>
        </w:r>
        <w:r>
          <w:instrText xml:space="preserve"> PAGEREF _Toc8813 \h </w:instrText>
        </w:r>
        <w:r>
          <w:fldChar w:fldCharType="separate"/>
        </w:r>
        <w:r>
          <w:t>38</w:t>
        </w:r>
        <w:r>
          <w:fldChar w:fldCharType="end"/>
        </w:r>
      </w:hyperlink>
    </w:p>
    <w:p>
      <w:pPr>
        <w:pStyle w:val="TOC2"/>
        <w:tabs>
          <w:tab w:val="right" w:leader="dot" w:pos="8306"/>
        </w:tabs>
      </w:pPr>
      <w:hyperlink w:anchor="_Toc13991" w:history="1">
        <w:r>
          <w:rPr>
            <w:rFonts w:ascii="仿宋" w:eastAsia="仿宋" w:hAnsi="仿宋" w:cs="仿宋" w:hint="eastAsia"/>
            <w:lang w:eastAsia="zh-CN"/>
          </w:rPr>
          <w:t>(二)、培训与发展计划</w:t>
        </w:r>
        <w:r>
          <w:tab/>
        </w:r>
        <w:r>
          <w:fldChar w:fldCharType="begin"/>
        </w:r>
        <w:r>
          <w:instrText xml:space="preserve"> PAGEREF _Toc13991 \h </w:instrText>
        </w:r>
        <w:r>
          <w:fldChar w:fldCharType="separate"/>
        </w:r>
        <w:r>
          <w:t>38</w:t>
        </w:r>
        <w:r>
          <w:fldChar w:fldCharType="end"/>
        </w:r>
      </w:hyperlink>
    </w:p>
    <w:p>
      <w:pPr>
        <w:pStyle w:val="TOC1"/>
        <w:tabs>
          <w:tab w:val="right" w:leader="dot" w:pos="8306"/>
        </w:tabs>
      </w:pPr>
      <w:hyperlink w:anchor="_Toc13387" w:history="1">
        <w:r>
          <w:rPr>
            <w:rFonts w:ascii="仿宋" w:eastAsia="仿宋" w:hAnsi="仿宋" w:cs="仿宋" w:hint="eastAsia"/>
            <w:lang w:eastAsia="zh-CN"/>
          </w:rPr>
          <w:t>十二、有声阅读项目创新与研发</w:t>
        </w:r>
        <w:r>
          <w:tab/>
        </w:r>
        <w:r>
          <w:fldChar w:fldCharType="begin"/>
        </w:r>
        <w:r>
          <w:instrText xml:space="preserve"> PAGEREF _Toc13387 \h </w:instrText>
        </w:r>
        <w:r>
          <w:fldChar w:fldCharType="separate"/>
        </w:r>
        <w:r>
          <w:t>39</w:t>
        </w:r>
        <w:r>
          <w:fldChar w:fldCharType="end"/>
        </w:r>
      </w:hyperlink>
    </w:p>
    <w:p>
      <w:pPr>
        <w:pStyle w:val="TOC2"/>
        <w:tabs>
          <w:tab w:val="right" w:leader="dot" w:pos="8306"/>
        </w:tabs>
      </w:pPr>
      <w:hyperlink w:anchor="_Toc10905" w:history="1">
        <w:r>
          <w:rPr>
            <w:rFonts w:ascii="仿宋" w:eastAsia="仿宋" w:hAnsi="仿宋" w:cs="仿宋" w:hint="eastAsia"/>
            <w:lang w:eastAsia="zh-CN"/>
          </w:rPr>
          <w:t>(一)、创新策略与方向</w:t>
        </w:r>
        <w:r>
          <w:tab/>
        </w:r>
        <w:r>
          <w:fldChar w:fldCharType="begin"/>
        </w:r>
        <w:r>
          <w:instrText xml:space="preserve"> PAGEREF _Toc10905 \h </w:instrText>
        </w:r>
        <w:r>
          <w:fldChar w:fldCharType="separate"/>
        </w:r>
        <w:r>
          <w:t>39</w:t>
        </w:r>
        <w:r>
          <w:fldChar w:fldCharType="end"/>
        </w:r>
      </w:hyperlink>
    </w:p>
    <w:p>
      <w:pPr>
        <w:pStyle w:val="TOC2"/>
        <w:tabs>
          <w:tab w:val="right" w:leader="dot" w:pos="8306"/>
        </w:tabs>
      </w:pPr>
      <w:hyperlink w:anchor="_Toc24429" w:history="1">
        <w:r>
          <w:rPr>
            <w:rFonts w:ascii="仿宋" w:eastAsia="仿宋" w:hAnsi="仿宋" w:cs="仿宋" w:hint="eastAsia"/>
            <w:lang w:eastAsia="zh-CN"/>
          </w:rPr>
          <w:t>(二)、研发规划与投入</w:t>
        </w:r>
        <w:r>
          <w:tab/>
        </w:r>
        <w:r>
          <w:fldChar w:fldCharType="begin"/>
        </w:r>
        <w:r>
          <w:instrText xml:space="preserve"> PAGEREF _Toc24429 \h </w:instrText>
        </w:r>
        <w:r>
          <w:fldChar w:fldCharType="separate"/>
        </w:r>
        <w:r>
          <w:t>40</w:t>
        </w:r>
        <w:r>
          <w:fldChar w:fldCharType="end"/>
        </w:r>
      </w:hyperlink>
    </w:p>
    <w:p>
      <w:pPr>
        <w:pStyle w:val="TOC1"/>
        <w:tabs>
          <w:tab w:val="right" w:leader="dot" w:pos="8306"/>
        </w:tabs>
      </w:pPr>
      <w:hyperlink w:anchor="_Toc2401" w:history="1">
        <w:r>
          <w:rPr>
            <w:rFonts w:ascii="仿宋" w:eastAsia="仿宋" w:hAnsi="仿宋" w:cs="仿宋" w:hint="eastAsia"/>
            <w:lang w:eastAsia="zh-CN"/>
          </w:rPr>
          <w:t>十三、利益相关者分析与沟通计划</w:t>
        </w:r>
        <w:r>
          <w:tab/>
        </w:r>
        <w:r>
          <w:fldChar w:fldCharType="begin"/>
        </w:r>
        <w:r>
          <w:instrText xml:space="preserve"> PAGEREF _Toc2401 \h </w:instrText>
        </w:r>
        <w:r>
          <w:fldChar w:fldCharType="separate"/>
        </w:r>
        <w:r>
          <w:t>42</w:t>
        </w:r>
        <w:r>
          <w:fldChar w:fldCharType="end"/>
        </w:r>
      </w:hyperlink>
    </w:p>
    <w:p>
      <w:pPr>
        <w:pStyle w:val="TOC2"/>
        <w:tabs>
          <w:tab w:val="right" w:leader="dot" w:pos="8306"/>
        </w:tabs>
      </w:pPr>
      <w:hyperlink w:anchor="_Toc17192" w:history="1">
        <w:r>
          <w:rPr>
            <w:rFonts w:ascii="仿宋" w:eastAsia="仿宋" w:hAnsi="仿宋" w:cs="仿宋" w:hint="eastAsia"/>
            <w:lang w:eastAsia="zh-CN"/>
          </w:rPr>
          <w:t>(一)、利益相关者分析</w:t>
        </w:r>
        <w:r>
          <w:tab/>
        </w:r>
        <w:r>
          <w:fldChar w:fldCharType="begin"/>
        </w:r>
        <w:r>
          <w:instrText xml:space="preserve"> PAGEREF _Toc17192 \h </w:instrText>
        </w:r>
        <w:r>
          <w:fldChar w:fldCharType="separate"/>
        </w:r>
        <w:r>
          <w:t>42</w:t>
        </w:r>
        <w:r>
          <w:fldChar w:fldCharType="end"/>
        </w:r>
      </w:hyperlink>
    </w:p>
    <w:p>
      <w:pPr>
        <w:pStyle w:val="TOC2"/>
        <w:tabs>
          <w:tab w:val="right" w:leader="dot" w:pos="8306"/>
        </w:tabs>
      </w:pPr>
      <w:hyperlink w:anchor="_Toc31774" w:history="1">
        <w:r>
          <w:rPr>
            <w:rFonts w:ascii="仿宋" w:eastAsia="仿宋" w:hAnsi="仿宋" w:cs="仿宋" w:hint="eastAsia"/>
            <w:lang w:eastAsia="zh-CN"/>
          </w:rPr>
          <w:t>(二)、沟通计划</w:t>
        </w:r>
        <w:r>
          <w:tab/>
        </w:r>
        <w:r>
          <w:fldChar w:fldCharType="begin"/>
        </w:r>
        <w:r>
          <w:instrText xml:space="preserve"> PAGEREF _Toc31774 \h </w:instrText>
        </w:r>
        <w:r>
          <w:fldChar w:fldCharType="separate"/>
        </w:r>
        <w:r>
          <w:t>43</w:t>
        </w:r>
        <w:r>
          <w:fldChar w:fldCharType="end"/>
        </w:r>
      </w:hyperlink>
    </w:p>
    <w:p>
      <w:pPr>
        <w:pStyle w:val="TOC1"/>
        <w:tabs>
          <w:tab w:val="right" w:leader="dot" w:pos="8306"/>
        </w:tabs>
      </w:pPr>
      <w:hyperlink w:anchor="_Toc14025" w:history="1">
        <w:r>
          <w:rPr>
            <w:rFonts w:ascii="仿宋" w:eastAsia="仿宋" w:hAnsi="仿宋" w:cs="仿宋" w:hint="eastAsia"/>
            <w:lang w:eastAsia="zh-CN"/>
          </w:rPr>
          <w:t>十四、营销与推广策略</w:t>
        </w:r>
        <w:r>
          <w:tab/>
        </w:r>
        <w:r>
          <w:fldChar w:fldCharType="begin"/>
        </w:r>
        <w:r>
          <w:instrText xml:space="preserve"> PAGEREF _Toc14025 \h </w:instrText>
        </w:r>
        <w:r>
          <w:fldChar w:fldCharType="separate"/>
        </w:r>
        <w:r>
          <w:t>44</w:t>
        </w:r>
        <w:r>
          <w:fldChar w:fldCharType="end"/>
        </w:r>
      </w:hyperlink>
    </w:p>
    <w:p>
      <w:pPr>
        <w:pStyle w:val="TOC2"/>
        <w:tabs>
          <w:tab w:val="right" w:leader="dot" w:pos="8306"/>
        </w:tabs>
      </w:pPr>
      <w:hyperlink w:anchor="_Toc19663" w:history="1">
        <w:r>
          <w:rPr>
            <w:rFonts w:ascii="仿宋" w:eastAsia="仿宋" w:hAnsi="仿宋" w:cs="仿宋" w:hint="eastAsia"/>
            <w:lang w:eastAsia="zh-CN"/>
          </w:rPr>
          <w:t>(一)、产品/服务定位与特点</w:t>
        </w:r>
        <w:r>
          <w:tab/>
        </w:r>
        <w:r>
          <w:fldChar w:fldCharType="begin"/>
        </w:r>
        <w:r>
          <w:instrText xml:space="preserve"> PAGEREF _Toc19663 \h </w:instrText>
        </w:r>
        <w:r>
          <w:fldChar w:fldCharType="separate"/>
        </w:r>
        <w:r>
          <w:t>44</w:t>
        </w:r>
        <w:r>
          <w:fldChar w:fldCharType="end"/>
        </w:r>
      </w:hyperlink>
    </w:p>
    <w:p>
      <w:pPr>
        <w:pStyle w:val="TOC2"/>
        <w:tabs>
          <w:tab w:val="right" w:leader="dot" w:pos="8306"/>
        </w:tabs>
      </w:pPr>
      <w:hyperlink w:anchor="_Toc5276" w:history="1">
        <w:r>
          <w:rPr>
            <w:rFonts w:ascii="仿宋" w:eastAsia="仿宋" w:hAnsi="仿宋" w:cs="仿宋" w:hint="eastAsia"/>
            <w:lang w:eastAsia="zh-CN"/>
          </w:rPr>
          <w:t>(二)、市场定位与竞争分析</w:t>
        </w:r>
        <w:r>
          <w:tab/>
        </w:r>
        <w:r>
          <w:fldChar w:fldCharType="begin"/>
        </w:r>
        <w:r>
          <w:instrText xml:space="preserve"> PAGEREF _Toc5276 \h </w:instrText>
        </w:r>
        <w:r>
          <w:fldChar w:fldCharType="separate"/>
        </w:r>
        <w:r>
          <w:t>46</w:t>
        </w:r>
        <w:r>
          <w:fldChar w:fldCharType="end"/>
        </w:r>
      </w:hyperlink>
    </w:p>
    <w:p>
      <w:pPr>
        <w:pStyle w:val="TOC2"/>
        <w:tabs>
          <w:tab w:val="right" w:leader="dot" w:pos="8306"/>
        </w:tabs>
      </w:pPr>
      <w:hyperlink w:anchor="_Toc19404" w:history="1">
        <w:r>
          <w:rPr>
            <w:rFonts w:ascii="仿宋" w:eastAsia="仿宋" w:hAnsi="仿宋" w:cs="仿宋" w:hint="eastAsia"/>
            <w:lang w:eastAsia="zh-CN"/>
          </w:rPr>
          <w:t>(三)、营销渠道与策略</w:t>
        </w:r>
        <w:r>
          <w:tab/>
        </w:r>
        <w:r>
          <w:fldChar w:fldCharType="begin"/>
        </w:r>
        <w:r>
          <w:instrText xml:space="preserve"> PAGEREF _Toc19404 \h </w:instrText>
        </w:r>
        <w:r>
          <w:fldChar w:fldCharType="separate"/>
        </w:r>
        <w:r>
          <w:t>47</w:t>
        </w:r>
        <w:r>
          <w:fldChar w:fldCharType="end"/>
        </w:r>
      </w:hyperlink>
    </w:p>
    <w:p>
      <w:pPr>
        <w:pStyle w:val="TOC2"/>
        <w:tabs>
          <w:tab w:val="right" w:leader="dot" w:pos="8306"/>
        </w:tabs>
      </w:pPr>
      <w:hyperlink w:anchor="_Toc13794" w:history="1">
        <w:r>
          <w:rPr>
            <w:rFonts w:ascii="仿宋" w:eastAsia="仿宋" w:hAnsi="仿宋" w:cs="仿宋" w:hint="eastAsia"/>
            <w:lang w:eastAsia="zh-CN"/>
          </w:rPr>
          <w:t>(四)、推广与宣传活动</w:t>
        </w:r>
        <w:r>
          <w:tab/>
        </w:r>
        <w:r>
          <w:fldChar w:fldCharType="begin"/>
        </w:r>
        <w:r>
          <w:instrText xml:space="preserve"> PAGEREF _Toc13794 \h </w:instrText>
        </w:r>
        <w:r>
          <w:fldChar w:fldCharType="separate"/>
        </w:r>
        <w:r>
          <w:t>48</w:t>
        </w:r>
        <w:r>
          <w:fldChar w:fldCharType="end"/>
        </w:r>
      </w:hyperlink>
    </w:p>
    <w:p>
      <w:pPr>
        <w:pStyle w:val="TOC1"/>
        <w:tabs>
          <w:tab w:val="right" w:leader="dot" w:pos="8306"/>
        </w:tabs>
      </w:pPr>
      <w:hyperlink w:anchor="_Toc22105" w:history="1">
        <w:r>
          <w:rPr>
            <w:rFonts w:ascii="仿宋" w:eastAsia="仿宋" w:hAnsi="仿宋" w:cs="仿宋" w:hint="eastAsia"/>
            <w:lang w:eastAsia="zh-CN"/>
          </w:rPr>
          <w:t>十五、风险识别与分类</w:t>
        </w:r>
        <w:r>
          <w:tab/>
        </w:r>
        <w:r>
          <w:fldChar w:fldCharType="begin"/>
        </w:r>
        <w:r>
          <w:instrText xml:space="preserve"> PAGEREF _Toc22105 \h </w:instrText>
        </w:r>
        <w:r>
          <w:fldChar w:fldCharType="separate"/>
        </w:r>
        <w:r>
          <w:t>53</w:t>
        </w:r>
        <w:r>
          <w:fldChar w:fldCharType="end"/>
        </w:r>
      </w:hyperlink>
    </w:p>
    <w:p>
      <w:pPr>
        <w:pStyle w:val="TOC2"/>
        <w:tabs>
          <w:tab w:val="right" w:leader="dot" w:pos="8306"/>
        </w:tabs>
      </w:pPr>
      <w:hyperlink w:anchor="_Toc28602" w:history="1">
        <w:r>
          <w:rPr>
            <w:rFonts w:ascii="仿宋" w:eastAsia="仿宋" w:hAnsi="仿宋" w:cs="仿宋" w:hint="eastAsia"/>
            <w:lang w:eastAsia="zh-CN"/>
          </w:rPr>
          <w:t>(一)、风险识别</w:t>
        </w:r>
        <w:r>
          <w:tab/>
        </w:r>
        <w:r>
          <w:fldChar w:fldCharType="begin"/>
        </w:r>
        <w:r>
          <w:instrText xml:space="preserve"> PAGEREF _Toc28602 \h </w:instrText>
        </w:r>
        <w:r>
          <w:fldChar w:fldCharType="separate"/>
        </w:r>
        <w:r>
          <w:t>53</w:t>
        </w:r>
        <w:r>
          <w:fldChar w:fldCharType="end"/>
        </w:r>
      </w:hyperlink>
    </w:p>
    <w:p>
      <w:pPr>
        <w:pStyle w:val="TOC2"/>
        <w:tabs>
          <w:tab w:val="right" w:leader="dot" w:pos="8306"/>
        </w:tabs>
      </w:pPr>
      <w:hyperlink w:anchor="_Toc11898" w:history="1">
        <w:r>
          <w:rPr>
            <w:rFonts w:ascii="仿宋" w:eastAsia="仿宋" w:hAnsi="仿宋" w:cs="仿宋" w:hint="eastAsia"/>
            <w:lang w:eastAsia="zh-CN"/>
          </w:rPr>
          <w:t>(二)、风险分类</w:t>
        </w:r>
        <w:r>
          <w:tab/>
        </w:r>
        <w:r>
          <w:fldChar w:fldCharType="begin"/>
        </w:r>
        <w:r>
          <w:instrText xml:space="preserve"> PAGEREF _Toc11898 \h </w:instrText>
        </w:r>
        <w:r>
          <w:fldChar w:fldCharType="separate"/>
        </w:r>
        <w:r>
          <w:t>55</w:t>
        </w:r>
        <w:r>
          <w:fldChar w:fldCharType="end"/>
        </w:r>
      </w:hyperlink>
    </w:p>
    <w:p>
      <w:pPr>
        <w:pStyle w:val="TOC1"/>
        <w:tabs>
          <w:tab w:val="right" w:leader="dot" w:pos="8306"/>
        </w:tabs>
      </w:pPr>
      <w:hyperlink w:anchor="_Toc8198" w:history="1">
        <w:r>
          <w:rPr>
            <w:rFonts w:ascii="仿宋" w:eastAsia="仿宋" w:hAnsi="仿宋" w:cs="仿宋" w:hint="eastAsia"/>
            <w:lang w:eastAsia="zh-CN"/>
          </w:rPr>
          <w:t>十六、质量管理体系</w:t>
        </w:r>
        <w:r>
          <w:tab/>
        </w:r>
        <w:r>
          <w:fldChar w:fldCharType="begin"/>
        </w:r>
        <w:r>
          <w:instrText xml:space="preserve"> PAGEREF _Toc8198 \h </w:instrText>
        </w:r>
        <w:r>
          <w:fldChar w:fldCharType="separate"/>
        </w:r>
        <w:r>
          <w:t>56</w:t>
        </w:r>
        <w:r>
          <w:fldChar w:fldCharType="end"/>
        </w:r>
      </w:hyperlink>
    </w:p>
    <w:p>
      <w:pPr>
        <w:pStyle w:val="TOC2"/>
        <w:tabs>
          <w:tab w:val="right" w:leader="dot" w:pos="8306"/>
        </w:tabs>
      </w:pPr>
      <w:hyperlink w:anchor="_Toc5801" w:history="1">
        <w:r>
          <w:rPr>
            <w:rFonts w:ascii="仿宋" w:eastAsia="仿宋" w:hAnsi="仿宋" w:cs="仿宋" w:hint="eastAsia"/>
            <w:lang w:eastAsia="zh-CN"/>
          </w:rPr>
          <w:t>(一)、质量目标与方针</w:t>
        </w:r>
        <w:r>
          <w:tab/>
        </w:r>
        <w:r>
          <w:fldChar w:fldCharType="begin"/>
        </w:r>
        <w:r>
          <w:instrText xml:space="preserve"> PAGEREF _Toc5801 \h </w:instrText>
        </w:r>
        <w:r>
          <w:fldChar w:fldCharType="separate"/>
        </w:r>
        <w:r>
          <w:t>56</w:t>
        </w:r>
        <w:r>
          <w:fldChar w:fldCharType="end"/>
        </w:r>
      </w:hyperlink>
    </w:p>
    <w:p>
      <w:pPr>
        <w:pStyle w:val="TOC2"/>
        <w:tabs>
          <w:tab w:val="right" w:leader="dot" w:pos="8306"/>
        </w:tabs>
      </w:pPr>
      <w:hyperlink w:anchor="_Toc4826" w:history="1">
        <w:r>
          <w:rPr>
            <w:rFonts w:ascii="仿宋" w:eastAsia="仿宋" w:hAnsi="仿宋" w:cs="仿宋" w:hint="eastAsia"/>
            <w:lang w:eastAsia="zh-CN"/>
          </w:rPr>
          <w:t>(二)、质量管理责任</w:t>
        </w:r>
        <w:r>
          <w:tab/>
        </w:r>
        <w:r>
          <w:fldChar w:fldCharType="begin"/>
        </w:r>
        <w:r>
          <w:instrText xml:space="preserve"> PAGEREF _Toc4826 \h </w:instrText>
        </w:r>
        <w:r>
          <w:fldChar w:fldCharType="separate"/>
        </w:r>
        <w:r>
          <w:t>57</w:t>
        </w:r>
        <w:r>
          <w:fldChar w:fldCharType="end"/>
        </w:r>
      </w:hyperlink>
    </w:p>
    <w:p>
      <w:pPr>
        <w:pStyle w:val="TOC2"/>
        <w:tabs>
          <w:tab w:val="right" w:leader="dot" w:pos="8306"/>
        </w:tabs>
      </w:pPr>
      <w:hyperlink w:anchor="_Toc30765" w:history="1">
        <w:r>
          <w:rPr>
            <w:rFonts w:ascii="仿宋" w:eastAsia="仿宋" w:hAnsi="仿宋" w:cs="仿宋" w:hint="eastAsia"/>
            <w:lang w:eastAsia="zh-CN"/>
          </w:rPr>
          <w:t>(三)、质量管理体系文件</w:t>
        </w:r>
        <w:r>
          <w:tab/>
        </w:r>
        <w:r>
          <w:fldChar w:fldCharType="begin"/>
        </w:r>
        <w:r>
          <w:instrText xml:space="preserve"> PAGEREF _Toc30765 \h </w:instrText>
        </w:r>
        <w:r>
          <w:fldChar w:fldCharType="separate"/>
        </w:r>
        <w:r>
          <w:t>59</w:t>
        </w:r>
        <w:r>
          <w:fldChar w:fldCharType="end"/>
        </w:r>
      </w:hyperlink>
    </w:p>
    <w:p>
      <w:pPr>
        <w:pStyle w:val="TOC2"/>
        <w:tabs>
          <w:tab w:val="right" w:leader="dot" w:pos="8306"/>
        </w:tabs>
      </w:pPr>
      <w:hyperlink w:anchor="_Toc3057" w:history="1">
        <w:r>
          <w:rPr>
            <w:rFonts w:ascii="仿宋" w:eastAsia="仿宋" w:hAnsi="仿宋" w:cs="仿宋" w:hint="eastAsia"/>
            <w:lang w:eastAsia="zh-CN"/>
          </w:rPr>
          <w:t>(四)、质量培训与教育</w:t>
        </w:r>
        <w:r>
          <w:tab/>
        </w:r>
        <w:r>
          <w:fldChar w:fldCharType="begin"/>
        </w:r>
        <w:r>
          <w:instrText xml:space="preserve"> PAGEREF _Toc3057 \h </w:instrText>
        </w:r>
        <w:r>
          <w:fldChar w:fldCharType="separate"/>
        </w:r>
        <w:r>
          <w:t>61</w:t>
        </w:r>
        <w:r>
          <w:fldChar w:fldCharType="end"/>
        </w:r>
      </w:hyperlink>
    </w:p>
    <w:p>
      <w:pPr>
        <w:pStyle w:val="TOC2"/>
        <w:tabs>
          <w:tab w:val="right" w:leader="dot" w:pos="8306"/>
        </w:tabs>
      </w:pPr>
      <w:hyperlink w:anchor="_Toc20759" w:history="1">
        <w:r>
          <w:rPr>
            <w:rFonts w:ascii="仿宋" w:eastAsia="仿宋" w:hAnsi="仿宋" w:cs="仿宋" w:hint="eastAsia"/>
            <w:lang w:eastAsia="zh-CN"/>
          </w:rPr>
          <w:t>(五)、质量审核与评价</w:t>
        </w:r>
        <w:r>
          <w:tab/>
        </w:r>
        <w:r>
          <w:fldChar w:fldCharType="begin"/>
        </w:r>
        <w:r>
          <w:instrText xml:space="preserve"> PAGEREF _Toc20759 \h </w:instrText>
        </w:r>
        <w:r>
          <w:fldChar w:fldCharType="separate"/>
        </w:r>
        <w:r>
          <w:t>62</w:t>
        </w:r>
        <w:r>
          <w:fldChar w:fldCharType="end"/>
        </w:r>
      </w:hyperlink>
    </w:p>
    <w:p>
      <w:pPr>
        <w:pStyle w:val="TOC2"/>
        <w:tabs>
          <w:tab w:val="right" w:leader="dot" w:pos="8306"/>
        </w:tabs>
      </w:pPr>
      <w:hyperlink w:anchor="_Toc23870" w:history="1">
        <w:r>
          <w:rPr>
            <w:rFonts w:ascii="仿宋" w:eastAsia="仿宋" w:hAnsi="仿宋" w:cs="仿宋" w:hint="eastAsia"/>
            <w:lang w:eastAsia="zh-CN"/>
          </w:rPr>
          <w:t>(六)、不符合与纠正措施</w:t>
        </w:r>
        <w:r>
          <w:tab/>
        </w:r>
        <w:r>
          <w:fldChar w:fldCharType="begin"/>
        </w:r>
        <w:r>
          <w:instrText xml:space="preserve"> PAGEREF _Toc23870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3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63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有声阅读项目的主要产品是XXXX，预计年产值为XXX万元。这一产品在市场中占据着重要的地位，其广泛的应用范围使得该有声阅读项目的市场前景非常广阔。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声阅读项目的xxx产品作为重要的原材料之一，将在多个领域发挥关键作用。其在建筑、交通、能源等方面的广泛应用将为整个产业链提供强大的支持，形成产业协同效应。有声阅读项目的年产值XXX万XXX万XXX万万元不仅反映了其在市场上的巨大潜力，更预示着它对国民经济的积极贡献。这种关联度高、涉及面广的产业关系，使得该有声阅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61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总征地面积为XXXX平方米，相当于约XX.XX亩，其中净用地面积为XXXX平方米，红线范围内相当于约XX.XX亩。这一用地规模充分考虑了有声阅读项目的建设需求，保障了有声阅读项目在合适的空间内得以充分发展。有声阅读项目规划的总建筑面积为XXXX平方米，其中主体工程建设占XXXX平方米，计容建筑面积达XXXX平方米。预计建筑工程的投资将达到XXXX万元，为有声阅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计划购置的设备共计XXXX台（套），设备购置费用为XXXX万元。这一设备购置计划充分考虑到有声阅读项目的生产需求和技术要求，确保了有声阅读项目在生产运营中具备先进的技术装备和高效的生产能力。设备的合理配置将为有声阅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计划总投资为XXXX万元，预计年实现营业收入为XXXX万元。这一产能规模的设定旨在确保有声阅读项目能够在投资与回报之间取得平衡，实现长期可持续的发展。有声阅读项目的总投资充分考虑到各个方面的需求，包括用地建设、设备购置等多个环节，以确保有声阅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956"/>
      <w:r>
        <w:rPr>
          <w:rFonts w:ascii="仿宋" w:eastAsia="仿宋" w:hAnsi="仿宋" w:cs="仿宋" w:hint="eastAsia"/>
          <w:sz w:val="28"/>
          <w:lang w:eastAsia="zh-CN"/>
        </w:rPr>
        <w:t>二、有声阅读项目选址可行性分析</w:t>
      </w:r>
      <w:bookmarkEnd w:id="5"/>
    </w:p>
    <w:p>
      <w:pPr>
        <w:pStyle w:val="Heading2"/>
        <w:rPr>
          <w:rFonts w:ascii="仿宋" w:eastAsia="仿宋" w:hAnsi="仿宋" w:cs="仿宋" w:hint="eastAsia"/>
          <w:lang w:eastAsia="zh-CN"/>
        </w:rPr>
      </w:pPr>
      <w:bookmarkStart w:id="6" w:name="_Toc22731"/>
      <w:r>
        <w:rPr>
          <w:rFonts w:ascii="仿宋" w:eastAsia="仿宋" w:hAnsi="仿宋" w:cs="仿宋" w:hint="eastAsia"/>
          <w:lang w:eastAsia="zh-CN"/>
        </w:rPr>
        <w:t>(一)、有声阅读项目选址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该有声阅读项目选址位于XX省XX市XX区XXX街道</w:t>
      </w:r>
    </w:p>
    <w:p>
      <w:pPr>
        <w:pStyle w:val="Heading2"/>
        <w:ind w:firstLine="560" w:firstLineChars="200"/>
        <w:rPr>
          <w:rFonts w:ascii="仿宋" w:eastAsia="仿宋" w:hAnsi="仿宋" w:cs="仿宋" w:hint="eastAsia"/>
          <w:sz w:val="28"/>
          <w:lang w:eastAsia="zh-CN"/>
        </w:rPr>
      </w:pPr>
      <w:bookmarkStart w:id="7" w:name="_Toc107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有声阅读项目的征地面积将根据有声阅读项目的实际规模和需求进行精确规划。具体面积XXX平方米，旨在确保有声阅读项目不仅能够满足当前的发展需求，还能够预留空间以适应未来的扩展。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净用地面积是在征地面积基础上去除不可利用面积后的实际可开发用地。具体面积XXX平方米，考虑到环保、交通、安全等多方面因素，以确保有声阅读项目在整体利用效率上达到最优。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有声阅读项目计划建设的建筑总规模具体面积XXX平方米。这一规模的确定综合考虑了有声阅读项目的性质、规模，以及城市规划的相关要求，确保建筑布局与周边环境协调一致。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绿地率是有声阅读项目用地中被规划为绿地的比例。具体面积XXX平方米，旨在通过合理规划绿地，改善有声阅读项目周边环境，提升居民生活质量，并符合城市整体绿化规划。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容积率是用地上可以建设的建筑总体积与用地面积之比。具体面积XXX，通过合理的容积率规划，确保有声阅读项目建筑规模与周边环境和谐共生。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确保有声阅读项目选址与当地城市规划相一致，具体面积XXX平方米。通过与城市规划部门深入沟通，确保有声阅读项目不仅符合城市的整体发展方向，还能够融入城市的发展布局，为城市的长远发展贡献力量。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声阅读项目选址符合当地产业政策，具体面积XXX平方米。这包括有声阅读项目对当地经济的促进作用，以及对相关产业的带动效应，确保有声阅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用地总体要求必须符合环保和可持续发展的原则，具体面积XXX平方米。通过采用绿色建筑设计、节能减排等措施，确保有声阅读项目在建设和运营过程中对环境的影响最小化，达到可持续发展的要求。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确保有声阅读项目选址具备必要的公共设施配套，具体面积XXX平方米。这包括交通便利性、教育、医疗等基础设施，以提高居民生活品质，使得有声阅读项目选址更具吸引力。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考虑用地总体要求对当地社会稳定性的影响，具体面积XXX平方米。通过深入了解当地社区反馈，确保有声阅读项目的选址和建设过程对当地社会和谐稳定产生积极作用。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声阅读项目选址不仅符合法规和规划，还在实际操作中具有可行性。这一全面规划将为有声阅读项目的成功实施提供坚实的基础，确保有声阅读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6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有声阅读项目的设备规划和空间设计中，我们将采取灵活设备布局的措施。设备布局将根据实际需求进行灵活设计，避免不必要的浪费。通过合理规划设备摆放位置，我们将提高设备的利用率，减少设备间距，以确保有声阅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声阅读项目内部引入共享设施的概念，例如共享会议室、办公区等。通过这种方式，我们可以减少对资源的重复建设，提高资源共享效率，从而减小有声阅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96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声阅读项目的总图布置中，我们将不同功能区域进行明确的规划，以最大程度满足有声阅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91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声阅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有声阅读项目对环境的影响是综合评价的重要因素之一。我们将详细考虑选址周边的自然环境、生态保护区、水源地等情况，确保有声阅读项目的建设和运营对环境影响最小化，并符合当地的环保法规标准。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对选址的评价还需充分考虑当地政府的产业政策和法规。我们将详细了解有声阅读项目所在地的相关政策，确保有声阅读项目的规划和运营与当地法规相符，降低不必要的法律风险。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考虑到社会稳定性对企业运营的重要性，我们将评估选址地区的社会安全情况、劳工关系、社区反馈等方面，以确保有声阅读项目的建设和运营不会受到社会稳定性的负面影响。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最后，我们将综合考虑用地成本，包括土地购置费用、土地开发成本等。通过对用地成本的详细评估，我们能够做出更为精确的经济效益分析，为有声阅读项目的投资决策提供有力支持。</w:t>
      </w:r>
    </w:p>
    <w:p>
      <w:pPr>
        <w:pStyle w:val="Heading1"/>
        <w:ind w:firstLine="560" w:firstLineChars="200"/>
        <w:rPr>
          <w:rFonts w:ascii="仿宋" w:eastAsia="仿宋" w:hAnsi="仿宋" w:cs="仿宋" w:hint="eastAsia"/>
          <w:sz w:val="28"/>
          <w:lang w:eastAsia="zh-CN"/>
        </w:rPr>
      </w:pPr>
      <w:bookmarkStart w:id="11" w:name="_Toc1513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3795"/>
      <w:r>
        <w:rPr>
          <w:rFonts w:ascii="仿宋" w:eastAsia="仿宋" w:hAnsi="仿宋" w:cs="仿宋" w:hint="eastAsia"/>
          <w:lang w:eastAsia="zh-CN"/>
        </w:rPr>
        <w:t>(一)、有声阅读行业分析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行业一直以来都是市场的关注焦点。行业内的发展趋势、竞争态势以及潜在机会都对有声阅读项目的推进产生深远的影响。通过深入研究行业的整体概貌，我们将更好地理解行业的核心特征，为有声阅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行业，技术一直是推动创新和发展的关键因素。我们将对当前技术趋势进行详尽分析，包括但不限于人工智能、大数据应用、先进制造技术等。这有助于有声阅读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声阅读项目成功的基础。我们将对主要竞争对手进行深入研究，包括其市场份额、产品特点、市场定位等。通过全面了解竞争对手的优势和劣势，有声阅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787"/>
      <w:r>
        <w:rPr>
          <w:rFonts w:ascii="仿宋" w:eastAsia="仿宋" w:hAnsi="仿宋" w:cs="仿宋" w:hint="eastAsia"/>
          <w:sz w:val="28"/>
          <w:lang w:eastAsia="zh-CN"/>
        </w:rPr>
        <w:t>(二)、有声阅读市场分析预测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通过对市场规模的深入调研，我们将预测有声阅读市场未来的增长趋势。这包括市场的整体规模、各细分领域的发展趋势等。有声阅读项目可以根据市场的扩张速度和潜在机会，制定更符合市场需求的发展策略。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声阅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有声阅读项目实施过程中需要充分考虑的因素。我们将对市场风险进行全面评估，包括但不限于政策法规风险、市场竞争风险、技术变革风险等。通过对潜在风险的深入分析，有声阅读项目可以制定相应的风险缓解策略，降低不确定性对有声阅读项目的影响。</w:t>
      </w:r>
    </w:p>
    <w:p>
      <w:pPr>
        <w:pStyle w:val="Heading1"/>
        <w:ind w:firstLine="560" w:firstLineChars="200"/>
        <w:rPr>
          <w:rFonts w:ascii="仿宋" w:eastAsia="仿宋" w:hAnsi="仿宋" w:cs="仿宋" w:hint="eastAsia"/>
          <w:sz w:val="28"/>
          <w:lang w:eastAsia="zh-CN"/>
        </w:rPr>
      </w:pPr>
      <w:bookmarkStart w:id="14" w:name="_Toc19241"/>
      <w:r>
        <w:rPr>
          <w:rFonts w:ascii="仿宋" w:eastAsia="仿宋" w:hAnsi="仿宋" w:cs="仿宋" w:hint="eastAsia"/>
          <w:sz w:val="28"/>
          <w:lang w:eastAsia="zh-CN"/>
        </w:rPr>
        <w:t>四、有声阅读项目土建工程</w:t>
      </w:r>
      <w:bookmarkEnd w:id="14"/>
    </w:p>
    <w:p>
      <w:pPr>
        <w:pStyle w:val="Heading2"/>
        <w:rPr>
          <w:rFonts w:ascii="仿宋" w:eastAsia="仿宋" w:hAnsi="仿宋" w:cs="仿宋" w:hint="eastAsia"/>
          <w:lang w:eastAsia="zh-CN"/>
        </w:rPr>
      </w:pPr>
      <w:bookmarkStart w:id="15" w:name="_Toc3249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在有声阅读项目的建筑工程设计中，我们将秉承一系列重要的设计原则，以确保有声阅读项目建筑在功能、美观、可持续性等方面达到最佳效果。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首要原则是确保建筑的功能性得到最大化的发挥。我们将充分理解有声阅读项目的实际需求，合理布局各个功能区域，保证建筑在满足业务需求的同时，提供高效的工作环境。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在建筑设计中，我们将综合考虑建设和运营成本。通过精细的经济效益分析，确保设计方案在高效利用资源的同时，对有声阅读项目的长期盈利能力有积极的贡献。</w:t>
      </w:r>
    </w:p>
    <w:p>
      <w:pPr>
        <w:pStyle w:val="Heading2"/>
        <w:ind w:firstLine="560" w:firstLineChars="200"/>
        <w:rPr>
          <w:rFonts w:ascii="仿宋" w:eastAsia="仿宋" w:hAnsi="仿宋" w:cs="仿宋" w:hint="eastAsia"/>
          <w:sz w:val="28"/>
          <w:lang w:eastAsia="zh-CN"/>
        </w:rPr>
      </w:pPr>
      <w:bookmarkStart w:id="16" w:name="_Toc1978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项目的土建工程设计中，我们将精准设定设计年限，结合有声阅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声阅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773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有声阅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声阅读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声阅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962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本期工程有声阅读项目预计总建筑面积XXX平方米，其中：计容建筑面积XXX平方米，计划建筑工程投资XX万元，占有声阅读项目总投资的XX%。</w:t>
      </w:r>
    </w:p>
    <w:p>
      <w:pPr>
        <w:pStyle w:val="Heading1"/>
        <w:ind w:firstLine="560" w:firstLineChars="200"/>
        <w:rPr>
          <w:rFonts w:ascii="仿宋" w:eastAsia="仿宋" w:hAnsi="仿宋" w:cs="仿宋" w:hint="eastAsia"/>
          <w:sz w:val="28"/>
          <w:lang w:eastAsia="zh-CN"/>
        </w:rPr>
      </w:pPr>
      <w:bookmarkStart w:id="19" w:name="_Toc7621"/>
      <w:r>
        <w:rPr>
          <w:rFonts w:ascii="仿宋" w:eastAsia="仿宋" w:hAnsi="仿宋" w:cs="仿宋" w:hint="eastAsia"/>
          <w:sz w:val="28"/>
          <w:lang w:eastAsia="zh-CN"/>
        </w:rPr>
        <w:t>五、有声阅读项目危机管理</w:t>
      </w:r>
      <w:bookmarkEnd w:id="19"/>
    </w:p>
    <w:p>
      <w:pPr>
        <w:pStyle w:val="Heading2"/>
        <w:rPr>
          <w:rFonts w:ascii="仿宋" w:eastAsia="仿宋" w:hAnsi="仿宋" w:cs="仿宋" w:hint="eastAsia"/>
          <w:lang w:eastAsia="zh-CN"/>
        </w:rPr>
      </w:pPr>
      <w:bookmarkStart w:id="20" w:name="_Toc5086"/>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项目危机管理中，危机预警与识别是确保有声阅读项目稳健运行的核心步骤。通过建立全面的监测机制，有声阅读项目团队旨在及时发现和理解潜在的风险和危机因素，以便采取及时的预防和应对措施，确保有声阅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首先，通过深入的风险评估，有声阅读项目团队全面分析了整个有声阅读项目和各个阶段可能存在的威胁。这包括准确评估每个潜在风险的发生概率和可能影响的程度，为后续危机预警提供了有力支持。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声阅读项目团队着重于明确定义有声阅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声阅读项目进展的持续监控，团队能够及时发现潜在问题并作出迅速反应。有声阅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在这一阶段，团队的专业素养和反应速度将发挥至关重要的作用，以确保潜在危机能够在初期得到有效的处理，最大程度地减轻负面影响。通过危机预警与识别，有声阅读项目得以更有序、可控地推进。</w:t>
      </w:r>
    </w:p>
    <w:p>
      <w:pPr>
        <w:pStyle w:val="Heading2"/>
        <w:ind w:firstLine="560" w:firstLineChars="200"/>
        <w:rPr>
          <w:rFonts w:ascii="仿宋" w:eastAsia="仿宋" w:hAnsi="仿宋" w:cs="仿宋" w:hint="eastAsia"/>
          <w:sz w:val="28"/>
          <w:lang w:eastAsia="zh-CN"/>
        </w:rPr>
      </w:pPr>
      <w:bookmarkStart w:id="21" w:name="_Toc14692"/>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在危机发生时，有声阅读项目团队立即行动，成立了应急小组。该小组的任务是迅速制定并实施紧急应对措施，以最小化潜在损失。以下是采取的主要措施：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暂停有声阅读项目进度：为遏制危机蔓延，有声阅读项目暂时停止进行，以便全面评估当前状况。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资源重新分配：重新评估有声阅读项目资源的分配，确保最大限度地减小损失。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实时沟通：与关键利益相关者建立实时沟通机制，向他们传递有声阅读项目危机的实际状况，保障有声阅读项目核心利益。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在紧急应对的同时，有声阅读项目团队强调了团队协作和有效沟通的重要性。以下是团队协作的关键举措：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https://d.book118.com/427026052010006032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D7D"/>
    <w:rsid w:val="00EC0D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2605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2024-01-15T11:58:00Z</dcterms:created>
  <dcterms:modified xsi:type="dcterms:W3CDTF">2024-01-15T11:59:01Z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7B1D2A5DA405488AA5B509C2CD804F25_11</vt:lpwstr>
  </property>
  <property fmtid="{D5CDD505-2E9C-101B-9397-08002B2CF9AE}" pid="3" name="KSOProductBuildVer">
    <vt:lpwstr>2052-12.1.0.16120</vt:lpwstr>
  </property>
</Properties>
</file>