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7" w:history="1">
        <w:r>
          <w:rPr>
            <w:rFonts w:ascii="仿宋" w:eastAsia="仿宋" w:hAnsi="仿宋" w:cs="仿宋" w:hint="eastAsia"/>
            <w:lang w:eastAsia="zh-CN"/>
          </w:rPr>
          <w:t>前言</w:t>
        </w:r>
        <w:r>
          <w:tab/>
        </w:r>
        <w:r>
          <w:fldChar w:fldCharType="begin"/>
        </w:r>
        <w:r>
          <w:instrText xml:space="preserve"> PAGEREF _Toc23147 \h </w:instrText>
        </w:r>
        <w:r>
          <w:fldChar w:fldCharType="separate"/>
        </w:r>
        <w:r>
          <w:t>3</w:t>
        </w:r>
        <w:r>
          <w:fldChar w:fldCharType="end"/>
        </w:r>
      </w:hyperlink>
    </w:p>
    <w:p>
      <w:pPr>
        <w:pStyle w:val="TOC1"/>
        <w:tabs>
          <w:tab w:val="right" w:leader="dot" w:pos="8306"/>
        </w:tabs>
      </w:pPr>
      <w:hyperlink w:anchor="_Toc12200" w:history="1">
        <w:r>
          <w:rPr>
            <w:rFonts w:ascii="仿宋" w:eastAsia="仿宋" w:hAnsi="仿宋" w:cs="仿宋" w:hint="eastAsia"/>
            <w:lang w:eastAsia="zh-CN"/>
          </w:rPr>
          <w:t>一、山梨酸及山梨酸钾项目绩效评估</w:t>
        </w:r>
        <w:r>
          <w:tab/>
        </w:r>
        <w:r>
          <w:fldChar w:fldCharType="begin"/>
        </w:r>
        <w:r>
          <w:instrText xml:space="preserve"> PAGEREF _Toc12200 \h </w:instrText>
        </w:r>
        <w:r>
          <w:fldChar w:fldCharType="separate"/>
        </w:r>
        <w:r>
          <w:t>3</w:t>
        </w:r>
        <w:r>
          <w:fldChar w:fldCharType="end"/>
        </w:r>
      </w:hyperlink>
    </w:p>
    <w:p>
      <w:pPr>
        <w:pStyle w:val="TOC2"/>
        <w:tabs>
          <w:tab w:val="right" w:leader="dot" w:pos="8306"/>
        </w:tabs>
      </w:pPr>
      <w:hyperlink w:anchor="_Toc30788" w:history="1">
        <w:r>
          <w:rPr>
            <w:rFonts w:ascii="仿宋" w:eastAsia="仿宋" w:hAnsi="仿宋" w:cs="仿宋" w:hint="eastAsia"/>
            <w:lang w:eastAsia="zh-CN"/>
          </w:rPr>
          <w:t>(一)、绩效评估指标</w:t>
        </w:r>
        <w:r>
          <w:tab/>
        </w:r>
        <w:r>
          <w:fldChar w:fldCharType="begin"/>
        </w:r>
        <w:r>
          <w:instrText xml:space="preserve"> PAGEREF _Toc30788 \h </w:instrText>
        </w:r>
        <w:r>
          <w:fldChar w:fldCharType="separate"/>
        </w:r>
        <w:r>
          <w:t>3</w:t>
        </w:r>
        <w:r>
          <w:fldChar w:fldCharType="end"/>
        </w:r>
      </w:hyperlink>
    </w:p>
    <w:p>
      <w:pPr>
        <w:pStyle w:val="TOC2"/>
        <w:tabs>
          <w:tab w:val="right" w:leader="dot" w:pos="8306"/>
        </w:tabs>
      </w:pPr>
      <w:hyperlink w:anchor="_Toc23527" w:history="1">
        <w:r>
          <w:rPr>
            <w:rFonts w:ascii="仿宋" w:eastAsia="仿宋" w:hAnsi="仿宋" w:cs="仿宋" w:hint="eastAsia"/>
            <w:lang w:eastAsia="zh-CN"/>
          </w:rPr>
          <w:t>(二)、绩效评估方法</w:t>
        </w:r>
        <w:r>
          <w:tab/>
        </w:r>
        <w:r>
          <w:fldChar w:fldCharType="begin"/>
        </w:r>
        <w:r>
          <w:instrText xml:space="preserve"> PAGEREF _Toc23527 \h </w:instrText>
        </w:r>
        <w:r>
          <w:fldChar w:fldCharType="separate"/>
        </w:r>
        <w:r>
          <w:t>4</w:t>
        </w:r>
        <w:r>
          <w:fldChar w:fldCharType="end"/>
        </w:r>
      </w:hyperlink>
    </w:p>
    <w:p>
      <w:pPr>
        <w:pStyle w:val="TOC2"/>
        <w:tabs>
          <w:tab w:val="right" w:leader="dot" w:pos="8306"/>
        </w:tabs>
      </w:pPr>
      <w:hyperlink w:anchor="_Toc30025" w:history="1">
        <w:r>
          <w:rPr>
            <w:rFonts w:ascii="仿宋" w:eastAsia="仿宋" w:hAnsi="仿宋" w:cs="仿宋" w:hint="eastAsia"/>
            <w:lang w:eastAsia="zh-CN"/>
          </w:rPr>
          <w:t>(三)、绩效评估周期</w:t>
        </w:r>
        <w:r>
          <w:tab/>
        </w:r>
        <w:r>
          <w:fldChar w:fldCharType="begin"/>
        </w:r>
        <w:r>
          <w:instrText xml:space="preserve"> PAGEREF _Toc30025 \h </w:instrText>
        </w:r>
        <w:r>
          <w:fldChar w:fldCharType="separate"/>
        </w:r>
        <w:r>
          <w:t>5</w:t>
        </w:r>
        <w:r>
          <w:fldChar w:fldCharType="end"/>
        </w:r>
      </w:hyperlink>
    </w:p>
    <w:p>
      <w:pPr>
        <w:pStyle w:val="TOC1"/>
        <w:tabs>
          <w:tab w:val="right" w:leader="dot" w:pos="8306"/>
        </w:tabs>
      </w:pPr>
      <w:hyperlink w:anchor="_Toc9782" w:history="1">
        <w:r>
          <w:rPr>
            <w:rFonts w:ascii="仿宋" w:eastAsia="仿宋" w:hAnsi="仿宋" w:cs="仿宋" w:hint="eastAsia"/>
            <w:lang w:eastAsia="zh-CN"/>
          </w:rPr>
          <w:t>二、工艺说明</w:t>
        </w:r>
        <w:r>
          <w:tab/>
        </w:r>
        <w:r>
          <w:fldChar w:fldCharType="begin"/>
        </w:r>
        <w:r>
          <w:instrText xml:space="preserve"> PAGEREF _Toc9782 \h </w:instrText>
        </w:r>
        <w:r>
          <w:fldChar w:fldCharType="separate"/>
        </w:r>
        <w:r>
          <w:t>6</w:t>
        </w:r>
        <w:r>
          <w:fldChar w:fldCharType="end"/>
        </w:r>
      </w:hyperlink>
    </w:p>
    <w:p>
      <w:pPr>
        <w:pStyle w:val="TOC2"/>
        <w:tabs>
          <w:tab w:val="right" w:leader="dot" w:pos="8306"/>
        </w:tabs>
      </w:pPr>
      <w:hyperlink w:anchor="_Toc32357" w:history="1">
        <w:r>
          <w:rPr>
            <w:rFonts w:ascii="仿宋" w:eastAsia="仿宋" w:hAnsi="仿宋" w:cs="仿宋" w:hint="eastAsia"/>
            <w:lang w:eastAsia="zh-CN"/>
          </w:rPr>
          <w:t>(一)、技术管理特点</w:t>
        </w:r>
        <w:r>
          <w:tab/>
        </w:r>
        <w:r>
          <w:fldChar w:fldCharType="begin"/>
        </w:r>
        <w:r>
          <w:instrText xml:space="preserve"> PAGEREF _Toc32357 \h </w:instrText>
        </w:r>
        <w:r>
          <w:fldChar w:fldCharType="separate"/>
        </w:r>
        <w:r>
          <w:t>6</w:t>
        </w:r>
        <w:r>
          <w:fldChar w:fldCharType="end"/>
        </w:r>
      </w:hyperlink>
    </w:p>
    <w:p>
      <w:pPr>
        <w:pStyle w:val="TOC2"/>
        <w:tabs>
          <w:tab w:val="right" w:leader="dot" w:pos="8306"/>
        </w:tabs>
      </w:pPr>
      <w:hyperlink w:anchor="_Toc20067" w:history="1">
        <w:r>
          <w:rPr>
            <w:rFonts w:ascii="仿宋" w:eastAsia="仿宋" w:hAnsi="仿宋" w:cs="仿宋" w:hint="eastAsia"/>
            <w:lang w:eastAsia="zh-CN"/>
          </w:rPr>
          <w:t>(二)、山梨酸及山梨酸钾项目工艺技术设计方案</w:t>
        </w:r>
        <w:r>
          <w:tab/>
        </w:r>
        <w:r>
          <w:fldChar w:fldCharType="begin"/>
        </w:r>
        <w:r>
          <w:instrText xml:space="preserve"> PAGEREF _Toc20067 \h </w:instrText>
        </w:r>
        <w:r>
          <w:fldChar w:fldCharType="separate"/>
        </w:r>
        <w:r>
          <w:t>7</w:t>
        </w:r>
        <w:r>
          <w:fldChar w:fldCharType="end"/>
        </w:r>
      </w:hyperlink>
    </w:p>
    <w:p>
      <w:pPr>
        <w:pStyle w:val="TOC2"/>
        <w:tabs>
          <w:tab w:val="right" w:leader="dot" w:pos="8306"/>
        </w:tabs>
      </w:pPr>
      <w:hyperlink w:anchor="_Toc18557" w:history="1">
        <w:r>
          <w:rPr>
            <w:rFonts w:ascii="仿宋" w:eastAsia="仿宋" w:hAnsi="仿宋" w:cs="仿宋" w:hint="eastAsia"/>
            <w:lang w:eastAsia="zh-CN"/>
          </w:rPr>
          <w:t>(三)、设备选型方案</w:t>
        </w:r>
        <w:r>
          <w:tab/>
        </w:r>
        <w:r>
          <w:fldChar w:fldCharType="begin"/>
        </w:r>
        <w:r>
          <w:instrText xml:space="preserve"> PAGEREF _Toc18557 \h </w:instrText>
        </w:r>
        <w:r>
          <w:fldChar w:fldCharType="separate"/>
        </w:r>
        <w:r>
          <w:t>9</w:t>
        </w:r>
        <w:r>
          <w:fldChar w:fldCharType="end"/>
        </w:r>
      </w:hyperlink>
    </w:p>
    <w:p>
      <w:pPr>
        <w:pStyle w:val="TOC1"/>
        <w:tabs>
          <w:tab w:val="right" w:leader="dot" w:pos="8306"/>
        </w:tabs>
      </w:pPr>
      <w:hyperlink w:anchor="_Toc225" w:history="1">
        <w:r>
          <w:rPr>
            <w:rFonts w:ascii="仿宋" w:eastAsia="仿宋" w:hAnsi="仿宋" w:cs="仿宋" w:hint="eastAsia"/>
            <w:lang w:eastAsia="zh-CN"/>
          </w:rPr>
          <w:t>三、产品规划分析</w:t>
        </w:r>
        <w:r>
          <w:tab/>
        </w:r>
        <w:r>
          <w:fldChar w:fldCharType="begin"/>
        </w:r>
        <w:r>
          <w:instrText xml:space="preserve"> PAGEREF _Toc225 \h </w:instrText>
        </w:r>
        <w:r>
          <w:fldChar w:fldCharType="separate"/>
        </w:r>
        <w:r>
          <w:t>10</w:t>
        </w:r>
        <w:r>
          <w:fldChar w:fldCharType="end"/>
        </w:r>
      </w:hyperlink>
    </w:p>
    <w:p>
      <w:pPr>
        <w:pStyle w:val="TOC2"/>
        <w:tabs>
          <w:tab w:val="right" w:leader="dot" w:pos="8306"/>
        </w:tabs>
      </w:pPr>
      <w:hyperlink w:anchor="_Toc29901" w:history="1">
        <w:r>
          <w:rPr>
            <w:rFonts w:ascii="仿宋" w:eastAsia="仿宋" w:hAnsi="仿宋" w:cs="仿宋" w:hint="eastAsia"/>
            <w:lang w:eastAsia="zh-CN"/>
          </w:rPr>
          <w:t>(一)、产品规划</w:t>
        </w:r>
        <w:r>
          <w:tab/>
        </w:r>
        <w:r>
          <w:fldChar w:fldCharType="begin"/>
        </w:r>
        <w:r>
          <w:instrText xml:space="preserve"> PAGEREF _Toc29901 \h </w:instrText>
        </w:r>
        <w:r>
          <w:fldChar w:fldCharType="separate"/>
        </w:r>
        <w:r>
          <w:t>10</w:t>
        </w:r>
        <w:r>
          <w:fldChar w:fldCharType="end"/>
        </w:r>
      </w:hyperlink>
    </w:p>
    <w:p>
      <w:pPr>
        <w:pStyle w:val="TOC2"/>
        <w:tabs>
          <w:tab w:val="right" w:leader="dot" w:pos="8306"/>
        </w:tabs>
      </w:pPr>
      <w:hyperlink w:anchor="_Toc20017" w:history="1">
        <w:r>
          <w:rPr>
            <w:rFonts w:ascii="仿宋" w:eastAsia="仿宋" w:hAnsi="仿宋" w:cs="仿宋" w:hint="eastAsia"/>
            <w:lang w:eastAsia="zh-CN"/>
          </w:rPr>
          <w:t>(二)、建设规模</w:t>
        </w:r>
        <w:r>
          <w:tab/>
        </w:r>
        <w:r>
          <w:fldChar w:fldCharType="begin"/>
        </w:r>
        <w:r>
          <w:instrText xml:space="preserve"> PAGEREF _Toc20017 \h </w:instrText>
        </w:r>
        <w:r>
          <w:fldChar w:fldCharType="separate"/>
        </w:r>
        <w:r>
          <w:t>11</w:t>
        </w:r>
        <w:r>
          <w:fldChar w:fldCharType="end"/>
        </w:r>
      </w:hyperlink>
    </w:p>
    <w:p>
      <w:pPr>
        <w:pStyle w:val="TOC1"/>
        <w:tabs>
          <w:tab w:val="right" w:leader="dot" w:pos="8306"/>
        </w:tabs>
      </w:pPr>
      <w:hyperlink w:anchor="_Toc15678" w:history="1">
        <w:r>
          <w:rPr>
            <w:rFonts w:ascii="仿宋" w:eastAsia="仿宋" w:hAnsi="仿宋" w:cs="仿宋" w:hint="eastAsia"/>
            <w:lang w:eastAsia="zh-CN"/>
          </w:rPr>
          <w:t>四、山梨酸及山梨酸钾项目可持续发展</w:t>
        </w:r>
        <w:r>
          <w:tab/>
        </w:r>
        <w:r>
          <w:fldChar w:fldCharType="begin"/>
        </w:r>
        <w:r>
          <w:instrText xml:space="preserve"> PAGEREF _Toc15678 \h </w:instrText>
        </w:r>
        <w:r>
          <w:fldChar w:fldCharType="separate"/>
        </w:r>
        <w:r>
          <w:t>12</w:t>
        </w:r>
        <w:r>
          <w:fldChar w:fldCharType="end"/>
        </w:r>
      </w:hyperlink>
    </w:p>
    <w:p>
      <w:pPr>
        <w:pStyle w:val="TOC2"/>
        <w:tabs>
          <w:tab w:val="right" w:leader="dot" w:pos="8306"/>
        </w:tabs>
      </w:pPr>
      <w:hyperlink w:anchor="_Toc28246" w:history="1">
        <w:r>
          <w:rPr>
            <w:rFonts w:ascii="仿宋" w:eastAsia="仿宋" w:hAnsi="仿宋" w:cs="仿宋" w:hint="eastAsia"/>
            <w:lang w:eastAsia="zh-CN"/>
          </w:rPr>
          <w:t>(一)、可持续战略与实践</w:t>
        </w:r>
        <w:r>
          <w:tab/>
        </w:r>
        <w:r>
          <w:fldChar w:fldCharType="begin"/>
        </w:r>
        <w:r>
          <w:instrText xml:space="preserve"> PAGEREF _Toc28246 \h </w:instrText>
        </w:r>
        <w:r>
          <w:fldChar w:fldCharType="separate"/>
        </w:r>
        <w:r>
          <w:t>12</w:t>
        </w:r>
        <w:r>
          <w:fldChar w:fldCharType="end"/>
        </w:r>
      </w:hyperlink>
    </w:p>
    <w:p>
      <w:pPr>
        <w:pStyle w:val="TOC2"/>
        <w:tabs>
          <w:tab w:val="right" w:leader="dot" w:pos="8306"/>
        </w:tabs>
      </w:pPr>
      <w:hyperlink w:anchor="_Toc20613" w:history="1">
        <w:r>
          <w:rPr>
            <w:rFonts w:ascii="仿宋" w:eastAsia="仿宋" w:hAnsi="仿宋" w:cs="仿宋" w:hint="eastAsia"/>
            <w:lang w:eastAsia="zh-CN"/>
          </w:rPr>
          <w:t>(二)、环保与社会责任</w:t>
        </w:r>
        <w:r>
          <w:tab/>
        </w:r>
        <w:r>
          <w:fldChar w:fldCharType="begin"/>
        </w:r>
        <w:r>
          <w:instrText xml:space="preserve"> PAGEREF _Toc20613 \h </w:instrText>
        </w:r>
        <w:r>
          <w:fldChar w:fldCharType="separate"/>
        </w:r>
        <w:r>
          <w:t>13</w:t>
        </w:r>
        <w:r>
          <w:fldChar w:fldCharType="end"/>
        </w:r>
      </w:hyperlink>
    </w:p>
    <w:p>
      <w:pPr>
        <w:pStyle w:val="TOC1"/>
        <w:tabs>
          <w:tab w:val="right" w:leader="dot" w:pos="8306"/>
        </w:tabs>
      </w:pPr>
      <w:hyperlink w:anchor="_Toc14600" w:history="1">
        <w:r>
          <w:rPr>
            <w:rFonts w:ascii="仿宋" w:eastAsia="仿宋" w:hAnsi="仿宋" w:cs="仿宋" w:hint="eastAsia"/>
            <w:lang w:eastAsia="zh-CN"/>
          </w:rPr>
          <w:t>五、山梨酸及山梨酸钾项目危机管理</w:t>
        </w:r>
        <w:r>
          <w:tab/>
        </w:r>
        <w:r>
          <w:fldChar w:fldCharType="begin"/>
        </w:r>
        <w:r>
          <w:instrText xml:space="preserve"> PAGEREF _Toc14600 \h </w:instrText>
        </w:r>
        <w:r>
          <w:fldChar w:fldCharType="separate"/>
        </w:r>
        <w:r>
          <w:t>14</w:t>
        </w:r>
        <w:r>
          <w:fldChar w:fldCharType="end"/>
        </w:r>
      </w:hyperlink>
    </w:p>
    <w:p>
      <w:pPr>
        <w:pStyle w:val="TOC2"/>
        <w:tabs>
          <w:tab w:val="right" w:leader="dot" w:pos="8306"/>
        </w:tabs>
      </w:pPr>
      <w:hyperlink w:anchor="_Toc17406" w:history="1">
        <w:r>
          <w:rPr>
            <w:rFonts w:ascii="仿宋" w:eastAsia="仿宋" w:hAnsi="仿宋" w:cs="仿宋" w:hint="eastAsia"/>
            <w:lang w:eastAsia="zh-CN"/>
          </w:rPr>
          <w:t>(一)、危机预警与识别</w:t>
        </w:r>
        <w:r>
          <w:tab/>
        </w:r>
        <w:r>
          <w:fldChar w:fldCharType="begin"/>
        </w:r>
        <w:r>
          <w:instrText xml:space="preserve"> PAGEREF _Toc17406 \h </w:instrText>
        </w:r>
        <w:r>
          <w:fldChar w:fldCharType="separate"/>
        </w:r>
        <w:r>
          <w:t>14</w:t>
        </w:r>
        <w:r>
          <w:fldChar w:fldCharType="end"/>
        </w:r>
      </w:hyperlink>
    </w:p>
    <w:p>
      <w:pPr>
        <w:pStyle w:val="TOC2"/>
        <w:tabs>
          <w:tab w:val="right" w:leader="dot" w:pos="8306"/>
        </w:tabs>
      </w:pPr>
      <w:hyperlink w:anchor="_Toc16530" w:history="1">
        <w:r>
          <w:rPr>
            <w:rFonts w:ascii="仿宋" w:eastAsia="仿宋" w:hAnsi="仿宋" w:cs="仿宋" w:hint="eastAsia"/>
            <w:lang w:eastAsia="zh-CN"/>
          </w:rPr>
          <w:t>(二)、危机应对与恢复</w:t>
        </w:r>
        <w:r>
          <w:tab/>
        </w:r>
        <w:r>
          <w:fldChar w:fldCharType="begin"/>
        </w:r>
        <w:r>
          <w:instrText xml:space="preserve"> PAGEREF _Toc16530 \h </w:instrText>
        </w:r>
        <w:r>
          <w:fldChar w:fldCharType="separate"/>
        </w:r>
        <w:r>
          <w:t>15</w:t>
        </w:r>
        <w:r>
          <w:fldChar w:fldCharType="end"/>
        </w:r>
      </w:hyperlink>
    </w:p>
    <w:p>
      <w:pPr>
        <w:pStyle w:val="TOC1"/>
        <w:tabs>
          <w:tab w:val="right" w:leader="dot" w:pos="8306"/>
        </w:tabs>
      </w:pPr>
      <w:hyperlink w:anchor="_Toc29091" w:history="1">
        <w:r>
          <w:rPr>
            <w:rFonts w:ascii="仿宋" w:eastAsia="仿宋" w:hAnsi="仿宋" w:cs="仿宋" w:hint="eastAsia"/>
            <w:lang w:eastAsia="zh-CN"/>
          </w:rPr>
          <w:t>六、市场分析、调研</w:t>
        </w:r>
        <w:r>
          <w:tab/>
        </w:r>
        <w:r>
          <w:fldChar w:fldCharType="begin"/>
        </w:r>
        <w:r>
          <w:instrText xml:space="preserve"> PAGEREF _Toc29091 \h </w:instrText>
        </w:r>
        <w:r>
          <w:fldChar w:fldCharType="separate"/>
        </w:r>
        <w:r>
          <w:t>17</w:t>
        </w:r>
        <w:r>
          <w:fldChar w:fldCharType="end"/>
        </w:r>
      </w:hyperlink>
    </w:p>
    <w:p>
      <w:pPr>
        <w:pStyle w:val="TOC2"/>
        <w:tabs>
          <w:tab w:val="right" w:leader="dot" w:pos="8306"/>
        </w:tabs>
      </w:pPr>
      <w:hyperlink w:anchor="_Toc11382" w:history="1">
        <w:r>
          <w:rPr>
            <w:rFonts w:ascii="仿宋" w:eastAsia="仿宋" w:hAnsi="仿宋" w:cs="仿宋" w:hint="eastAsia"/>
            <w:lang w:eastAsia="zh-CN"/>
          </w:rPr>
          <w:t>(一)、山梨酸及山梨酸钾行业分析</w:t>
        </w:r>
        <w:r>
          <w:tab/>
        </w:r>
        <w:r>
          <w:fldChar w:fldCharType="begin"/>
        </w:r>
        <w:r>
          <w:instrText xml:space="preserve"> PAGEREF _Toc11382 \h </w:instrText>
        </w:r>
        <w:r>
          <w:fldChar w:fldCharType="separate"/>
        </w:r>
        <w:r>
          <w:t>17</w:t>
        </w:r>
        <w:r>
          <w:fldChar w:fldCharType="end"/>
        </w:r>
      </w:hyperlink>
    </w:p>
    <w:p>
      <w:pPr>
        <w:pStyle w:val="TOC2"/>
        <w:tabs>
          <w:tab w:val="right" w:leader="dot" w:pos="8306"/>
        </w:tabs>
      </w:pPr>
      <w:hyperlink w:anchor="_Toc2713" w:history="1">
        <w:r>
          <w:rPr>
            <w:rFonts w:ascii="仿宋" w:eastAsia="仿宋" w:hAnsi="仿宋" w:cs="仿宋" w:hint="eastAsia"/>
            <w:lang w:eastAsia="zh-CN"/>
          </w:rPr>
          <w:t>(二)、山梨酸及山梨酸钾市场分析预测</w:t>
        </w:r>
        <w:r>
          <w:tab/>
        </w:r>
        <w:r>
          <w:fldChar w:fldCharType="begin"/>
        </w:r>
        <w:r>
          <w:instrText xml:space="preserve"> PAGEREF _Toc2713 \h </w:instrText>
        </w:r>
        <w:r>
          <w:fldChar w:fldCharType="separate"/>
        </w:r>
        <w:r>
          <w:t>17</w:t>
        </w:r>
        <w:r>
          <w:fldChar w:fldCharType="end"/>
        </w:r>
      </w:hyperlink>
    </w:p>
    <w:p>
      <w:pPr>
        <w:pStyle w:val="TOC1"/>
        <w:tabs>
          <w:tab w:val="right" w:leader="dot" w:pos="8306"/>
        </w:tabs>
      </w:pPr>
      <w:hyperlink w:anchor="_Toc6729" w:history="1">
        <w:r>
          <w:rPr>
            <w:rFonts w:ascii="仿宋" w:eastAsia="仿宋" w:hAnsi="仿宋" w:cs="仿宋" w:hint="eastAsia"/>
            <w:lang w:eastAsia="zh-CN"/>
          </w:rPr>
          <w:t>七、生产安全保护</w:t>
        </w:r>
        <w:r>
          <w:tab/>
        </w:r>
        <w:r>
          <w:fldChar w:fldCharType="begin"/>
        </w:r>
        <w:r>
          <w:instrText xml:space="preserve"> PAGEREF _Toc6729 \h </w:instrText>
        </w:r>
        <w:r>
          <w:fldChar w:fldCharType="separate"/>
        </w:r>
        <w:r>
          <w:t>18</w:t>
        </w:r>
        <w:r>
          <w:fldChar w:fldCharType="end"/>
        </w:r>
      </w:hyperlink>
    </w:p>
    <w:p>
      <w:pPr>
        <w:pStyle w:val="TOC2"/>
        <w:tabs>
          <w:tab w:val="right" w:leader="dot" w:pos="8306"/>
        </w:tabs>
      </w:pPr>
      <w:hyperlink w:anchor="_Toc11036" w:history="1">
        <w:r>
          <w:rPr>
            <w:rFonts w:ascii="仿宋" w:eastAsia="仿宋" w:hAnsi="仿宋" w:cs="仿宋" w:hint="eastAsia"/>
            <w:lang w:eastAsia="zh-CN"/>
          </w:rPr>
          <w:t>(一)、消防安全</w:t>
        </w:r>
        <w:r>
          <w:tab/>
        </w:r>
        <w:r>
          <w:fldChar w:fldCharType="begin"/>
        </w:r>
        <w:r>
          <w:instrText xml:space="preserve"> PAGEREF _Toc11036 \h </w:instrText>
        </w:r>
        <w:r>
          <w:fldChar w:fldCharType="separate"/>
        </w:r>
        <w:r>
          <w:t>18</w:t>
        </w:r>
        <w:r>
          <w:fldChar w:fldCharType="end"/>
        </w:r>
      </w:hyperlink>
    </w:p>
    <w:p>
      <w:pPr>
        <w:pStyle w:val="TOC2"/>
        <w:tabs>
          <w:tab w:val="right" w:leader="dot" w:pos="8306"/>
        </w:tabs>
      </w:pPr>
      <w:hyperlink w:anchor="_Toc15980" w:history="1">
        <w:r>
          <w:rPr>
            <w:rFonts w:ascii="仿宋" w:eastAsia="仿宋" w:hAnsi="仿宋" w:cs="仿宋" w:hint="eastAsia"/>
            <w:lang w:eastAsia="zh-CN"/>
          </w:rPr>
          <w:t>(二)、防火防爆总图布置措施</w:t>
        </w:r>
        <w:r>
          <w:tab/>
        </w:r>
        <w:r>
          <w:fldChar w:fldCharType="begin"/>
        </w:r>
        <w:r>
          <w:instrText xml:space="preserve"> PAGEREF _Toc15980 \h </w:instrText>
        </w:r>
        <w:r>
          <w:fldChar w:fldCharType="separate"/>
        </w:r>
        <w:r>
          <w:t>20</w:t>
        </w:r>
        <w:r>
          <w:fldChar w:fldCharType="end"/>
        </w:r>
      </w:hyperlink>
    </w:p>
    <w:p>
      <w:pPr>
        <w:pStyle w:val="TOC2"/>
        <w:tabs>
          <w:tab w:val="right" w:leader="dot" w:pos="8306"/>
        </w:tabs>
      </w:pPr>
      <w:hyperlink w:anchor="_Toc25299" w:history="1">
        <w:r>
          <w:rPr>
            <w:rFonts w:ascii="仿宋" w:eastAsia="仿宋" w:hAnsi="仿宋" w:cs="仿宋" w:hint="eastAsia"/>
            <w:lang w:eastAsia="zh-CN"/>
          </w:rPr>
          <w:t>(三)、自然灾害防范措施</w:t>
        </w:r>
        <w:r>
          <w:tab/>
        </w:r>
        <w:r>
          <w:fldChar w:fldCharType="begin"/>
        </w:r>
        <w:r>
          <w:instrText xml:space="preserve"> PAGEREF _Toc25299 \h </w:instrText>
        </w:r>
        <w:r>
          <w:fldChar w:fldCharType="separate"/>
        </w:r>
        <w:r>
          <w:t>21</w:t>
        </w:r>
        <w:r>
          <w:fldChar w:fldCharType="end"/>
        </w:r>
      </w:hyperlink>
    </w:p>
    <w:p>
      <w:pPr>
        <w:pStyle w:val="TOC2"/>
        <w:tabs>
          <w:tab w:val="right" w:leader="dot" w:pos="8306"/>
        </w:tabs>
      </w:pPr>
      <w:hyperlink w:anchor="_Toc2953" w:history="1">
        <w:r>
          <w:rPr>
            <w:rFonts w:ascii="仿宋" w:eastAsia="仿宋" w:hAnsi="仿宋" w:cs="仿宋" w:hint="eastAsia"/>
            <w:lang w:eastAsia="zh-CN"/>
          </w:rPr>
          <w:t>(四)、安全色及安全标志使用要求</w:t>
        </w:r>
        <w:r>
          <w:tab/>
        </w:r>
        <w:r>
          <w:fldChar w:fldCharType="begin"/>
        </w:r>
        <w:r>
          <w:instrText xml:space="preserve"> PAGEREF _Toc2953 \h </w:instrText>
        </w:r>
        <w:r>
          <w:fldChar w:fldCharType="separate"/>
        </w:r>
        <w:r>
          <w:t>22</w:t>
        </w:r>
        <w:r>
          <w:fldChar w:fldCharType="end"/>
        </w:r>
      </w:hyperlink>
    </w:p>
    <w:p>
      <w:pPr>
        <w:pStyle w:val="TOC2"/>
        <w:tabs>
          <w:tab w:val="right" w:leader="dot" w:pos="8306"/>
        </w:tabs>
      </w:pPr>
      <w:hyperlink w:anchor="_Toc31962" w:history="1">
        <w:r>
          <w:rPr>
            <w:rFonts w:ascii="仿宋" w:eastAsia="仿宋" w:hAnsi="仿宋" w:cs="仿宋" w:hint="eastAsia"/>
            <w:lang w:eastAsia="zh-CN"/>
          </w:rPr>
          <w:t>(五)、防尘防毒措施</w:t>
        </w:r>
        <w:r>
          <w:tab/>
        </w:r>
        <w:r>
          <w:fldChar w:fldCharType="begin"/>
        </w:r>
        <w:r>
          <w:instrText xml:space="preserve"> PAGEREF _Toc31962 \h </w:instrText>
        </w:r>
        <w:r>
          <w:fldChar w:fldCharType="separate"/>
        </w:r>
        <w:r>
          <w:t>23</w:t>
        </w:r>
        <w:r>
          <w:fldChar w:fldCharType="end"/>
        </w:r>
      </w:hyperlink>
    </w:p>
    <w:p>
      <w:pPr>
        <w:pStyle w:val="TOC2"/>
        <w:tabs>
          <w:tab w:val="right" w:leader="dot" w:pos="8306"/>
        </w:tabs>
      </w:pPr>
      <w:hyperlink w:anchor="_Toc7933" w:history="1">
        <w:r>
          <w:rPr>
            <w:rFonts w:ascii="仿宋" w:eastAsia="仿宋" w:hAnsi="仿宋" w:cs="仿宋" w:hint="eastAsia"/>
            <w:lang w:eastAsia="zh-CN"/>
          </w:rPr>
          <w:t>(六)、防静电、触电防护及防雷措施</w:t>
        </w:r>
        <w:r>
          <w:tab/>
        </w:r>
        <w:r>
          <w:fldChar w:fldCharType="begin"/>
        </w:r>
        <w:r>
          <w:instrText xml:space="preserve"> PAGEREF _Toc7933 \h </w:instrText>
        </w:r>
        <w:r>
          <w:fldChar w:fldCharType="separate"/>
        </w:r>
        <w:r>
          <w:t>24</w:t>
        </w:r>
        <w:r>
          <w:fldChar w:fldCharType="end"/>
        </w:r>
      </w:hyperlink>
    </w:p>
    <w:p>
      <w:pPr>
        <w:pStyle w:val="TOC2"/>
        <w:tabs>
          <w:tab w:val="right" w:leader="dot" w:pos="8306"/>
        </w:tabs>
      </w:pPr>
      <w:hyperlink w:anchor="_Toc27905" w:history="1">
        <w:r>
          <w:rPr>
            <w:rFonts w:ascii="仿宋" w:eastAsia="仿宋" w:hAnsi="仿宋" w:cs="仿宋" w:hint="eastAsia"/>
            <w:lang w:eastAsia="zh-CN"/>
          </w:rPr>
          <w:t>(七)、机械设备安全保障措施</w:t>
        </w:r>
        <w:r>
          <w:tab/>
        </w:r>
        <w:r>
          <w:fldChar w:fldCharType="begin"/>
        </w:r>
        <w:r>
          <w:instrText xml:space="preserve"> PAGEREF _Toc27905 \h </w:instrText>
        </w:r>
        <w:r>
          <w:fldChar w:fldCharType="separate"/>
        </w:r>
        <w:r>
          <w:t>25</w:t>
        </w:r>
        <w:r>
          <w:fldChar w:fldCharType="end"/>
        </w:r>
      </w:hyperlink>
    </w:p>
    <w:p>
      <w:pPr>
        <w:pStyle w:val="TOC1"/>
        <w:tabs>
          <w:tab w:val="right" w:leader="dot" w:pos="8306"/>
        </w:tabs>
      </w:pPr>
      <w:hyperlink w:anchor="_Toc24987" w:history="1">
        <w:r>
          <w:rPr>
            <w:rFonts w:ascii="仿宋" w:eastAsia="仿宋" w:hAnsi="仿宋" w:cs="仿宋" w:hint="eastAsia"/>
            <w:lang w:eastAsia="zh-CN"/>
          </w:rPr>
          <w:t>八、山梨酸及山梨酸钾项目财务管理</w:t>
        </w:r>
        <w:r>
          <w:tab/>
        </w:r>
        <w:r>
          <w:fldChar w:fldCharType="begin"/>
        </w:r>
        <w:r>
          <w:instrText xml:space="preserve"> PAGEREF _Toc24987 \h </w:instrText>
        </w:r>
        <w:r>
          <w:fldChar w:fldCharType="separate"/>
        </w:r>
        <w:r>
          <w:t>27</w:t>
        </w:r>
        <w:r>
          <w:fldChar w:fldCharType="end"/>
        </w:r>
      </w:hyperlink>
    </w:p>
    <w:p>
      <w:pPr>
        <w:pStyle w:val="TOC2"/>
        <w:tabs>
          <w:tab w:val="right" w:leader="dot" w:pos="8306"/>
        </w:tabs>
      </w:pPr>
      <w:hyperlink w:anchor="_Toc13326" w:history="1">
        <w:r>
          <w:rPr>
            <w:rFonts w:ascii="仿宋" w:eastAsia="仿宋" w:hAnsi="仿宋" w:cs="仿宋" w:hint="eastAsia"/>
            <w:lang w:eastAsia="zh-CN"/>
          </w:rPr>
          <w:t>(一)、资金需求大</w:t>
        </w:r>
        <w:r>
          <w:tab/>
        </w:r>
        <w:r>
          <w:fldChar w:fldCharType="begin"/>
        </w:r>
        <w:r>
          <w:instrText xml:space="preserve"> PAGEREF _Toc13326 \h </w:instrText>
        </w:r>
        <w:r>
          <w:fldChar w:fldCharType="separate"/>
        </w:r>
        <w:r>
          <w:t>27</w:t>
        </w:r>
        <w:r>
          <w:fldChar w:fldCharType="end"/>
        </w:r>
      </w:hyperlink>
    </w:p>
    <w:p>
      <w:pPr>
        <w:pStyle w:val="TOC2"/>
        <w:tabs>
          <w:tab w:val="right" w:leader="dot" w:pos="8306"/>
        </w:tabs>
      </w:pPr>
      <w:hyperlink w:anchor="_Toc1891" w:history="1">
        <w:r>
          <w:rPr>
            <w:rFonts w:ascii="仿宋" w:eastAsia="仿宋" w:hAnsi="仿宋" w:cs="仿宋" w:hint="eastAsia"/>
            <w:lang w:eastAsia="zh-CN"/>
          </w:rPr>
          <w:t>(二)、研发周期长</w:t>
        </w:r>
        <w:r>
          <w:tab/>
        </w:r>
        <w:r>
          <w:fldChar w:fldCharType="begin"/>
        </w:r>
        <w:r>
          <w:instrText xml:space="preserve"> PAGEREF _Toc1891 \h </w:instrText>
        </w:r>
        <w:r>
          <w:fldChar w:fldCharType="separate"/>
        </w:r>
        <w:r>
          <w:t>28</w:t>
        </w:r>
        <w:r>
          <w:fldChar w:fldCharType="end"/>
        </w:r>
      </w:hyperlink>
    </w:p>
    <w:p>
      <w:pPr>
        <w:pStyle w:val="TOC2"/>
        <w:tabs>
          <w:tab w:val="right" w:leader="dot" w:pos="8306"/>
        </w:tabs>
      </w:pPr>
      <w:hyperlink w:anchor="_Toc23302" w:history="1">
        <w:r>
          <w:rPr>
            <w:rFonts w:ascii="仿宋" w:eastAsia="仿宋" w:hAnsi="仿宋" w:cs="仿宋" w:hint="eastAsia"/>
            <w:lang w:eastAsia="zh-CN"/>
          </w:rPr>
          <w:t>(三)、市场风险大</w:t>
        </w:r>
        <w:r>
          <w:tab/>
        </w:r>
        <w:r>
          <w:fldChar w:fldCharType="begin"/>
        </w:r>
        <w:r>
          <w:instrText xml:space="preserve"> PAGEREF _Toc23302 \h </w:instrText>
        </w:r>
        <w:r>
          <w:fldChar w:fldCharType="separate"/>
        </w:r>
        <w:r>
          <w:t>29</w:t>
        </w:r>
        <w:r>
          <w:fldChar w:fldCharType="end"/>
        </w:r>
      </w:hyperlink>
    </w:p>
    <w:p>
      <w:pPr>
        <w:pStyle w:val="TOC2"/>
        <w:tabs>
          <w:tab w:val="right" w:leader="dot" w:pos="8306"/>
        </w:tabs>
      </w:pPr>
      <w:hyperlink w:anchor="_Toc11818" w:history="1">
        <w:r>
          <w:rPr>
            <w:rFonts w:ascii="仿宋" w:eastAsia="仿宋" w:hAnsi="仿宋" w:cs="仿宋" w:hint="eastAsia"/>
            <w:lang w:eastAsia="zh-CN"/>
          </w:rPr>
          <w:t>(四)、利润率高</w:t>
        </w:r>
        <w:r>
          <w:tab/>
        </w:r>
        <w:r>
          <w:fldChar w:fldCharType="begin"/>
        </w:r>
        <w:r>
          <w:instrText xml:space="preserve"> PAGEREF _Toc11818 \h </w:instrText>
        </w:r>
        <w:r>
          <w:fldChar w:fldCharType="separate"/>
        </w:r>
        <w:r>
          <w:t>32</w:t>
        </w:r>
        <w:r>
          <w:fldChar w:fldCharType="end"/>
        </w:r>
      </w:hyperlink>
    </w:p>
    <w:p>
      <w:pPr>
        <w:pStyle w:val="TOC1"/>
        <w:tabs>
          <w:tab w:val="right" w:leader="dot" w:pos="8306"/>
        </w:tabs>
      </w:pPr>
      <w:hyperlink w:anchor="_Toc26056" w:history="1">
        <w:r>
          <w:rPr>
            <w:rFonts w:ascii="仿宋" w:eastAsia="仿宋" w:hAnsi="仿宋" w:cs="仿宋" w:hint="eastAsia"/>
            <w:lang w:eastAsia="zh-CN"/>
          </w:rPr>
          <w:t>九、山梨酸及山梨酸钾项目技术管理</w:t>
        </w:r>
        <w:r>
          <w:tab/>
        </w:r>
        <w:r>
          <w:fldChar w:fldCharType="begin"/>
        </w:r>
        <w:r>
          <w:instrText xml:space="preserve"> PAGEREF _Toc26056 \h </w:instrText>
        </w:r>
        <w:r>
          <w:fldChar w:fldCharType="separate"/>
        </w:r>
        <w:r>
          <w:t>34</w:t>
        </w:r>
        <w:r>
          <w:fldChar w:fldCharType="end"/>
        </w:r>
      </w:hyperlink>
    </w:p>
    <w:p>
      <w:pPr>
        <w:pStyle w:val="TOC2"/>
        <w:tabs>
          <w:tab w:val="right" w:leader="dot" w:pos="8306"/>
        </w:tabs>
      </w:pPr>
      <w:hyperlink w:anchor="_Toc6723" w:history="1">
        <w:r>
          <w:rPr>
            <w:rFonts w:ascii="仿宋" w:eastAsia="仿宋" w:hAnsi="仿宋" w:cs="仿宋" w:hint="eastAsia"/>
            <w:lang w:eastAsia="zh-CN"/>
          </w:rPr>
          <w:t>(一)、技术方案选用方向</w:t>
        </w:r>
        <w:r>
          <w:tab/>
        </w:r>
        <w:r>
          <w:fldChar w:fldCharType="begin"/>
        </w:r>
        <w:r>
          <w:instrText xml:space="preserve"> PAGEREF _Toc6723 \h </w:instrText>
        </w:r>
        <w:r>
          <w:fldChar w:fldCharType="separate"/>
        </w:r>
        <w:r>
          <w:t>34</w:t>
        </w:r>
        <w:r>
          <w:fldChar w:fldCharType="end"/>
        </w:r>
      </w:hyperlink>
    </w:p>
    <w:p>
      <w:pPr>
        <w:pStyle w:val="TOC2"/>
        <w:tabs>
          <w:tab w:val="right" w:leader="dot" w:pos="8306"/>
        </w:tabs>
      </w:pPr>
      <w:hyperlink w:anchor="_Toc24449" w:history="1">
        <w:r>
          <w:rPr>
            <w:rFonts w:ascii="仿宋" w:eastAsia="仿宋" w:hAnsi="仿宋" w:cs="仿宋" w:hint="eastAsia"/>
            <w:lang w:eastAsia="zh-CN"/>
          </w:rPr>
          <w:t>(二)、工艺技术方案选用原则</w:t>
        </w:r>
        <w:r>
          <w:tab/>
        </w:r>
        <w:r>
          <w:fldChar w:fldCharType="begin"/>
        </w:r>
        <w:r>
          <w:instrText xml:space="preserve"> PAGEREF _Toc24449 \h </w:instrText>
        </w:r>
        <w:r>
          <w:fldChar w:fldCharType="separate"/>
        </w:r>
        <w:r>
          <w:t>36</w:t>
        </w:r>
        <w:r>
          <w:fldChar w:fldCharType="end"/>
        </w:r>
      </w:hyperlink>
    </w:p>
    <w:p>
      <w:pPr>
        <w:pStyle w:val="TOC2"/>
        <w:tabs>
          <w:tab w:val="right" w:leader="dot" w:pos="8306"/>
        </w:tabs>
      </w:pPr>
      <w:hyperlink w:anchor="_Toc18854" w:history="1">
        <w:r>
          <w:rPr>
            <w:rFonts w:ascii="仿宋" w:eastAsia="仿宋" w:hAnsi="仿宋" w:cs="仿宋" w:hint="eastAsia"/>
            <w:lang w:eastAsia="zh-CN"/>
          </w:rPr>
          <w:t>(三)、工艺技术方案要求</w:t>
        </w:r>
        <w:r>
          <w:tab/>
        </w:r>
        <w:r>
          <w:fldChar w:fldCharType="begin"/>
        </w:r>
        <w:r>
          <w:instrText xml:space="preserve"> PAGEREF _Toc18854 \h </w:instrText>
        </w:r>
        <w:r>
          <w:fldChar w:fldCharType="separate"/>
        </w:r>
        <w:r>
          <w:t>38</w:t>
        </w:r>
        <w:r>
          <w:fldChar w:fldCharType="end"/>
        </w:r>
      </w:hyperlink>
    </w:p>
    <w:p>
      <w:pPr>
        <w:pStyle w:val="TOC1"/>
        <w:tabs>
          <w:tab w:val="right" w:leader="dot" w:pos="8306"/>
        </w:tabs>
      </w:pPr>
      <w:hyperlink w:anchor="_Toc30661" w:history="1">
        <w:r>
          <w:rPr>
            <w:rFonts w:ascii="仿宋" w:eastAsia="仿宋" w:hAnsi="仿宋" w:cs="仿宋" w:hint="eastAsia"/>
            <w:lang w:eastAsia="zh-CN"/>
          </w:rPr>
          <w:t>十、山梨酸及山梨酸钾项目计划安排</w:t>
        </w:r>
        <w:r>
          <w:tab/>
        </w:r>
        <w:r>
          <w:fldChar w:fldCharType="begin"/>
        </w:r>
        <w:r>
          <w:instrText xml:space="preserve"> PAGEREF _Toc30661 \h </w:instrText>
        </w:r>
        <w:r>
          <w:fldChar w:fldCharType="separate"/>
        </w:r>
        <w:r>
          <w:t>40</w:t>
        </w:r>
        <w:r>
          <w:fldChar w:fldCharType="end"/>
        </w:r>
      </w:hyperlink>
    </w:p>
    <w:p>
      <w:pPr>
        <w:pStyle w:val="TOC2"/>
        <w:tabs>
          <w:tab w:val="right" w:leader="dot" w:pos="8306"/>
        </w:tabs>
      </w:pPr>
      <w:hyperlink w:anchor="_Toc6450" w:history="1">
        <w:r>
          <w:rPr>
            <w:rFonts w:ascii="仿宋" w:eastAsia="仿宋" w:hAnsi="仿宋" w:cs="仿宋" w:hint="eastAsia"/>
            <w:lang w:eastAsia="zh-CN"/>
          </w:rPr>
          <w:t>(一)、建设周期</w:t>
        </w:r>
        <w:r>
          <w:tab/>
        </w:r>
        <w:r>
          <w:fldChar w:fldCharType="begin"/>
        </w:r>
        <w:r>
          <w:instrText xml:space="preserve"> PAGEREF _Toc6450 \h </w:instrText>
        </w:r>
        <w:r>
          <w:fldChar w:fldCharType="separate"/>
        </w:r>
        <w:r>
          <w:t>40</w:t>
        </w:r>
        <w:r>
          <w:fldChar w:fldCharType="end"/>
        </w:r>
      </w:hyperlink>
    </w:p>
    <w:p>
      <w:pPr>
        <w:pStyle w:val="TOC2"/>
        <w:tabs>
          <w:tab w:val="right" w:leader="dot" w:pos="8306"/>
        </w:tabs>
      </w:pPr>
      <w:hyperlink w:anchor="_Toc7493" w:history="1">
        <w:r>
          <w:rPr>
            <w:rFonts w:ascii="仿宋" w:eastAsia="仿宋" w:hAnsi="仿宋" w:cs="仿宋" w:hint="eastAsia"/>
            <w:lang w:eastAsia="zh-CN"/>
          </w:rPr>
          <w:t>(二)、建设进度</w:t>
        </w:r>
        <w:r>
          <w:tab/>
        </w:r>
        <w:r>
          <w:fldChar w:fldCharType="begin"/>
        </w:r>
        <w:r>
          <w:instrText xml:space="preserve"> PAGEREF _Toc7493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9" w:history="1">
        <w:r>
          <w:rPr>
            <w:rFonts w:ascii="仿宋" w:eastAsia="仿宋" w:hAnsi="仿宋" w:cs="仿宋" w:hint="eastAsia"/>
            <w:lang w:eastAsia="zh-CN"/>
          </w:rPr>
          <w:t>(三)、进度安排注意事项</w:t>
        </w:r>
        <w:r>
          <w:tab/>
        </w:r>
        <w:r>
          <w:fldChar w:fldCharType="begin"/>
        </w:r>
        <w:r>
          <w:instrText xml:space="preserve"> PAGEREF _Toc21739 \h </w:instrText>
        </w:r>
        <w:r>
          <w:fldChar w:fldCharType="separate"/>
        </w:r>
        <w:r>
          <w:t>42</w:t>
        </w:r>
        <w:r>
          <w:fldChar w:fldCharType="end"/>
        </w:r>
      </w:hyperlink>
    </w:p>
    <w:p>
      <w:pPr>
        <w:pStyle w:val="TOC2"/>
        <w:tabs>
          <w:tab w:val="right" w:leader="dot" w:pos="8306"/>
        </w:tabs>
      </w:pPr>
      <w:hyperlink w:anchor="_Toc11143" w:history="1">
        <w:r>
          <w:rPr>
            <w:rFonts w:ascii="仿宋" w:eastAsia="仿宋" w:hAnsi="仿宋" w:cs="仿宋" w:hint="eastAsia"/>
            <w:lang w:eastAsia="zh-CN"/>
          </w:rPr>
          <w:t>(四)、人力资源配置</w:t>
        </w:r>
        <w:r>
          <w:tab/>
        </w:r>
        <w:r>
          <w:fldChar w:fldCharType="begin"/>
        </w:r>
        <w:r>
          <w:instrText xml:space="preserve"> PAGEREF _Toc11143 \h </w:instrText>
        </w:r>
        <w:r>
          <w:fldChar w:fldCharType="separate"/>
        </w:r>
        <w:r>
          <w:t>44</w:t>
        </w:r>
        <w:r>
          <w:fldChar w:fldCharType="end"/>
        </w:r>
      </w:hyperlink>
    </w:p>
    <w:p>
      <w:pPr>
        <w:pStyle w:val="TOC1"/>
        <w:tabs>
          <w:tab w:val="right" w:leader="dot" w:pos="8306"/>
        </w:tabs>
      </w:pPr>
      <w:hyperlink w:anchor="_Toc4983" w:history="1">
        <w:r>
          <w:rPr>
            <w:rFonts w:ascii="仿宋" w:eastAsia="仿宋" w:hAnsi="仿宋" w:cs="仿宋" w:hint="eastAsia"/>
            <w:lang w:eastAsia="zh-CN"/>
          </w:rPr>
          <w:t>十一、山梨酸及山梨酸钾项目环境影响分析</w:t>
        </w:r>
        <w:r>
          <w:tab/>
        </w:r>
        <w:r>
          <w:fldChar w:fldCharType="begin"/>
        </w:r>
        <w:r>
          <w:instrText xml:space="preserve"> PAGEREF _Toc4983 \h </w:instrText>
        </w:r>
        <w:r>
          <w:fldChar w:fldCharType="separate"/>
        </w:r>
        <w:r>
          <w:t>44</w:t>
        </w:r>
        <w:r>
          <w:fldChar w:fldCharType="end"/>
        </w:r>
      </w:hyperlink>
    </w:p>
    <w:p>
      <w:pPr>
        <w:pStyle w:val="TOC2"/>
        <w:tabs>
          <w:tab w:val="right" w:leader="dot" w:pos="8306"/>
        </w:tabs>
      </w:pPr>
      <w:hyperlink w:anchor="_Toc11018" w:history="1">
        <w:r>
          <w:rPr>
            <w:rFonts w:ascii="仿宋" w:eastAsia="仿宋" w:hAnsi="仿宋" w:cs="仿宋" w:hint="eastAsia"/>
            <w:lang w:eastAsia="zh-CN"/>
          </w:rPr>
          <w:t>(一)、建设区域环境质量现状</w:t>
        </w:r>
        <w:r>
          <w:tab/>
        </w:r>
        <w:r>
          <w:fldChar w:fldCharType="begin"/>
        </w:r>
        <w:r>
          <w:instrText xml:space="preserve"> PAGEREF _Toc11018 \h </w:instrText>
        </w:r>
        <w:r>
          <w:fldChar w:fldCharType="separate"/>
        </w:r>
        <w:r>
          <w:t>44</w:t>
        </w:r>
        <w:r>
          <w:fldChar w:fldCharType="end"/>
        </w:r>
      </w:hyperlink>
    </w:p>
    <w:p>
      <w:pPr>
        <w:pStyle w:val="TOC2"/>
        <w:tabs>
          <w:tab w:val="right" w:leader="dot" w:pos="8306"/>
        </w:tabs>
      </w:pPr>
      <w:hyperlink w:anchor="_Toc32286" w:history="1">
        <w:r>
          <w:rPr>
            <w:rFonts w:ascii="仿宋" w:eastAsia="仿宋" w:hAnsi="仿宋" w:cs="仿宋" w:hint="eastAsia"/>
            <w:lang w:eastAsia="zh-CN"/>
          </w:rPr>
          <w:t>(二)、建设期环境保护</w:t>
        </w:r>
        <w:r>
          <w:tab/>
        </w:r>
        <w:r>
          <w:fldChar w:fldCharType="begin"/>
        </w:r>
        <w:r>
          <w:instrText xml:space="preserve"> PAGEREF _Toc32286 \h </w:instrText>
        </w:r>
        <w:r>
          <w:fldChar w:fldCharType="separate"/>
        </w:r>
        <w:r>
          <w:t>46</w:t>
        </w:r>
        <w:r>
          <w:fldChar w:fldCharType="end"/>
        </w:r>
      </w:hyperlink>
    </w:p>
    <w:p>
      <w:pPr>
        <w:pStyle w:val="TOC2"/>
        <w:tabs>
          <w:tab w:val="right" w:leader="dot" w:pos="8306"/>
        </w:tabs>
      </w:pPr>
      <w:hyperlink w:anchor="_Toc24491" w:history="1">
        <w:r>
          <w:rPr>
            <w:rFonts w:ascii="仿宋" w:eastAsia="仿宋" w:hAnsi="仿宋" w:cs="仿宋" w:hint="eastAsia"/>
            <w:lang w:eastAsia="zh-CN"/>
          </w:rPr>
          <w:t>(三)、运营期环境保护</w:t>
        </w:r>
        <w:r>
          <w:tab/>
        </w:r>
        <w:r>
          <w:fldChar w:fldCharType="begin"/>
        </w:r>
        <w:r>
          <w:instrText xml:space="preserve"> PAGEREF _Toc24491 \h </w:instrText>
        </w:r>
        <w:r>
          <w:fldChar w:fldCharType="separate"/>
        </w:r>
        <w:r>
          <w:t>47</w:t>
        </w:r>
        <w:r>
          <w:fldChar w:fldCharType="end"/>
        </w:r>
      </w:hyperlink>
    </w:p>
    <w:p>
      <w:pPr>
        <w:pStyle w:val="TOC2"/>
        <w:tabs>
          <w:tab w:val="right" w:leader="dot" w:pos="8306"/>
        </w:tabs>
      </w:pPr>
      <w:hyperlink w:anchor="_Toc29202" w:history="1">
        <w:r>
          <w:rPr>
            <w:rFonts w:ascii="仿宋" w:eastAsia="仿宋" w:hAnsi="仿宋" w:cs="仿宋" w:hint="eastAsia"/>
            <w:lang w:eastAsia="zh-CN"/>
          </w:rPr>
          <w:t>(四)、山梨酸及山梨酸钾项目建设对区域经济的影响</w:t>
        </w:r>
        <w:r>
          <w:tab/>
        </w:r>
        <w:r>
          <w:fldChar w:fldCharType="begin"/>
        </w:r>
        <w:r>
          <w:instrText xml:space="preserve"> PAGEREF _Toc29202 \h </w:instrText>
        </w:r>
        <w:r>
          <w:fldChar w:fldCharType="separate"/>
        </w:r>
        <w:r>
          <w:t>49</w:t>
        </w:r>
        <w:r>
          <w:fldChar w:fldCharType="end"/>
        </w:r>
      </w:hyperlink>
    </w:p>
    <w:p>
      <w:pPr>
        <w:pStyle w:val="TOC2"/>
        <w:tabs>
          <w:tab w:val="right" w:leader="dot" w:pos="8306"/>
        </w:tabs>
      </w:pPr>
      <w:hyperlink w:anchor="_Toc32610" w:history="1">
        <w:r>
          <w:rPr>
            <w:rFonts w:ascii="仿宋" w:eastAsia="仿宋" w:hAnsi="仿宋" w:cs="仿宋" w:hint="eastAsia"/>
            <w:lang w:eastAsia="zh-CN"/>
          </w:rPr>
          <w:t>(五)、废弃物处理</w:t>
        </w:r>
        <w:r>
          <w:tab/>
        </w:r>
        <w:r>
          <w:fldChar w:fldCharType="begin"/>
        </w:r>
        <w:r>
          <w:instrText xml:space="preserve"> PAGEREF _Toc32610 \h </w:instrText>
        </w:r>
        <w:r>
          <w:fldChar w:fldCharType="separate"/>
        </w:r>
        <w:r>
          <w:t>51</w:t>
        </w:r>
        <w:r>
          <w:fldChar w:fldCharType="end"/>
        </w:r>
      </w:hyperlink>
    </w:p>
    <w:p>
      <w:pPr>
        <w:pStyle w:val="TOC2"/>
        <w:tabs>
          <w:tab w:val="right" w:leader="dot" w:pos="8306"/>
        </w:tabs>
      </w:pPr>
      <w:hyperlink w:anchor="_Toc3288" w:history="1">
        <w:r>
          <w:rPr>
            <w:rFonts w:ascii="仿宋" w:eastAsia="仿宋" w:hAnsi="仿宋" w:cs="仿宋" w:hint="eastAsia"/>
            <w:lang w:eastAsia="zh-CN"/>
          </w:rPr>
          <w:t>(六)、特殊环境影响分析</w:t>
        </w:r>
        <w:r>
          <w:tab/>
        </w:r>
        <w:r>
          <w:fldChar w:fldCharType="begin"/>
        </w:r>
        <w:r>
          <w:instrText xml:space="preserve"> PAGEREF _Toc3288 \h </w:instrText>
        </w:r>
        <w:r>
          <w:fldChar w:fldCharType="separate"/>
        </w:r>
        <w:r>
          <w:t>52</w:t>
        </w:r>
        <w:r>
          <w:fldChar w:fldCharType="end"/>
        </w:r>
      </w:hyperlink>
    </w:p>
    <w:p>
      <w:pPr>
        <w:pStyle w:val="TOC2"/>
        <w:tabs>
          <w:tab w:val="right" w:leader="dot" w:pos="8306"/>
        </w:tabs>
      </w:pPr>
      <w:hyperlink w:anchor="_Toc31608" w:history="1">
        <w:r>
          <w:rPr>
            <w:rFonts w:ascii="仿宋" w:eastAsia="仿宋" w:hAnsi="仿宋" w:cs="仿宋" w:hint="eastAsia"/>
            <w:lang w:eastAsia="zh-CN"/>
          </w:rPr>
          <w:t>(七)、清洁生产</w:t>
        </w:r>
        <w:r>
          <w:tab/>
        </w:r>
        <w:r>
          <w:fldChar w:fldCharType="begin"/>
        </w:r>
        <w:r>
          <w:instrText xml:space="preserve"> PAGEREF _Toc31608 \h </w:instrText>
        </w:r>
        <w:r>
          <w:fldChar w:fldCharType="separate"/>
        </w:r>
        <w:r>
          <w:t>53</w:t>
        </w:r>
        <w:r>
          <w:fldChar w:fldCharType="end"/>
        </w:r>
      </w:hyperlink>
    </w:p>
    <w:p>
      <w:pPr>
        <w:pStyle w:val="TOC2"/>
        <w:tabs>
          <w:tab w:val="right" w:leader="dot" w:pos="8306"/>
        </w:tabs>
      </w:pPr>
      <w:hyperlink w:anchor="_Toc1278" w:history="1">
        <w:r>
          <w:rPr>
            <w:rFonts w:ascii="仿宋" w:eastAsia="仿宋" w:hAnsi="仿宋" w:cs="仿宋" w:hint="eastAsia"/>
            <w:lang w:eastAsia="zh-CN"/>
          </w:rPr>
          <w:t>(八)、环境保护综合评价</w:t>
        </w:r>
        <w:r>
          <w:tab/>
        </w:r>
        <w:r>
          <w:fldChar w:fldCharType="begin"/>
        </w:r>
        <w:r>
          <w:instrText xml:space="preserve"> PAGEREF _Toc1278 \h </w:instrText>
        </w:r>
        <w:r>
          <w:fldChar w:fldCharType="separate"/>
        </w:r>
        <w:r>
          <w:t>54</w:t>
        </w:r>
        <w:r>
          <w:fldChar w:fldCharType="end"/>
        </w:r>
      </w:hyperlink>
    </w:p>
    <w:p>
      <w:pPr>
        <w:pStyle w:val="TOC1"/>
        <w:tabs>
          <w:tab w:val="right" w:leader="dot" w:pos="8306"/>
        </w:tabs>
      </w:pPr>
      <w:hyperlink w:anchor="_Toc22766" w:history="1">
        <w:r>
          <w:rPr>
            <w:rFonts w:ascii="仿宋" w:eastAsia="仿宋" w:hAnsi="仿宋" w:cs="仿宋" w:hint="eastAsia"/>
            <w:lang w:eastAsia="zh-CN"/>
          </w:rPr>
          <w:t>十二、山梨酸及山梨酸钾项目创新与研发</w:t>
        </w:r>
        <w:r>
          <w:tab/>
        </w:r>
        <w:r>
          <w:fldChar w:fldCharType="begin"/>
        </w:r>
        <w:r>
          <w:instrText xml:space="preserve"> PAGEREF _Toc22766 \h </w:instrText>
        </w:r>
        <w:r>
          <w:fldChar w:fldCharType="separate"/>
        </w:r>
        <w:r>
          <w:t>56</w:t>
        </w:r>
        <w:r>
          <w:fldChar w:fldCharType="end"/>
        </w:r>
      </w:hyperlink>
    </w:p>
    <w:p>
      <w:pPr>
        <w:pStyle w:val="TOC2"/>
        <w:tabs>
          <w:tab w:val="right" w:leader="dot" w:pos="8306"/>
        </w:tabs>
      </w:pPr>
      <w:hyperlink w:anchor="_Toc31111" w:history="1">
        <w:r>
          <w:rPr>
            <w:rFonts w:ascii="仿宋" w:eastAsia="仿宋" w:hAnsi="仿宋" w:cs="仿宋" w:hint="eastAsia"/>
            <w:lang w:eastAsia="zh-CN"/>
          </w:rPr>
          <w:t>(一)、创新策略与方向</w:t>
        </w:r>
        <w:r>
          <w:tab/>
        </w:r>
        <w:r>
          <w:fldChar w:fldCharType="begin"/>
        </w:r>
        <w:r>
          <w:instrText xml:space="preserve"> PAGEREF _Toc31111 \h </w:instrText>
        </w:r>
        <w:r>
          <w:fldChar w:fldCharType="separate"/>
        </w:r>
        <w:r>
          <w:t>56</w:t>
        </w:r>
        <w:r>
          <w:fldChar w:fldCharType="end"/>
        </w:r>
      </w:hyperlink>
    </w:p>
    <w:p>
      <w:pPr>
        <w:pStyle w:val="TOC2"/>
        <w:tabs>
          <w:tab w:val="right" w:leader="dot" w:pos="8306"/>
        </w:tabs>
      </w:pPr>
      <w:hyperlink w:anchor="_Toc14516" w:history="1">
        <w:r>
          <w:rPr>
            <w:rFonts w:ascii="仿宋" w:eastAsia="仿宋" w:hAnsi="仿宋" w:cs="仿宋" w:hint="eastAsia"/>
            <w:lang w:eastAsia="zh-CN"/>
          </w:rPr>
          <w:t>(二)、研发规划与投入</w:t>
        </w:r>
        <w:r>
          <w:tab/>
        </w:r>
        <w:r>
          <w:fldChar w:fldCharType="begin"/>
        </w:r>
        <w:r>
          <w:instrText xml:space="preserve"> PAGEREF _Toc14516 \h </w:instrText>
        </w:r>
        <w:r>
          <w:fldChar w:fldCharType="separate"/>
        </w:r>
        <w:r>
          <w:t>57</w:t>
        </w:r>
        <w:r>
          <w:fldChar w:fldCharType="end"/>
        </w:r>
      </w:hyperlink>
    </w:p>
    <w:p>
      <w:pPr>
        <w:pStyle w:val="TOC1"/>
        <w:tabs>
          <w:tab w:val="right" w:leader="dot" w:pos="8306"/>
        </w:tabs>
      </w:pPr>
      <w:hyperlink w:anchor="_Toc30132" w:history="1">
        <w:r>
          <w:rPr>
            <w:rFonts w:ascii="仿宋" w:eastAsia="仿宋" w:hAnsi="仿宋" w:cs="仿宋" w:hint="eastAsia"/>
            <w:lang w:eastAsia="zh-CN"/>
          </w:rPr>
          <w:t>十三、山梨酸及山梨酸钾项目变更管理</w:t>
        </w:r>
        <w:r>
          <w:tab/>
        </w:r>
        <w:r>
          <w:fldChar w:fldCharType="begin"/>
        </w:r>
        <w:r>
          <w:instrText xml:space="preserve"> PAGEREF _Toc30132 \h </w:instrText>
        </w:r>
        <w:r>
          <w:fldChar w:fldCharType="separate"/>
        </w:r>
        <w:r>
          <w:t>59</w:t>
        </w:r>
        <w:r>
          <w:fldChar w:fldCharType="end"/>
        </w:r>
      </w:hyperlink>
    </w:p>
    <w:p>
      <w:pPr>
        <w:pStyle w:val="TOC2"/>
        <w:tabs>
          <w:tab w:val="right" w:leader="dot" w:pos="8306"/>
        </w:tabs>
      </w:pPr>
      <w:hyperlink w:anchor="_Toc30417" w:history="1">
        <w:r>
          <w:rPr>
            <w:rFonts w:ascii="仿宋" w:eastAsia="仿宋" w:hAnsi="仿宋" w:cs="仿宋" w:hint="eastAsia"/>
            <w:lang w:eastAsia="zh-CN"/>
          </w:rPr>
          <w:t>(一)、变更申请与评估</w:t>
        </w:r>
        <w:r>
          <w:tab/>
        </w:r>
        <w:r>
          <w:fldChar w:fldCharType="begin"/>
        </w:r>
        <w:r>
          <w:instrText xml:space="preserve"> PAGEREF _Toc30417 \h </w:instrText>
        </w:r>
        <w:r>
          <w:fldChar w:fldCharType="separate"/>
        </w:r>
        <w:r>
          <w:t>59</w:t>
        </w:r>
        <w:r>
          <w:fldChar w:fldCharType="end"/>
        </w:r>
      </w:hyperlink>
    </w:p>
    <w:p>
      <w:pPr>
        <w:pStyle w:val="TOC2"/>
        <w:tabs>
          <w:tab w:val="right" w:leader="dot" w:pos="8306"/>
        </w:tabs>
      </w:pPr>
      <w:hyperlink w:anchor="_Toc5137" w:history="1">
        <w:r>
          <w:rPr>
            <w:rFonts w:ascii="仿宋" w:eastAsia="仿宋" w:hAnsi="仿宋" w:cs="仿宋" w:hint="eastAsia"/>
            <w:lang w:eastAsia="zh-CN"/>
          </w:rPr>
          <w:t>(二)、变更实施与控制</w:t>
        </w:r>
        <w:r>
          <w:tab/>
        </w:r>
        <w:r>
          <w:fldChar w:fldCharType="begin"/>
        </w:r>
        <w:r>
          <w:instrText xml:space="preserve"> PAGEREF _Toc5137 \h </w:instrText>
        </w:r>
        <w:r>
          <w:fldChar w:fldCharType="separate"/>
        </w:r>
        <w:r>
          <w:t>59</w:t>
        </w:r>
        <w:r>
          <w:fldChar w:fldCharType="end"/>
        </w:r>
      </w:hyperlink>
    </w:p>
    <w:p>
      <w:pPr>
        <w:pStyle w:val="TOC1"/>
        <w:tabs>
          <w:tab w:val="right" w:leader="dot" w:pos="8306"/>
        </w:tabs>
      </w:pPr>
      <w:hyperlink w:anchor="_Toc16315" w:history="1">
        <w:r>
          <w:rPr>
            <w:rFonts w:ascii="仿宋" w:eastAsia="仿宋" w:hAnsi="仿宋" w:cs="仿宋" w:hint="eastAsia"/>
            <w:lang w:eastAsia="zh-CN"/>
          </w:rPr>
          <w:t>十四、山梨酸及山梨酸钾项目工程方案分析</w:t>
        </w:r>
        <w:r>
          <w:tab/>
        </w:r>
        <w:r>
          <w:fldChar w:fldCharType="begin"/>
        </w:r>
        <w:r>
          <w:instrText xml:space="preserve"> PAGEREF _Toc16315 \h </w:instrText>
        </w:r>
        <w:r>
          <w:fldChar w:fldCharType="separate"/>
        </w:r>
        <w:r>
          <w:t>60</w:t>
        </w:r>
        <w:r>
          <w:fldChar w:fldCharType="end"/>
        </w:r>
      </w:hyperlink>
    </w:p>
    <w:p>
      <w:pPr>
        <w:pStyle w:val="TOC2"/>
        <w:tabs>
          <w:tab w:val="right" w:leader="dot" w:pos="8306"/>
        </w:tabs>
      </w:pPr>
      <w:hyperlink w:anchor="_Toc17136" w:history="1">
        <w:r>
          <w:rPr>
            <w:rFonts w:ascii="仿宋" w:eastAsia="仿宋" w:hAnsi="仿宋" w:cs="仿宋" w:hint="eastAsia"/>
            <w:lang w:eastAsia="zh-CN"/>
          </w:rPr>
          <w:t>(一)、建筑工程设计原则</w:t>
        </w:r>
        <w:r>
          <w:tab/>
        </w:r>
        <w:r>
          <w:fldChar w:fldCharType="begin"/>
        </w:r>
        <w:r>
          <w:instrText xml:space="preserve"> PAGEREF _Toc17136 \h </w:instrText>
        </w:r>
        <w:r>
          <w:fldChar w:fldCharType="separate"/>
        </w:r>
        <w:r>
          <w:t>60</w:t>
        </w:r>
        <w:r>
          <w:fldChar w:fldCharType="end"/>
        </w:r>
      </w:hyperlink>
    </w:p>
    <w:p>
      <w:pPr>
        <w:pStyle w:val="TOC2"/>
        <w:tabs>
          <w:tab w:val="right" w:leader="dot" w:pos="8306"/>
        </w:tabs>
      </w:pPr>
      <w:hyperlink w:anchor="_Toc13669" w:history="1">
        <w:r>
          <w:rPr>
            <w:rFonts w:ascii="仿宋" w:eastAsia="仿宋" w:hAnsi="仿宋" w:cs="仿宋" w:hint="eastAsia"/>
            <w:lang w:eastAsia="zh-CN"/>
          </w:rPr>
          <w:t>(二)、土建工程建设指标</w:t>
        </w:r>
        <w:r>
          <w:tab/>
        </w:r>
        <w:r>
          <w:fldChar w:fldCharType="begin"/>
        </w:r>
        <w:r>
          <w:instrText xml:space="preserve"> PAGEREF _Toc13669 \h </w:instrText>
        </w:r>
        <w:r>
          <w:fldChar w:fldCharType="separate"/>
        </w:r>
        <w:r>
          <w:t>63</w:t>
        </w:r>
        <w:r>
          <w:fldChar w:fldCharType="end"/>
        </w:r>
      </w:hyperlink>
    </w:p>
    <w:p>
      <w:pPr>
        <w:pStyle w:val="TOC1"/>
        <w:tabs>
          <w:tab w:val="right" w:leader="dot" w:pos="8306"/>
        </w:tabs>
      </w:pPr>
      <w:hyperlink w:anchor="_Toc32186" w:history="1">
        <w:r>
          <w:rPr>
            <w:rFonts w:ascii="仿宋" w:eastAsia="仿宋" w:hAnsi="仿宋" w:cs="仿宋" w:hint="eastAsia"/>
            <w:lang w:eastAsia="zh-CN"/>
          </w:rPr>
          <w:t>十五、质量管理体系</w:t>
        </w:r>
        <w:r>
          <w:tab/>
        </w:r>
        <w:r>
          <w:fldChar w:fldCharType="begin"/>
        </w:r>
        <w:r>
          <w:instrText xml:space="preserve"> PAGEREF _Toc32186 \h </w:instrText>
        </w:r>
        <w:r>
          <w:fldChar w:fldCharType="separate"/>
        </w:r>
        <w:r>
          <w:t>65</w:t>
        </w:r>
        <w:r>
          <w:fldChar w:fldCharType="end"/>
        </w:r>
      </w:hyperlink>
    </w:p>
    <w:p>
      <w:pPr>
        <w:pStyle w:val="TOC2"/>
        <w:tabs>
          <w:tab w:val="right" w:leader="dot" w:pos="8306"/>
        </w:tabs>
      </w:pPr>
      <w:hyperlink w:anchor="_Toc18898" w:history="1">
        <w:r>
          <w:rPr>
            <w:rFonts w:ascii="仿宋" w:eastAsia="仿宋" w:hAnsi="仿宋" w:cs="仿宋" w:hint="eastAsia"/>
            <w:lang w:eastAsia="zh-CN"/>
          </w:rPr>
          <w:t>(一)、质量目标与方针</w:t>
        </w:r>
        <w:r>
          <w:tab/>
        </w:r>
        <w:r>
          <w:fldChar w:fldCharType="begin"/>
        </w:r>
        <w:r>
          <w:instrText xml:space="preserve"> PAGEREF _Toc18898 \h </w:instrText>
        </w:r>
        <w:r>
          <w:fldChar w:fldCharType="separate"/>
        </w:r>
        <w:r>
          <w:t>65</w:t>
        </w:r>
        <w:r>
          <w:fldChar w:fldCharType="end"/>
        </w:r>
      </w:hyperlink>
    </w:p>
    <w:p>
      <w:pPr>
        <w:pStyle w:val="TOC2"/>
        <w:tabs>
          <w:tab w:val="right" w:leader="dot" w:pos="8306"/>
        </w:tabs>
      </w:pPr>
      <w:hyperlink w:anchor="_Toc10679" w:history="1">
        <w:r>
          <w:rPr>
            <w:rFonts w:ascii="仿宋" w:eastAsia="仿宋" w:hAnsi="仿宋" w:cs="仿宋" w:hint="eastAsia"/>
            <w:lang w:eastAsia="zh-CN"/>
          </w:rPr>
          <w:t>(二)、质量管理责任</w:t>
        </w:r>
        <w:r>
          <w:tab/>
        </w:r>
        <w:r>
          <w:fldChar w:fldCharType="begin"/>
        </w:r>
        <w:r>
          <w:instrText xml:space="preserve"> PAGEREF _Toc10679 \h </w:instrText>
        </w:r>
        <w:r>
          <w:fldChar w:fldCharType="separate"/>
        </w:r>
        <w:r>
          <w:t>66</w:t>
        </w:r>
        <w:r>
          <w:fldChar w:fldCharType="end"/>
        </w:r>
      </w:hyperlink>
    </w:p>
    <w:p>
      <w:pPr>
        <w:pStyle w:val="TOC2"/>
        <w:tabs>
          <w:tab w:val="right" w:leader="dot" w:pos="8306"/>
        </w:tabs>
      </w:pPr>
      <w:hyperlink w:anchor="_Toc25389" w:history="1">
        <w:r>
          <w:rPr>
            <w:rFonts w:ascii="仿宋" w:eastAsia="仿宋" w:hAnsi="仿宋" w:cs="仿宋" w:hint="eastAsia"/>
            <w:lang w:eastAsia="zh-CN"/>
          </w:rPr>
          <w:t>(三)、质量管理体系文件</w:t>
        </w:r>
        <w:r>
          <w:tab/>
        </w:r>
        <w:r>
          <w:fldChar w:fldCharType="begin"/>
        </w:r>
        <w:r>
          <w:instrText xml:space="preserve"> PAGEREF _Toc25389 \h </w:instrText>
        </w:r>
        <w:r>
          <w:fldChar w:fldCharType="separate"/>
        </w:r>
        <w:r>
          <w:t>68</w:t>
        </w:r>
        <w:r>
          <w:fldChar w:fldCharType="end"/>
        </w:r>
      </w:hyperlink>
    </w:p>
    <w:p>
      <w:pPr>
        <w:pStyle w:val="TOC2"/>
        <w:tabs>
          <w:tab w:val="right" w:leader="dot" w:pos="8306"/>
        </w:tabs>
      </w:pPr>
      <w:hyperlink w:anchor="_Toc31303" w:history="1">
        <w:r>
          <w:rPr>
            <w:rFonts w:ascii="仿宋" w:eastAsia="仿宋" w:hAnsi="仿宋" w:cs="仿宋" w:hint="eastAsia"/>
            <w:lang w:eastAsia="zh-CN"/>
          </w:rPr>
          <w:t>(四)、质量培训与教育</w:t>
        </w:r>
        <w:r>
          <w:tab/>
        </w:r>
        <w:r>
          <w:fldChar w:fldCharType="begin"/>
        </w:r>
        <w:r>
          <w:instrText xml:space="preserve"> PAGEREF _Toc31303 \h </w:instrText>
        </w:r>
        <w:r>
          <w:fldChar w:fldCharType="separate"/>
        </w:r>
        <w:r>
          <w:t>70</w:t>
        </w:r>
        <w:r>
          <w:fldChar w:fldCharType="end"/>
        </w:r>
      </w:hyperlink>
    </w:p>
    <w:p>
      <w:pPr>
        <w:pStyle w:val="TOC2"/>
        <w:tabs>
          <w:tab w:val="right" w:leader="dot" w:pos="8306"/>
        </w:tabs>
      </w:pPr>
      <w:hyperlink w:anchor="_Toc15800" w:history="1">
        <w:r>
          <w:rPr>
            <w:rFonts w:ascii="仿宋" w:eastAsia="仿宋" w:hAnsi="仿宋" w:cs="仿宋" w:hint="eastAsia"/>
            <w:lang w:eastAsia="zh-CN"/>
          </w:rPr>
          <w:t>(五)、质量审核与评价</w:t>
        </w:r>
        <w:r>
          <w:tab/>
        </w:r>
        <w:r>
          <w:fldChar w:fldCharType="begin"/>
        </w:r>
        <w:r>
          <w:instrText xml:space="preserve"> PAGEREF _Toc15800 \h </w:instrText>
        </w:r>
        <w:r>
          <w:fldChar w:fldCharType="separate"/>
        </w:r>
        <w:r>
          <w:t>71</w:t>
        </w:r>
        <w:r>
          <w:fldChar w:fldCharType="end"/>
        </w:r>
      </w:hyperlink>
    </w:p>
    <w:p>
      <w:pPr>
        <w:pStyle w:val="TOC2"/>
        <w:tabs>
          <w:tab w:val="right" w:leader="dot" w:pos="8306"/>
        </w:tabs>
      </w:pPr>
      <w:hyperlink w:anchor="_Toc8089" w:history="1">
        <w:r>
          <w:rPr>
            <w:rFonts w:ascii="仿宋" w:eastAsia="仿宋" w:hAnsi="仿宋" w:cs="仿宋" w:hint="eastAsia"/>
            <w:lang w:eastAsia="zh-CN"/>
          </w:rPr>
          <w:t>(六)、不符合与纠正措施</w:t>
        </w:r>
        <w:r>
          <w:tab/>
        </w:r>
        <w:r>
          <w:fldChar w:fldCharType="begin"/>
        </w:r>
        <w:r>
          <w:instrText xml:space="preserve"> PAGEREF _Toc8089 \h </w:instrText>
        </w:r>
        <w:r>
          <w:fldChar w:fldCharType="separate"/>
        </w:r>
        <w:r>
          <w:t>72</w:t>
        </w:r>
        <w:r>
          <w:fldChar w:fldCharType="end"/>
        </w:r>
      </w:hyperlink>
    </w:p>
    <w:p>
      <w:pPr>
        <w:pStyle w:val="TOC1"/>
        <w:tabs>
          <w:tab w:val="right" w:leader="dot" w:pos="8306"/>
        </w:tabs>
      </w:pPr>
      <w:hyperlink w:anchor="_Toc25099" w:history="1">
        <w:r>
          <w:rPr>
            <w:rFonts w:ascii="仿宋" w:eastAsia="仿宋" w:hAnsi="仿宋" w:cs="仿宋" w:hint="eastAsia"/>
            <w:lang w:eastAsia="zh-CN"/>
          </w:rPr>
          <w:t>十六、山梨酸及山梨酸钾项目实施时间节点</w:t>
        </w:r>
        <w:r>
          <w:tab/>
        </w:r>
        <w:r>
          <w:fldChar w:fldCharType="begin"/>
        </w:r>
        <w:r>
          <w:instrText xml:space="preserve"> PAGEREF _Toc25099 \h </w:instrText>
        </w:r>
        <w:r>
          <w:fldChar w:fldCharType="separate"/>
        </w:r>
        <w:r>
          <w:t>73</w:t>
        </w:r>
        <w:r>
          <w:fldChar w:fldCharType="end"/>
        </w:r>
      </w:hyperlink>
    </w:p>
    <w:p>
      <w:pPr>
        <w:pStyle w:val="TOC2"/>
        <w:tabs>
          <w:tab w:val="right" w:leader="dot" w:pos="8306"/>
        </w:tabs>
      </w:pPr>
      <w:hyperlink w:anchor="_Toc23651" w:history="1">
        <w:r>
          <w:rPr>
            <w:rFonts w:ascii="仿宋" w:eastAsia="仿宋" w:hAnsi="仿宋" w:cs="仿宋" w:hint="eastAsia"/>
            <w:lang w:eastAsia="zh-CN"/>
          </w:rPr>
          <w:t>(一)、山梨酸及山梨酸钾项目启动阶段时间节点</w:t>
        </w:r>
        <w:r>
          <w:tab/>
        </w:r>
        <w:r>
          <w:fldChar w:fldCharType="begin"/>
        </w:r>
        <w:r>
          <w:instrText xml:space="preserve"> PAGEREF _Toc23651 \h </w:instrText>
        </w:r>
        <w:r>
          <w:fldChar w:fldCharType="separate"/>
        </w:r>
        <w:r>
          <w:t>73</w:t>
        </w:r>
        <w:r>
          <w:fldChar w:fldCharType="end"/>
        </w:r>
      </w:hyperlink>
    </w:p>
    <w:p>
      <w:pPr>
        <w:pStyle w:val="TOC2"/>
        <w:tabs>
          <w:tab w:val="right" w:leader="dot" w:pos="8306"/>
        </w:tabs>
      </w:pPr>
      <w:hyperlink w:anchor="_Toc31358" w:history="1">
        <w:r>
          <w:rPr>
            <w:rFonts w:ascii="仿宋" w:eastAsia="仿宋" w:hAnsi="仿宋" w:cs="仿宋" w:hint="eastAsia"/>
            <w:lang w:eastAsia="zh-CN"/>
          </w:rPr>
          <w:t>(二)、山梨酸及山梨酸钾项目执行阶段时间节点</w:t>
        </w:r>
        <w:r>
          <w:tab/>
        </w:r>
        <w:r>
          <w:fldChar w:fldCharType="begin"/>
        </w:r>
        <w:r>
          <w:instrText xml:space="preserve"> PAGEREF _Toc31358 \h </w:instrText>
        </w:r>
        <w:r>
          <w:fldChar w:fldCharType="separate"/>
        </w:r>
        <w:r>
          <w:t>75</w:t>
        </w:r>
        <w:r>
          <w:fldChar w:fldCharType="end"/>
        </w:r>
      </w:hyperlink>
    </w:p>
    <w:p>
      <w:pPr>
        <w:pStyle w:val="TOC2"/>
        <w:tabs>
          <w:tab w:val="right" w:leader="dot" w:pos="8306"/>
        </w:tabs>
      </w:pPr>
      <w:hyperlink w:anchor="_Toc16948" w:history="1">
        <w:r>
          <w:rPr>
            <w:rFonts w:ascii="仿宋" w:eastAsia="仿宋" w:hAnsi="仿宋" w:cs="仿宋" w:hint="eastAsia"/>
            <w:lang w:eastAsia="zh-CN"/>
          </w:rPr>
          <w:t>(三)、山梨酸及山梨酸钾项目完成阶段时间节点</w:t>
        </w:r>
        <w:r>
          <w:tab/>
        </w:r>
        <w:r>
          <w:fldChar w:fldCharType="begin"/>
        </w:r>
        <w:r>
          <w:instrText xml:space="preserve"> PAGEREF _Toc16948 \h </w:instrText>
        </w:r>
        <w:r>
          <w:fldChar w:fldCharType="separate"/>
        </w:r>
        <w:r>
          <w:t>76</w:t>
        </w:r>
        <w:r>
          <w:fldChar w:fldCharType="end"/>
        </w:r>
      </w:hyperlink>
    </w:p>
    <w:p>
      <w:pPr>
        <w:pStyle w:val="TOC1"/>
        <w:tabs>
          <w:tab w:val="right" w:leader="dot" w:pos="8306"/>
        </w:tabs>
      </w:pPr>
      <w:hyperlink w:anchor="_Toc26803" w:history="1">
        <w:r>
          <w:rPr>
            <w:rFonts w:ascii="仿宋" w:eastAsia="仿宋" w:hAnsi="仿宋" w:cs="仿宋" w:hint="eastAsia"/>
            <w:lang w:eastAsia="zh-CN"/>
          </w:rPr>
          <w:t>十七、供应链管理</w:t>
        </w:r>
        <w:r>
          <w:tab/>
        </w:r>
        <w:r>
          <w:fldChar w:fldCharType="begin"/>
        </w:r>
        <w:r>
          <w:instrText xml:space="preserve"> PAGEREF _Toc26803 \h </w:instrText>
        </w:r>
        <w:r>
          <w:fldChar w:fldCharType="separate"/>
        </w:r>
        <w:r>
          <w:t>77</w:t>
        </w:r>
        <w:r>
          <w:fldChar w:fldCharType="end"/>
        </w:r>
      </w:hyperlink>
    </w:p>
    <w:p>
      <w:pPr>
        <w:pStyle w:val="TOC2"/>
        <w:tabs>
          <w:tab w:val="right" w:leader="dot" w:pos="8306"/>
        </w:tabs>
      </w:pPr>
      <w:hyperlink w:anchor="_Toc4419" w:history="1">
        <w:r>
          <w:rPr>
            <w:rFonts w:ascii="仿宋" w:eastAsia="仿宋" w:hAnsi="仿宋" w:cs="仿宋" w:hint="eastAsia"/>
            <w:lang w:eastAsia="zh-CN"/>
          </w:rPr>
          <w:t>(一)、供应链战略规划</w:t>
        </w:r>
        <w:r>
          <w:tab/>
        </w:r>
        <w:r>
          <w:fldChar w:fldCharType="begin"/>
        </w:r>
        <w:r>
          <w:instrText xml:space="preserve"> PAGEREF _Toc4419 \h </w:instrText>
        </w:r>
        <w:r>
          <w:fldChar w:fldCharType="separate"/>
        </w:r>
        <w:r>
          <w:t>77</w:t>
        </w:r>
        <w:r>
          <w:fldChar w:fldCharType="end"/>
        </w:r>
      </w:hyperlink>
    </w:p>
    <w:p>
      <w:pPr>
        <w:pStyle w:val="TOC2"/>
        <w:tabs>
          <w:tab w:val="right" w:leader="dot" w:pos="8306"/>
        </w:tabs>
      </w:pPr>
      <w:hyperlink w:anchor="_Toc17561" w:history="1">
        <w:r>
          <w:rPr>
            <w:rFonts w:ascii="仿宋" w:eastAsia="仿宋" w:hAnsi="仿宋" w:cs="仿宋" w:hint="eastAsia"/>
            <w:lang w:eastAsia="zh-CN"/>
          </w:rPr>
          <w:t>(二)、供应商选择与合作</w:t>
        </w:r>
        <w:r>
          <w:tab/>
        </w:r>
        <w:r>
          <w:fldChar w:fldCharType="begin"/>
        </w:r>
        <w:r>
          <w:instrText xml:space="preserve"> PAGEREF _Toc17561 \h </w:instrText>
        </w:r>
        <w:r>
          <w:fldChar w:fldCharType="separate"/>
        </w:r>
        <w:r>
          <w:t>78</w:t>
        </w:r>
        <w:r>
          <w:fldChar w:fldCharType="end"/>
        </w:r>
      </w:hyperlink>
    </w:p>
    <w:p>
      <w:pPr>
        <w:pStyle w:val="TOC2"/>
        <w:tabs>
          <w:tab w:val="right" w:leader="dot" w:pos="8306"/>
        </w:tabs>
      </w:pPr>
      <w:hyperlink w:anchor="_Toc24569" w:history="1">
        <w:r>
          <w:rPr>
            <w:rFonts w:ascii="仿宋" w:eastAsia="仿宋" w:hAnsi="仿宋" w:cs="仿宋" w:hint="eastAsia"/>
            <w:lang w:eastAsia="zh-CN"/>
          </w:rPr>
          <w:t>(三)、物流与库存管理</w:t>
        </w:r>
        <w:r>
          <w:tab/>
        </w:r>
        <w:r>
          <w:fldChar w:fldCharType="begin"/>
        </w:r>
        <w:r>
          <w:instrText xml:space="preserve"> PAGEREF _Toc24569 \h </w:instrText>
        </w:r>
        <w:r>
          <w:fldChar w:fldCharType="separate"/>
        </w:r>
        <w:r>
          <w:t>79</w:t>
        </w:r>
        <w:r>
          <w:fldChar w:fldCharType="end"/>
        </w:r>
      </w:hyperlink>
    </w:p>
    <w:p>
      <w:pPr>
        <w:pStyle w:val="TOC1"/>
        <w:tabs>
          <w:tab w:val="right" w:leader="dot" w:pos="8306"/>
        </w:tabs>
      </w:pPr>
      <w:hyperlink w:anchor="_Toc30816" w:history="1">
        <w:r>
          <w:rPr>
            <w:rFonts w:ascii="仿宋" w:eastAsia="仿宋" w:hAnsi="仿宋" w:cs="仿宋" w:hint="eastAsia"/>
            <w:lang w:eastAsia="zh-CN"/>
          </w:rPr>
          <w:t>十八、山梨酸及山梨酸钾项目实施保障措施</w:t>
        </w:r>
        <w:r>
          <w:tab/>
        </w:r>
        <w:r>
          <w:fldChar w:fldCharType="begin"/>
        </w:r>
        <w:r>
          <w:instrText xml:space="preserve"> PAGEREF _Toc30816 \h </w:instrText>
        </w:r>
        <w:r>
          <w:fldChar w:fldCharType="separate"/>
        </w:r>
        <w:r>
          <w:t>81</w:t>
        </w:r>
        <w:r>
          <w:fldChar w:fldCharType="end"/>
        </w:r>
      </w:hyperlink>
    </w:p>
    <w:p>
      <w:pPr>
        <w:pStyle w:val="TOC2"/>
        <w:tabs>
          <w:tab w:val="right" w:leader="dot" w:pos="8306"/>
        </w:tabs>
      </w:pPr>
      <w:hyperlink w:anchor="_Toc3974" w:history="1">
        <w:r>
          <w:rPr>
            <w:rFonts w:ascii="仿宋" w:eastAsia="仿宋" w:hAnsi="仿宋" w:cs="仿宋" w:hint="eastAsia"/>
            <w:lang w:eastAsia="zh-CN"/>
          </w:rPr>
          <w:t>(一)、山梨酸及山梨酸钾项目实施保障机制</w:t>
        </w:r>
        <w:r>
          <w:tab/>
        </w:r>
        <w:r>
          <w:fldChar w:fldCharType="begin"/>
        </w:r>
        <w:r>
          <w:instrText xml:space="preserve"> PAGEREF _Toc3974 \h </w:instrText>
        </w:r>
        <w:r>
          <w:fldChar w:fldCharType="separate"/>
        </w:r>
        <w:r>
          <w:t>81</w:t>
        </w:r>
        <w:r>
          <w:fldChar w:fldCharType="end"/>
        </w:r>
      </w:hyperlink>
    </w:p>
    <w:p>
      <w:pPr>
        <w:pStyle w:val="TOC2"/>
        <w:tabs>
          <w:tab w:val="right" w:leader="dot" w:pos="8306"/>
        </w:tabs>
      </w:pPr>
      <w:hyperlink w:anchor="_Toc2358" w:history="1">
        <w:r>
          <w:rPr>
            <w:rFonts w:ascii="仿宋" w:eastAsia="仿宋" w:hAnsi="仿宋" w:cs="仿宋" w:hint="eastAsia"/>
            <w:lang w:eastAsia="zh-CN"/>
          </w:rPr>
          <w:t>(二)、山梨酸及山梨酸钾项目法律合规要求</w:t>
        </w:r>
        <w:r>
          <w:tab/>
        </w:r>
        <w:r>
          <w:fldChar w:fldCharType="begin"/>
        </w:r>
        <w:r>
          <w:instrText xml:space="preserve"> PAGEREF _Toc2358 \h </w:instrText>
        </w:r>
        <w:r>
          <w:fldChar w:fldCharType="separate"/>
        </w:r>
        <w:r>
          <w:t>85</w:t>
        </w:r>
        <w:r>
          <w:fldChar w:fldCharType="end"/>
        </w:r>
      </w:hyperlink>
    </w:p>
    <w:p>
      <w:pPr>
        <w:pStyle w:val="TOC2"/>
        <w:tabs>
          <w:tab w:val="right" w:leader="dot" w:pos="8306"/>
        </w:tabs>
      </w:pPr>
      <w:hyperlink w:anchor="_Toc32307" w:history="1">
        <w:r>
          <w:rPr>
            <w:rFonts w:ascii="仿宋" w:eastAsia="仿宋" w:hAnsi="仿宋" w:cs="仿宋" w:hint="eastAsia"/>
            <w:lang w:eastAsia="zh-CN"/>
          </w:rPr>
          <w:t>(三)、山梨酸及山梨酸钾项目合同管理与法律事务</w:t>
        </w:r>
        <w:r>
          <w:tab/>
        </w:r>
        <w:r>
          <w:fldChar w:fldCharType="begin"/>
        </w:r>
        <w:r>
          <w:instrText xml:space="preserve"> PAGEREF _Toc32307 \h </w:instrText>
        </w:r>
        <w:r>
          <w:fldChar w:fldCharType="separate"/>
        </w:r>
        <w:r>
          <w:t>89</w:t>
        </w:r>
        <w:r>
          <w:fldChar w:fldCharType="end"/>
        </w:r>
      </w:hyperlink>
    </w:p>
    <w:p>
      <w:pPr>
        <w:pStyle w:val="TOC2"/>
        <w:tabs>
          <w:tab w:val="right" w:leader="dot" w:pos="8306"/>
        </w:tabs>
      </w:pPr>
      <w:hyperlink w:anchor="_Toc23238" w:history="1">
        <w:r>
          <w:rPr>
            <w:rFonts w:ascii="仿宋" w:eastAsia="仿宋" w:hAnsi="仿宋" w:cs="仿宋" w:hint="eastAsia"/>
            <w:lang w:eastAsia="zh-CN"/>
          </w:rPr>
          <w:t>(四)、山梨酸及山梨酸钾项目知识产权保护策略</w:t>
        </w:r>
        <w:r>
          <w:tab/>
        </w:r>
        <w:r>
          <w:fldChar w:fldCharType="begin"/>
        </w:r>
        <w:r>
          <w:instrText xml:space="preserve"> PAGEREF _Toc23238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00"/>
      <w:r>
        <w:rPr>
          <w:rFonts w:ascii="仿宋" w:eastAsia="仿宋" w:hAnsi="仿宋" w:cs="仿宋" w:hint="eastAsia"/>
          <w:sz w:val="28"/>
          <w:lang w:eastAsia="zh-CN"/>
        </w:rPr>
        <w:t>一、山梨酸及山梨酸钾项目绩效评估</w:t>
      </w:r>
      <w:bookmarkEnd w:id="2"/>
    </w:p>
    <w:p>
      <w:pPr>
        <w:pStyle w:val="Heading2"/>
        <w:rPr>
          <w:rFonts w:ascii="仿宋" w:eastAsia="仿宋" w:hAnsi="仿宋" w:cs="仿宋" w:hint="eastAsia"/>
          <w:lang w:eastAsia="zh-CN"/>
        </w:rPr>
      </w:pPr>
      <w:bookmarkStart w:id="3" w:name="_Toc307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山梨酸及山梨酸钾项目中，我们设计了一套全面的绩效评估指标，以确保山梨酸及山梨酸钾项目的可控和成功交付。这些指标跨足山梨酸及山梨酸钾项目目标、成本、进度和质量等多个维度，为我们提供了全面洞察山梨酸及山梨酸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目标达成率是我们关注的首要指标。我们设定了明确的目标，并通过定期监测和评估，迅速发现并应对潜在的目标偏差。这为山梨酸及山梨酸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成本绩效是另一个核心关注点。通过实际成本与预算成本的对比分析，我们深入了解成本差异的原因，及时调整资源分配，保持山梨酸及山梨酸钾项目在经济效益方面的合理水平。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进度作为关键的绩效指标之一，得到了精心的关注。我们制定了详细的山梨酸及山梨酸钾项目进度计划，并设立了进度符合度指标，确保实际进度与计划进度保持一致。这使我们能够快速发现和解决潜在的进度问题，保持山梨酸及山梨酸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山梨酸及山梨酸钾项目绩效的不可或缺的一环。我们引入了一系列的质量标准和客户满意度指标，以确保山梨酸及山梨酸钾项目交付的成果在质量上达到或超越预期水平。通过持续监测这些指标，我们努力提升山梨酸及山梨酸钾项目整体质量水平，为山梨酸及山梨酸钾项目的成功交付提供有力保障。通过这些科学且全面的绩效评估，我们能够更好地引导山梨酸及山梨酸钾项目的持续改进，确保山梨酸及山梨酸钾项目目标的顺利达成。</w:t>
      </w:r>
    </w:p>
    <w:p>
      <w:pPr>
        <w:pStyle w:val="Heading2"/>
        <w:ind w:firstLine="560" w:firstLineChars="200"/>
        <w:rPr>
          <w:rFonts w:ascii="仿宋" w:eastAsia="仿宋" w:hAnsi="仿宋" w:cs="仿宋" w:hint="eastAsia"/>
          <w:sz w:val="28"/>
          <w:lang w:eastAsia="zh-CN"/>
        </w:rPr>
      </w:pPr>
      <w:bookmarkStart w:id="4" w:name="_Toc235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绩效评估是山梨酸及山梨酸钾项目中的关键环节，为确保山梨酸及山梨酸钾项目达到预期目标，我们采用了多层次、多维度的绩效评估方法。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山梨酸及山梨酸钾项目的战略目标对齐，确保每个决策和行动都与山梨酸及山梨酸钾项目整体目标保持一致。团队会定期召开战略对齐会议，审视当前工作与山梨酸及山梨酸钾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山梨酸及山梨酸钾项目进度、质量、成本和风险等方面。这些指标通过数据收集和分析，为山梨酸及山梨酸钾项目管理团队提供了客观的评估依据。例如，我们通过山梨酸及山梨酸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山梨酸及山梨酸钾项目内部，还考虑了山梨酸及山梨酸钾项目对外部环境的影响。我们定期进行干系人满意度调查，以了解各利益相关方对山梨酸及山梨酸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这种多层次、多角度的绩效评估方法，使得我们能够全面了解山梨酸及山梨酸钾项目的运行状态，及时做出调整，确保山梨酸及山梨酸钾项目在不断变化的环境中保持稳健前行。</w:t>
      </w:r>
    </w:p>
    <w:p>
      <w:pPr>
        <w:pStyle w:val="Heading2"/>
        <w:ind w:firstLine="560" w:firstLineChars="200"/>
        <w:rPr>
          <w:rFonts w:ascii="仿宋" w:eastAsia="仿宋" w:hAnsi="仿宋" w:cs="仿宋" w:hint="eastAsia"/>
          <w:sz w:val="28"/>
          <w:lang w:eastAsia="zh-CN"/>
        </w:rPr>
      </w:pPr>
      <w:bookmarkStart w:id="5" w:name="_Toc300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为了确保山梨酸及山梨酸钾项目的有效管理和不断优化，我们采用了精心设计的绩效评估周期。这个周期旨在实现灵活、实时和全面的评估，以适应山梨酸及山梨酸钾项目执行中的各种挑战。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山梨酸及山梨酸钾项目的不同需求，分为短期、中期和长期。短期评估关注每个迭代或工作周期，以及时发现和解决当前任务中的问题。中期评估涵盖几个迭代，深入了解整体山梨酸及山梨酸钾项目的趋势和性能。长期评估则着眼于整个山梨酸及山梨酸钾项目阶段，确保山梨酸及山梨酸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山梨酸及山梨酸钾项目管理工具和协作平台，团队成员能够随时更新和分享山梨酸及山梨酸钾项目数据。这种实时性的反馈机制使我们能够及时察觉潜在问题，快速调整，保持山梨酸及山梨酸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山梨酸及山梨酸钾项目的决策制定密不可分。每个周期的山梨酸及山梨酸钾项目回顾会议成为集体总结经验、识别问题深层次原因并找到创新解决方案的平台。这种定期的反思与调整机制使山梨酸及山梨酸钾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78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235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技术管理特点体现在其创新导向。通过引入最先进的技术趋势和解决方案，山梨酸及山梨酸钾项目致力于提升科技含量、提高质量和效率水平。这意味着我们将采用最新的工具和方法，确保山梨酸及山梨酸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山梨酸及山梨酸钾项目技术管理的显著特征。通过整合不同领域的技术资源，我们实现了跨学科的协同工作。这有助于优化技术架构，提高整体效能。此外，整合性策略还促进了不同技术团队之间的紧密沟通和高效合作，确保山梨酸及山梨酸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山梨酸及山梨酸钾项目所采用的技术。通过不断优化技术方案，山梨酸及山梨酸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山梨酸及山梨酸钾项目团队将在山梨酸及山梨酸钾项目初期识别可能的技术风险，并采取相应的预防和应对措施。通过建立健全的风险评估机制，山梨酸及山梨酸钾项目能够在实施过程中及时发现并解决潜在的技术问题，保障山梨酸及山梨酸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山梨酸及山梨酸钾项目中，技术将成为山梨酸及山梨酸钾项目成功的有力支持。这一深度剖析揭示了技术管理在山梨酸及山梨酸钾项目实施中的关键作用，为山梨酸及山梨酸钾项目的技术基础奠定了坚实的基础。</w:t>
      </w:r>
    </w:p>
    <w:p>
      <w:pPr>
        <w:pStyle w:val="Heading2"/>
        <w:ind w:firstLine="560" w:firstLineChars="200"/>
        <w:rPr>
          <w:rFonts w:ascii="仿宋" w:eastAsia="仿宋" w:hAnsi="仿宋" w:cs="仿宋" w:hint="eastAsia"/>
          <w:sz w:val="28"/>
          <w:lang w:eastAsia="zh-CN"/>
        </w:rPr>
      </w:pPr>
      <w:bookmarkStart w:id="8" w:name="_Toc20067"/>
      <w:r>
        <w:rPr>
          <w:rFonts w:ascii="仿宋" w:eastAsia="仿宋" w:hAnsi="仿宋" w:cs="仿宋" w:hint="eastAsia"/>
          <w:sz w:val="28"/>
          <w:lang w:eastAsia="zh-CN"/>
        </w:rPr>
        <w:t>(二)、山梨酸及山梨酸钾项目工艺技术设计方案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山梨酸及山梨酸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山梨酸及山梨酸钾项目将严格按照相关行业规范要求进行组织。通过有效控制产品质量，山梨酸及山梨酸钾项目将致力于为顾客提供优质的山梨酸及山梨酸钾项目产品和良好的服务。这体现了山梨酸及山梨酸钾项目对于生产活动合规性和质量标准的高度重视，为山梨酸及山梨酸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山梨酸及山梨酸钾项目注重生态效益和清洁生产原则。山梨酸及山梨酸钾项目建设将紧密结合地方特色经济发展，与社会经济发展规划和区域环境保护规划方案相协调一致。通过与当地区域自然生态系统的结合，山梨酸及山梨酸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山梨酸及山梨酸钾项目产品具有多样化的客户需求和个性化的特点。因此，山梨酸及山梨酸钾项目产品规格品种多样，且单批生产数量较小。为满足这一特点，山梨酸及山梨酸钾项目承办单位将建设先进的柔性制造生产线。通过广泛应用柔性制造技术，山梨酸及山梨酸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山梨酸及山梨酸钾项目采用的技术具有较高的技术含量和自动化水平，处于国内先进水平。这一技术选用不仅体现了对生产效率、质量和环境友好性的高标准要求，同时为山梨酸及山梨酸钾项目的可持续发展奠定了坚实的基础。</w:t>
      </w:r>
    </w:p>
    <w:p>
      <w:pPr>
        <w:pStyle w:val="Heading2"/>
        <w:ind w:firstLine="560" w:firstLineChars="200"/>
        <w:rPr>
          <w:rFonts w:ascii="仿宋" w:eastAsia="仿宋" w:hAnsi="仿宋" w:cs="仿宋" w:hint="eastAsia"/>
          <w:sz w:val="28"/>
          <w:lang w:eastAsia="zh-CN"/>
        </w:rPr>
      </w:pPr>
      <w:bookmarkStart w:id="9" w:name="_Toc1855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为确保山梨酸及山梨酸钾项目的高效生产和技术实施，我们制定了一套精心设计的设备选型方案，以满足山梨酸及山梨酸钾项目生产、质量和环保的要求。该方案的主要特点如下：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山梨酸及山梨酸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针对山梨酸及山梨酸钾项目产品的多样性和小批量生产的特点，我们将建设柔性制造生产线。通过在设备选型中考虑柔性制造技术，可以灵活应对不同产品规格和生产需求，实现生产线的高度灵活性和适应性。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90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山梨酸及山梨酸钾项目的主要产品是XXXX，预计年产值为XXX万元。这一产品在市场中占据着重要的地位，其广泛的应用范围使得该山梨酸及山梨酸钾项目的市场前景非常广阔。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山梨酸及山梨酸钾项目的xxx产品作为重要的原材料之一，将在多个领域发挥关键作用。其在建筑、交通、能源等方面的广泛应用将为整个产业链提供强大的支持，形成产业协同效应。山梨酸及山梨酸钾项目的年产值XXX万XXX万XXX万万元不仅反映了其在市场上的巨大潜力，更预示着它对国民经济的积极贡献。这种关联度高、涉及面广的产业关系，使得该山梨酸及山梨酸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01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总征地面积为XXXX平方米，相当于约XX.XX亩，其中净用地面积为XXXX平方米，红线范围内相当于约XX.XX亩。这一用地规模充分考虑了山梨酸及山梨酸钾项目的建设需求，保障了山梨酸及山梨酸钾项目在合适的空间内得以充分发展。山梨酸及山梨酸钾项目规划的总建筑面积为XXXX平方米，其中主体工程建设占XXXX平方米，计容建筑面积达XXXX平方米。预计建筑工程的投资将达到XXXX万元，为山梨酸及山梨酸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计划购置的设备共计XXXX台（套），设备购置费用为XXXX万元。这一设备购置计划充分考虑到山梨酸及山梨酸钾项目的生产需求和技术要求，确保了山梨酸及山梨酸钾项目在生产运营中具备先进的技术装备和高效的生产能力。设备的合理配置将为山梨酸及山梨酸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计划总投资为XXXX万元，预计年实现营业收入为XXXX万元。这一产能规模的设定旨在确保山梨酸及山梨酸钾项目能够在投资与回报之间取得平衡，实现长期可持续的发展。山梨酸及山梨酸钾项目的总投资充分考虑到各个方面的需求，包括用地建设、设备购置等多个环节，以确保山梨酸及山梨酸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678"/>
      <w:r>
        <w:rPr>
          <w:rFonts w:ascii="仿宋" w:eastAsia="仿宋" w:hAnsi="仿宋" w:cs="仿宋" w:hint="eastAsia"/>
          <w:sz w:val="28"/>
          <w:lang w:eastAsia="zh-CN"/>
        </w:rPr>
        <w:t>四、山梨酸及山梨酸钾项目可持续发展</w:t>
      </w:r>
      <w:bookmarkEnd w:id="13"/>
    </w:p>
    <w:p>
      <w:pPr>
        <w:pStyle w:val="Heading2"/>
        <w:rPr>
          <w:rFonts w:ascii="仿宋" w:eastAsia="仿宋" w:hAnsi="仿宋" w:cs="仿宋" w:hint="eastAsia"/>
          <w:lang w:eastAsia="zh-CN"/>
        </w:rPr>
      </w:pPr>
      <w:bookmarkStart w:id="14" w:name="_Toc2824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山梨酸及山梨酸钾项目中，山梨酸及山梨酸钾项目团队着眼于未来，明确了可持续发展的战略方向。制定的具体可持续发展目标包括降低资源使用、采用环保技术、最大化社会效益等。这一步骤不仅有助于山梨酸及山梨酸钾项目在环保和社会责任方面达到最高标准，也为未来提供了明确的指引，确保山梨酸及山梨酸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可持续实践的融入山梨酸及山梨酸钾项目管理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山梨酸及山梨酸钾项目管理周期。从山梨酸及山梨酸钾项目规划开始，山梨酸及山梨酸钾项目团队就考虑了环境和社会的因素。在执行阶段，山梨酸及山梨酸钾项目团队积极推动绿色技术的应用，优化资源利用。此外，关注员工的社会责任，通过培训和沟通活动提高员工对可持续发展的认知，使他们能够在日常工作中践行可持续实践。这些举措不仅为山梨酸及山梨酸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61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山梨酸及山梨酸钾项目的可持续发展理念，我们深信环保与社会责任是山梨酸及山梨酸钾项目成功的关键支柱。在山梨酸及山梨酸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团队通过引入先进的环保技术、建立高效的废物处理系统以及推动能源节约措施，积极履行环保责任。定期的环保监测和评估确保山梨酸及山梨酸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不仅致力于自身可持续发展，还注重对社会的回馈。通过支持社区山梨酸及山梨酸钾项目、参与慈善事业、提供培训机会等方式，山梨酸及山梨酸钾项目积极履行社会责任。与当地社区建立积极互动，关注员工的工作与生活平衡，以及员工的身心健康，是山梨酸及山梨酸钾项目在社会责任层面的关键举措。这样的实践不仅增强了山梨酸及山梨酸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600"/>
      <w:r>
        <w:rPr>
          <w:rFonts w:ascii="仿宋" w:eastAsia="仿宋" w:hAnsi="仿宋" w:cs="仿宋" w:hint="eastAsia"/>
          <w:sz w:val="28"/>
          <w:lang w:eastAsia="zh-CN"/>
        </w:rPr>
        <w:t>五、山梨酸及山梨酸钾项目危机管理</w:t>
      </w:r>
      <w:bookmarkEnd w:id="16"/>
    </w:p>
    <w:p>
      <w:pPr>
        <w:pStyle w:val="Heading2"/>
        <w:rPr>
          <w:rFonts w:ascii="仿宋" w:eastAsia="仿宋" w:hAnsi="仿宋" w:cs="仿宋" w:hint="eastAsia"/>
          <w:lang w:eastAsia="zh-CN"/>
        </w:rPr>
      </w:pPr>
      <w:bookmarkStart w:id="17" w:name="_Toc1740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山梨酸及山梨酸钾项目危机管理中，危机预警与识别是确保山梨酸及山梨酸钾项目稳健运行的核心步骤。通过建立全面的监测机制，山梨酸及山梨酸钾项目团队旨在及时发现和理解潜在的风险和危机因素，以便采取及时的预防和应对措施，确保山梨酸及山梨酸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山梨酸及山梨酸钾项目团队全面分析了整个山梨酸及山梨酸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山梨酸及山梨酸钾项目团队着重于明确定义山梨酸及山梨酸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山梨酸及山梨酸钾项目进展的持续监控，团队能够及时发现潜在问题并作出迅速反应。山梨酸及山梨酸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在这一阶段，团队的专业素养和反应速度将发挥至关重要的作用，以确保潜在危机能够在初期得到有效的处理，最大程度地减轻负面影响。通过危机预警与识别，山梨酸及山梨酸钾项目得以更有序、可控地推进。</w:t>
      </w:r>
    </w:p>
    <w:p>
      <w:pPr>
        <w:pStyle w:val="Heading2"/>
        <w:ind w:firstLine="560" w:firstLineChars="200"/>
        <w:rPr>
          <w:rFonts w:ascii="仿宋" w:eastAsia="仿宋" w:hAnsi="仿宋" w:cs="仿宋" w:hint="eastAsia"/>
          <w:sz w:val="28"/>
          <w:lang w:eastAsia="zh-CN"/>
        </w:rPr>
      </w:pPr>
      <w:bookmarkStart w:id="18" w:name="_Toc1653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在危机发生时，山梨酸及山梨酸钾项目团队立即行动，成立了应急小组。该小组的任务是迅速制定并实施紧急应对措施，以最小化潜在损失。以下是采取的主要措施：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暂停山梨酸及山梨酸钾项目进度：为遏制危机蔓延，山梨酸及山梨酸钾项目暂时停止进行，以便全面评估当前状况。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资源重新分配：重新评估山梨酸及山梨酸钾项目资源的分配，确保最大限度地减小损失。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实时沟通：与关键利益相关者建立实时沟通机制，向他们传递山梨酸及山梨酸钾项目危机的实际状况，保障山梨酸及山梨酸钾项目核心利益。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在紧急应对的同时，山梨酸及山梨酸钾项目团队强调了团队协作和有效沟通的重要性。以下是团队协作的关键举措：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信息共享机制：建立了信息共享平台，确保团队成员能够及时获取山梨酸及山梨酸钾项目危机的实时信息。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领导者沟通：山梨酸及山梨酸钾项目领导者通过定期会议和即时沟通工具，指导团队应对危机，保持团队稳定运行。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随着危机得到初步控制，山梨酸及山梨酸钾项目团队转向制定恢复计划，以确保山梨酸及山梨酸钾项目能够从中迅速恢复。主要恢复计划包括：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修复受损的进度计划：重新评估山梨酸及山梨酸钾项目进度，制定修复计划，确保山梨酸及山梨酸钾项目尽快回归正常进程。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重新调整资源分配：优化资源分配，确保山梨酸及山梨酸钾项目在有限资源下高效运转。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风险管理机制加强：对山梨酸及山梨酸钾项目风险进行全面评估，制定更强化的风险管理策略，以预防未来可能的危机。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https://d.book118.com/427052145045006034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436FD"/>
    <w:rsid w:val="47E43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5214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2024-01-11T17:51:00Z</dcterms:created>
  <dcterms:modified xsi:type="dcterms:W3CDTF">2024-01-11T17:51:46Z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E4D2E88231AD4660A5BDAC2F330E6F7C_11</vt:lpwstr>
  </property>
  <property fmtid="{D5CDD505-2E9C-101B-9397-08002B2CF9AE}" pid="3" name="KSOProductBuildVer">
    <vt:lpwstr>2052-12.1.0.16120</vt:lpwstr>
  </property>
</Properties>
</file>