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高纯锑及氧化锑项目规划设计方案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 w:history="1">
        <w:r>
          <w:rPr>
            <w:rFonts w:ascii="仿宋" w:eastAsia="仿宋" w:hAnsi="仿宋" w:cs="仿宋" w:hint="eastAsia"/>
            <w:lang w:eastAsia="zh-CN"/>
          </w:rPr>
          <w:t>概论</w:t>
        </w:r>
        <w:r>
          <w:tab/>
        </w:r>
        <w:r>
          <w:fldChar w:fldCharType="begin"/>
        </w:r>
        <w:r>
          <w:instrText xml:space="preserve"> PAGEREF _Toc282 \h </w:instrText>
        </w:r>
        <w:r>
          <w:fldChar w:fldCharType="separate"/>
        </w:r>
        <w:r>
          <w:t>3</w:t>
        </w:r>
        <w:r>
          <w:fldChar w:fldCharType="end"/>
        </w:r>
      </w:hyperlink>
    </w:p>
    <w:p>
      <w:pPr>
        <w:pStyle w:val="TOC1"/>
        <w:tabs>
          <w:tab w:val="right" w:leader="dot" w:pos="8306"/>
        </w:tabs>
      </w:pPr>
      <w:hyperlink w:anchor="_Toc11909" w:history="1">
        <w:r>
          <w:rPr>
            <w:rFonts w:ascii="仿宋" w:eastAsia="仿宋" w:hAnsi="仿宋" w:cs="仿宋" w:hint="eastAsia"/>
            <w:lang w:eastAsia="zh-CN"/>
          </w:rPr>
          <w:t>一、高纯锑及氧化锑项目绩效评估</w:t>
        </w:r>
        <w:r>
          <w:tab/>
        </w:r>
        <w:r>
          <w:fldChar w:fldCharType="begin"/>
        </w:r>
        <w:r>
          <w:instrText xml:space="preserve"> PAGEREF _Toc11909 \h </w:instrText>
        </w:r>
        <w:r>
          <w:fldChar w:fldCharType="separate"/>
        </w:r>
        <w:r>
          <w:t>3</w:t>
        </w:r>
        <w:r>
          <w:fldChar w:fldCharType="end"/>
        </w:r>
      </w:hyperlink>
    </w:p>
    <w:p>
      <w:pPr>
        <w:pStyle w:val="TOC2"/>
        <w:tabs>
          <w:tab w:val="right" w:leader="dot" w:pos="8306"/>
        </w:tabs>
      </w:pPr>
      <w:hyperlink w:anchor="_Toc11810" w:history="1">
        <w:r>
          <w:rPr>
            <w:rFonts w:ascii="仿宋" w:eastAsia="仿宋" w:hAnsi="仿宋" w:cs="仿宋" w:hint="eastAsia"/>
            <w:lang w:eastAsia="zh-CN"/>
          </w:rPr>
          <w:t>(一)、绩效评估指标</w:t>
        </w:r>
        <w:r>
          <w:tab/>
        </w:r>
        <w:r>
          <w:fldChar w:fldCharType="begin"/>
        </w:r>
        <w:r>
          <w:instrText xml:space="preserve"> PAGEREF _Toc11810 \h </w:instrText>
        </w:r>
        <w:r>
          <w:fldChar w:fldCharType="separate"/>
        </w:r>
        <w:r>
          <w:t>3</w:t>
        </w:r>
        <w:r>
          <w:fldChar w:fldCharType="end"/>
        </w:r>
      </w:hyperlink>
    </w:p>
    <w:p>
      <w:pPr>
        <w:pStyle w:val="TOC2"/>
        <w:tabs>
          <w:tab w:val="right" w:leader="dot" w:pos="8306"/>
        </w:tabs>
      </w:pPr>
      <w:hyperlink w:anchor="_Toc16735" w:history="1">
        <w:r>
          <w:rPr>
            <w:rFonts w:ascii="仿宋" w:eastAsia="仿宋" w:hAnsi="仿宋" w:cs="仿宋" w:hint="eastAsia"/>
            <w:lang w:eastAsia="zh-CN"/>
          </w:rPr>
          <w:t>(二)、绩效评估方法</w:t>
        </w:r>
        <w:r>
          <w:tab/>
        </w:r>
        <w:r>
          <w:fldChar w:fldCharType="begin"/>
        </w:r>
        <w:r>
          <w:instrText xml:space="preserve"> PAGEREF _Toc16735 \h </w:instrText>
        </w:r>
        <w:r>
          <w:fldChar w:fldCharType="separate"/>
        </w:r>
        <w:r>
          <w:t>4</w:t>
        </w:r>
        <w:r>
          <w:fldChar w:fldCharType="end"/>
        </w:r>
      </w:hyperlink>
    </w:p>
    <w:p>
      <w:pPr>
        <w:pStyle w:val="TOC2"/>
        <w:tabs>
          <w:tab w:val="right" w:leader="dot" w:pos="8306"/>
        </w:tabs>
      </w:pPr>
      <w:hyperlink w:anchor="_Toc5213" w:history="1">
        <w:r>
          <w:rPr>
            <w:rFonts w:ascii="仿宋" w:eastAsia="仿宋" w:hAnsi="仿宋" w:cs="仿宋" w:hint="eastAsia"/>
            <w:lang w:eastAsia="zh-CN"/>
          </w:rPr>
          <w:t>(三)、绩效评估周期</w:t>
        </w:r>
        <w:r>
          <w:tab/>
        </w:r>
        <w:r>
          <w:fldChar w:fldCharType="begin"/>
        </w:r>
        <w:r>
          <w:instrText xml:space="preserve"> PAGEREF _Toc5213 \h </w:instrText>
        </w:r>
        <w:r>
          <w:fldChar w:fldCharType="separate"/>
        </w:r>
        <w:r>
          <w:t>5</w:t>
        </w:r>
        <w:r>
          <w:fldChar w:fldCharType="end"/>
        </w:r>
      </w:hyperlink>
    </w:p>
    <w:p>
      <w:pPr>
        <w:pStyle w:val="TOC1"/>
        <w:tabs>
          <w:tab w:val="right" w:leader="dot" w:pos="8306"/>
        </w:tabs>
      </w:pPr>
      <w:hyperlink w:anchor="_Toc27766" w:history="1">
        <w:r>
          <w:rPr>
            <w:rFonts w:ascii="仿宋" w:eastAsia="仿宋" w:hAnsi="仿宋" w:cs="仿宋" w:hint="eastAsia"/>
            <w:lang w:eastAsia="zh-CN"/>
          </w:rPr>
          <w:t>二、高纯锑及氧化锑项目危机管理</w:t>
        </w:r>
        <w:r>
          <w:tab/>
        </w:r>
        <w:r>
          <w:fldChar w:fldCharType="begin"/>
        </w:r>
        <w:r>
          <w:instrText xml:space="preserve"> PAGEREF _Toc27766 \h </w:instrText>
        </w:r>
        <w:r>
          <w:fldChar w:fldCharType="separate"/>
        </w:r>
        <w:r>
          <w:t>6</w:t>
        </w:r>
        <w:r>
          <w:fldChar w:fldCharType="end"/>
        </w:r>
      </w:hyperlink>
    </w:p>
    <w:p>
      <w:pPr>
        <w:pStyle w:val="TOC2"/>
        <w:tabs>
          <w:tab w:val="right" w:leader="dot" w:pos="8306"/>
        </w:tabs>
      </w:pPr>
      <w:hyperlink w:anchor="_Toc19294" w:history="1">
        <w:r>
          <w:rPr>
            <w:rFonts w:ascii="仿宋" w:eastAsia="仿宋" w:hAnsi="仿宋" w:cs="仿宋" w:hint="eastAsia"/>
            <w:lang w:eastAsia="zh-CN"/>
          </w:rPr>
          <w:t>(一)、危机预警与识别</w:t>
        </w:r>
        <w:r>
          <w:tab/>
        </w:r>
        <w:r>
          <w:fldChar w:fldCharType="begin"/>
        </w:r>
        <w:r>
          <w:instrText xml:space="preserve"> PAGEREF _Toc19294 \h </w:instrText>
        </w:r>
        <w:r>
          <w:fldChar w:fldCharType="separate"/>
        </w:r>
        <w:r>
          <w:t>6</w:t>
        </w:r>
        <w:r>
          <w:fldChar w:fldCharType="end"/>
        </w:r>
      </w:hyperlink>
    </w:p>
    <w:p>
      <w:pPr>
        <w:pStyle w:val="TOC2"/>
        <w:tabs>
          <w:tab w:val="right" w:leader="dot" w:pos="8306"/>
        </w:tabs>
      </w:pPr>
      <w:hyperlink w:anchor="_Toc10681" w:history="1">
        <w:r>
          <w:rPr>
            <w:rFonts w:ascii="仿宋" w:eastAsia="仿宋" w:hAnsi="仿宋" w:cs="仿宋" w:hint="eastAsia"/>
            <w:lang w:eastAsia="zh-CN"/>
          </w:rPr>
          <w:t>(二)、危机应对与恢复</w:t>
        </w:r>
        <w:r>
          <w:tab/>
        </w:r>
        <w:r>
          <w:fldChar w:fldCharType="begin"/>
        </w:r>
        <w:r>
          <w:instrText xml:space="preserve"> PAGEREF _Toc10681 \h </w:instrText>
        </w:r>
        <w:r>
          <w:fldChar w:fldCharType="separate"/>
        </w:r>
        <w:r>
          <w:t>7</w:t>
        </w:r>
        <w:r>
          <w:fldChar w:fldCharType="end"/>
        </w:r>
      </w:hyperlink>
    </w:p>
    <w:p>
      <w:pPr>
        <w:pStyle w:val="TOC1"/>
        <w:tabs>
          <w:tab w:val="right" w:leader="dot" w:pos="8306"/>
        </w:tabs>
      </w:pPr>
      <w:hyperlink w:anchor="_Toc19295" w:history="1">
        <w:r>
          <w:rPr>
            <w:rFonts w:ascii="仿宋" w:eastAsia="仿宋" w:hAnsi="仿宋" w:cs="仿宋" w:hint="eastAsia"/>
            <w:lang w:eastAsia="zh-CN"/>
          </w:rPr>
          <w:t>三、产品规划分析</w:t>
        </w:r>
        <w:r>
          <w:tab/>
        </w:r>
        <w:r>
          <w:fldChar w:fldCharType="begin"/>
        </w:r>
        <w:r>
          <w:instrText xml:space="preserve"> PAGEREF _Toc19295 \h </w:instrText>
        </w:r>
        <w:r>
          <w:fldChar w:fldCharType="separate"/>
        </w:r>
        <w:r>
          <w:t>9</w:t>
        </w:r>
        <w:r>
          <w:fldChar w:fldCharType="end"/>
        </w:r>
      </w:hyperlink>
    </w:p>
    <w:p>
      <w:pPr>
        <w:pStyle w:val="TOC2"/>
        <w:tabs>
          <w:tab w:val="right" w:leader="dot" w:pos="8306"/>
        </w:tabs>
      </w:pPr>
      <w:hyperlink w:anchor="_Toc26230" w:history="1">
        <w:r>
          <w:rPr>
            <w:rFonts w:ascii="仿宋" w:eastAsia="仿宋" w:hAnsi="仿宋" w:cs="仿宋" w:hint="eastAsia"/>
            <w:lang w:eastAsia="zh-CN"/>
          </w:rPr>
          <w:t>(一)、产品规划</w:t>
        </w:r>
        <w:r>
          <w:tab/>
        </w:r>
        <w:r>
          <w:fldChar w:fldCharType="begin"/>
        </w:r>
        <w:r>
          <w:instrText xml:space="preserve"> PAGEREF _Toc26230 \h </w:instrText>
        </w:r>
        <w:r>
          <w:fldChar w:fldCharType="separate"/>
        </w:r>
        <w:r>
          <w:t>9</w:t>
        </w:r>
        <w:r>
          <w:fldChar w:fldCharType="end"/>
        </w:r>
      </w:hyperlink>
    </w:p>
    <w:p>
      <w:pPr>
        <w:pStyle w:val="TOC2"/>
        <w:tabs>
          <w:tab w:val="right" w:leader="dot" w:pos="8306"/>
        </w:tabs>
      </w:pPr>
      <w:hyperlink w:anchor="_Toc12935" w:history="1">
        <w:r>
          <w:rPr>
            <w:rFonts w:ascii="仿宋" w:eastAsia="仿宋" w:hAnsi="仿宋" w:cs="仿宋" w:hint="eastAsia"/>
            <w:lang w:eastAsia="zh-CN"/>
          </w:rPr>
          <w:t>(二)、建设规模</w:t>
        </w:r>
        <w:r>
          <w:tab/>
        </w:r>
        <w:r>
          <w:fldChar w:fldCharType="begin"/>
        </w:r>
        <w:r>
          <w:instrText xml:space="preserve"> PAGEREF _Toc12935 \h </w:instrText>
        </w:r>
        <w:r>
          <w:fldChar w:fldCharType="separate"/>
        </w:r>
        <w:r>
          <w:t>10</w:t>
        </w:r>
        <w:r>
          <w:fldChar w:fldCharType="end"/>
        </w:r>
      </w:hyperlink>
    </w:p>
    <w:p>
      <w:pPr>
        <w:pStyle w:val="TOC1"/>
        <w:tabs>
          <w:tab w:val="right" w:leader="dot" w:pos="8306"/>
        </w:tabs>
      </w:pPr>
      <w:hyperlink w:anchor="_Toc24067" w:history="1">
        <w:r>
          <w:rPr>
            <w:rFonts w:ascii="仿宋" w:eastAsia="仿宋" w:hAnsi="仿宋" w:cs="仿宋" w:hint="eastAsia"/>
            <w:lang w:eastAsia="zh-CN"/>
          </w:rPr>
          <w:t>四、高纯锑及氧化锑项目建设单位说明</w:t>
        </w:r>
        <w:r>
          <w:tab/>
        </w:r>
        <w:r>
          <w:fldChar w:fldCharType="begin"/>
        </w:r>
        <w:r>
          <w:instrText xml:space="preserve"> PAGEREF _Toc24067 \h </w:instrText>
        </w:r>
        <w:r>
          <w:fldChar w:fldCharType="separate"/>
        </w:r>
        <w:r>
          <w:t>11</w:t>
        </w:r>
        <w:r>
          <w:fldChar w:fldCharType="end"/>
        </w:r>
      </w:hyperlink>
    </w:p>
    <w:p>
      <w:pPr>
        <w:pStyle w:val="TOC2"/>
        <w:tabs>
          <w:tab w:val="right" w:leader="dot" w:pos="8306"/>
        </w:tabs>
      </w:pPr>
      <w:hyperlink w:anchor="_Toc13688" w:history="1">
        <w:r>
          <w:rPr>
            <w:rFonts w:ascii="仿宋" w:eastAsia="仿宋" w:hAnsi="仿宋" w:cs="仿宋" w:hint="eastAsia"/>
            <w:lang w:eastAsia="zh-CN"/>
          </w:rPr>
          <w:t>(一)、高纯锑及氧化锑项目承办单位基本情况</w:t>
        </w:r>
        <w:r>
          <w:tab/>
        </w:r>
        <w:r>
          <w:fldChar w:fldCharType="begin"/>
        </w:r>
        <w:r>
          <w:instrText xml:space="preserve"> PAGEREF _Toc13688 \h </w:instrText>
        </w:r>
        <w:r>
          <w:fldChar w:fldCharType="separate"/>
        </w:r>
        <w:r>
          <w:t>11</w:t>
        </w:r>
        <w:r>
          <w:fldChar w:fldCharType="end"/>
        </w:r>
      </w:hyperlink>
    </w:p>
    <w:p>
      <w:pPr>
        <w:pStyle w:val="TOC2"/>
        <w:tabs>
          <w:tab w:val="right" w:leader="dot" w:pos="8306"/>
        </w:tabs>
      </w:pPr>
      <w:hyperlink w:anchor="_Toc18065" w:history="1">
        <w:r>
          <w:rPr>
            <w:rFonts w:ascii="仿宋" w:eastAsia="仿宋" w:hAnsi="仿宋" w:cs="仿宋" w:hint="eastAsia"/>
            <w:lang w:eastAsia="zh-CN"/>
          </w:rPr>
          <w:t>(二)、公司经济效益分析</w:t>
        </w:r>
        <w:r>
          <w:tab/>
        </w:r>
        <w:r>
          <w:fldChar w:fldCharType="begin"/>
        </w:r>
        <w:r>
          <w:instrText xml:space="preserve"> PAGEREF _Toc18065 \h </w:instrText>
        </w:r>
        <w:r>
          <w:fldChar w:fldCharType="separate"/>
        </w:r>
        <w:r>
          <w:t>11</w:t>
        </w:r>
        <w:r>
          <w:fldChar w:fldCharType="end"/>
        </w:r>
      </w:hyperlink>
    </w:p>
    <w:p>
      <w:pPr>
        <w:pStyle w:val="TOC1"/>
        <w:tabs>
          <w:tab w:val="right" w:leader="dot" w:pos="8306"/>
        </w:tabs>
      </w:pPr>
      <w:hyperlink w:anchor="_Toc7498" w:history="1">
        <w:r>
          <w:rPr>
            <w:rFonts w:ascii="仿宋" w:eastAsia="仿宋" w:hAnsi="仿宋" w:cs="仿宋" w:hint="eastAsia"/>
            <w:lang w:eastAsia="zh-CN"/>
          </w:rPr>
          <w:t>五、工艺说明</w:t>
        </w:r>
        <w:r>
          <w:tab/>
        </w:r>
        <w:r>
          <w:fldChar w:fldCharType="begin"/>
        </w:r>
        <w:r>
          <w:instrText xml:space="preserve"> PAGEREF _Toc7498 \h </w:instrText>
        </w:r>
        <w:r>
          <w:fldChar w:fldCharType="separate"/>
        </w:r>
        <w:r>
          <w:t>12</w:t>
        </w:r>
        <w:r>
          <w:fldChar w:fldCharType="end"/>
        </w:r>
      </w:hyperlink>
    </w:p>
    <w:p>
      <w:pPr>
        <w:pStyle w:val="TOC2"/>
        <w:tabs>
          <w:tab w:val="right" w:leader="dot" w:pos="8306"/>
        </w:tabs>
      </w:pPr>
      <w:hyperlink w:anchor="_Toc18883" w:history="1">
        <w:r>
          <w:rPr>
            <w:rFonts w:ascii="仿宋" w:eastAsia="仿宋" w:hAnsi="仿宋" w:cs="仿宋" w:hint="eastAsia"/>
            <w:lang w:eastAsia="zh-CN"/>
          </w:rPr>
          <w:t>(一)、技术管理特点</w:t>
        </w:r>
        <w:r>
          <w:tab/>
        </w:r>
        <w:r>
          <w:fldChar w:fldCharType="begin"/>
        </w:r>
        <w:r>
          <w:instrText xml:space="preserve"> PAGEREF _Toc18883 \h </w:instrText>
        </w:r>
        <w:r>
          <w:fldChar w:fldCharType="separate"/>
        </w:r>
        <w:r>
          <w:t>12</w:t>
        </w:r>
        <w:r>
          <w:fldChar w:fldCharType="end"/>
        </w:r>
      </w:hyperlink>
    </w:p>
    <w:p>
      <w:pPr>
        <w:pStyle w:val="TOC2"/>
        <w:tabs>
          <w:tab w:val="right" w:leader="dot" w:pos="8306"/>
        </w:tabs>
      </w:pPr>
      <w:hyperlink w:anchor="_Toc1627" w:history="1">
        <w:r>
          <w:rPr>
            <w:rFonts w:ascii="仿宋" w:eastAsia="仿宋" w:hAnsi="仿宋" w:cs="仿宋" w:hint="eastAsia"/>
            <w:lang w:eastAsia="zh-CN"/>
          </w:rPr>
          <w:t>(二)、高纯锑及氧化锑项目工艺技术设计方案</w:t>
        </w:r>
        <w:r>
          <w:tab/>
        </w:r>
        <w:r>
          <w:fldChar w:fldCharType="begin"/>
        </w:r>
        <w:r>
          <w:instrText xml:space="preserve"> PAGEREF _Toc1627 \h </w:instrText>
        </w:r>
        <w:r>
          <w:fldChar w:fldCharType="separate"/>
        </w:r>
        <w:r>
          <w:t>13</w:t>
        </w:r>
        <w:r>
          <w:fldChar w:fldCharType="end"/>
        </w:r>
      </w:hyperlink>
    </w:p>
    <w:p>
      <w:pPr>
        <w:pStyle w:val="TOC2"/>
        <w:tabs>
          <w:tab w:val="right" w:leader="dot" w:pos="8306"/>
        </w:tabs>
      </w:pPr>
      <w:hyperlink w:anchor="_Toc20154" w:history="1">
        <w:r>
          <w:rPr>
            <w:rFonts w:ascii="仿宋" w:eastAsia="仿宋" w:hAnsi="仿宋" w:cs="仿宋" w:hint="eastAsia"/>
            <w:lang w:eastAsia="zh-CN"/>
          </w:rPr>
          <w:t>(三)、设备选型方案</w:t>
        </w:r>
        <w:r>
          <w:tab/>
        </w:r>
        <w:r>
          <w:fldChar w:fldCharType="begin"/>
        </w:r>
        <w:r>
          <w:instrText xml:space="preserve"> PAGEREF _Toc20154 \h </w:instrText>
        </w:r>
        <w:r>
          <w:fldChar w:fldCharType="separate"/>
        </w:r>
        <w:r>
          <w:t>15</w:t>
        </w:r>
        <w:r>
          <w:fldChar w:fldCharType="end"/>
        </w:r>
      </w:hyperlink>
    </w:p>
    <w:p>
      <w:pPr>
        <w:pStyle w:val="TOC1"/>
        <w:tabs>
          <w:tab w:val="right" w:leader="dot" w:pos="8306"/>
        </w:tabs>
      </w:pPr>
      <w:hyperlink w:anchor="_Toc28315" w:history="1">
        <w:r>
          <w:rPr>
            <w:rFonts w:ascii="仿宋" w:eastAsia="仿宋" w:hAnsi="仿宋" w:cs="仿宋" w:hint="eastAsia"/>
            <w:lang w:eastAsia="zh-CN"/>
          </w:rPr>
          <w:t>六、高纯锑及氧化锑项目可持续发展</w:t>
        </w:r>
        <w:r>
          <w:tab/>
        </w:r>
        <w:r>
          <w:fldChar w:fldCharType="begin"/>
        </w:r>
        <w:r>
          <w:instrText xml:space="preserve"> PAGEREF _Toc28315 \h </w:instrText>
        </w:r>
        <w:r>
          <w:fldChar w:fldCharType="separate"/>
        </w:r>
        <w:r>
          <w:t>16</w:t>
        </w:r>
        <w:r>
          <w:fldChar w:fldCharType="end"/>
        </w:r>
      </w:hyperlink>
    </w:p>
    <w:p>
      <w:pPr>
        <w:pStyle w:val="TOC2"/>
        <w:tabs>
          <w:tab w:val="right" w:leader="dot" w:pos="8306"/>
        </w:tabs>
      </w:pPr>
      <w:hyperlink w:anchor="_Toc2479" w:history="1">
        <w:r>
          <w:rPr>
            <w:rFonts w:ascii="仿宋" w:eastAsia="仿宋" w:hAnsi="仿宋" w:cs="仿宋" w:hint="eastAsia"/>
            <w:lang w:eastAsia="zh-CN"/>
          </w:rPr>
          <w:t>(一)、可持续战略与实践</w:t>
        </w:r>
        <w:r>
          <w:tab/>
        </w:r>
        <w:r>
          <w:fldChar w:fldCharType="begin"/>
        </w:r>
        <w:r>
          <w:instrText xml:space="preserve"> PAGEREF _Toc2479 \h </w:instrText>
        </w:r>
        <w:r>
          <w:fldChar w:fldCharType="separate"/>
        </w:r>
        <w:r>
          <w:t>16</w:t>
        </w:r>
        <w:r>
          <w:fldChar w:fldCharType="end"/>
        </w:r>
      </w:hyperlink>
    </w:p>
    <w:p>
      <w:pPr>
        <w:pStyle w:val="TOC2"/>
        <w:tabs>
          <w:tab w:val="right" w:leader="dot" w:pos="8306"/>
        </w:tabs>
      </w:pPr>
      <w:hyperlink w:anchor="_Toc22333" w:history="1">
        <w:r>
          <w:rPr>
            <w:rFonts w:ascii="仿宋" w:eastAsia="仿宋" w:hAnsi="仿宋" w:cs="仿宋" w:hint="eastAsia"/>
            <w:lang w:eastAsia="zh-CN"/>
          </w:rPr>
          <w:t>(二)、环保与社会责任</w:t>
        </w:r>
        <w:r>
          <w:tab/>
        </w:r>
        <w:r>
          <w:fldChar w:fldCharType="begin"/>
        </w:r>
        <w:r>
          <w:instrText xml:space="preserve"> PAGEREF _Toc22333 \h </w:instrText>
        </w:r>
        <w:r>
          <w:fldChar w:fldCharType="separate"/>
        </w:r>
        <w:r>
          <w:t>17</w:t>
        </w:r>
        <w:r>
          <w:fldChar w:fldCharType="end"/>
        </w:r>
      </w:hyperlink>
    </w:p>
    <w:p>
      <w:pPr>
        <w:pStyle w:val="TOC1"/>
        <w:tabs>
          <w:tab w:val="right" w:leader="dot" w:pos="8306"/>
        </w:tabs>
      </w:pPr>
      <w:hyperlink w:anchor="_Toc9569" w:history="1">
        <w:r>
          <w:rPr>
            <w:rFonts w:ascii="仿宋" w:eastAsia="仿宋" w:hAnsi="仿宋" w:cs="仿宋" w:hint="eastAsia"/>
            <w:lang w:eastAsia="zh-CN"/>
          </w:rPr>
          <w:t>七、高纯锑及氧化锑项目技术管理</w:t>
        </w:r>
        <w:r>
          <w:tab/>
        </w:r>
        <w:r>
          <w:fldChar w:fldCharType="begin"/>
        </w:r>
        <w:r>
          <w:instrText xml:space="preserve"> PAGEREF _Toc9569 \h </w:instrText>
        </w:r>
        <w:r>
          <w:fldChar w:fldCharType="separate"/>
        </w:r>
        <w:r>
          <w:t>18</w:t>
        </w:r>
        <w:r>
          <w:fldChar w:fldCharType="end"/>
        </w:r>
      </w:hyperlink>
    </w:p>
    <w:p>
      <w:pPr>
        <w:pStyle w:val="TOC2"/>
        <w:tabs>
          <w:tab w:val="right" w:leader="dot" w:pos="8306"/>
        </w:tabs>
      </w:pPr>
      <w:hyperlink w:anchor="_Toc7417" w:history="1">
        <w:r>
          <w:rPr>
            <w:rFonts w:ascii="仿宋" w:eastAsia="仿宋" w:hAnsi="仿宋" w:cs="仿宋" w:hint="eastAsia"/>
            <w:lang w:eastAsia="zh-CN"/>
          </w:rPr>
          <w:t>(一)、技术方案选用方向</w:t>
        </w:r>
        <w:r>
          <w:tab/>
        </w:r>
        <w:r>
          <w:fldChar w:fldCharType="begin"/>
        </w:r>
        <w:r>
          <w:instrText xml:space="preserve"> PAGEREF _Toc7417 \h </w:instrText>
        </w:r>
        <w:r>
          <w:fldChar w:fldCharType="separate"/>
        </w:r>
        <w:r>
          <w:t>18</w:t>
        </w:r>
        <w:r>
          <w:fldChar w:fldCharType="end"/>
        </w:r>
      </w:hyperlink>
    </w:p>
    <w:p>
      <w:pPr>
        <w:pStyle w:val="TOC2"/>
        <w:tabs>
          <w:tab w:val="right" w:leader="dot" w:pos="8306"/>
        </w:tabs>
      </w:pPr>
      <w:hyperlink w:anchor="_Toc15576" w:history="1">
        <w:r>
          <w:rPr>
            <w:rFonts w:ascii="仿宋" w:eastAsia="仿宋" w:hAnsi="仿宋" w:cs="仿宋" w:hint="eastAsia"/>
            <w:lang w:eastAsia="zh-CN"/>
          </w:rPr>
          <w:t>(二)、工艺技术方案选用原则</w:t>
        </w:r>
        <w:r>
          <w:tab/>
        </w:r>
        <w:r>
          <w:fldChar w:fldCharType="begin"/>
        </w:r>
        <w:r>
          <w:instrText xml:space="preserve"> PAGEREF _Toc15576 \h </w:instrText>
        </w:r>
        <w:r>
          <w:fldChar w:fldCharType="separate"/>
        </w:r>
        <w:r>
          <w:t>20</w:t>
        </w:r>
        <w:r>
          <w:fldChar w:fldCharType="end"/>
        </w:r>
      </w:hyperlink>
    </w:p>
    <w:p>
      <w:pPr>
        <w:pStyle w:val="TOC2"/>
        <w:tabs>
          <w:tab w:val="right" w:leader="dot" w:pos="8306"/>
        </w:tabs>
      </w:pPr>
      <w:hyperlink w:anchor="_Toc826" w:history="1">
        <w:r>
          <w:rPr>
            <w:rFonts w:ascii="仿宋" w:eastAsia="仿宋" w:hAnsi="仿宋" w:cs="仿宋" w:hint="eastAsia"/>
            <w:lang w:eastAsia="zh-CN"/>
          </w:rPr>
          <w:t>(三)、工艺技术方案要求</w:t>
        </w:r>
        <w:r>
          <w:tab/>
        </w:r>
        <w:r>
          <w:fldChar w:fldCharType="begin"/>
        </w:r>
        <w:r>
          <w:instrText xml:space="preserve"> PAGEREF _Toc826 \h </w:instrText>
        </w:r>
        <w:r>
          <w:fldChar w:fldCharType="separate"/>
        </w:r>
        <w:r>
          <w:t>22</w:t>
        </w:r>
        <w:r>
          <w:fldChar w:fldCharType="end"/>
        </w:r>
      </w:hyperlink>
    </w:p>
    <w:p>
      <w:pPr>
        <w:pStyle w:val="TOC1"/>
        <w:tabs>
          <w:tab w:val="right" w:leader="dot" w:pos="8306"/>
        </w:tabs>
      </w:pPr>
      <w:hyperlink w:anchor="_Toc20552" w:history="1">
        <w:r>
          <w:rPr>
            <w:rFonts w:ascii="仿宋" w:eastAsia="仿宋" w:hAnsi="仿宋" w:cs="仿宋" w:hint="eastAsia"/>
            <w:lang w:eastAsia="zh-CN"/>
          </w:rPr>
          <w:t>八、高纯锑及氧化锑项目风险管理</w:t>
        </w:r>
        <w:r>
          <w:tab/>
        </w:r>
        <w:r>
          <w:fldChar w:fldCharType="begin"/>
        </w:r>
        <w:r>
          <w:instrText xml:space="preserve"> PAGEREF _Toc20552 \h </w:instrText>
        </w:r>
        <w:r>
          <w:fldChar w:fldCharType="separate"/>
        </w:r>
        <w:r>
          <w:t>24</w:t>
        </w:r>
        <w:r>
          <w:fldChar w:fldCharType="end"/>
        </w:r>
      </w:hyperlink>
    </w:p>
    <w:p>
      <w:pPr>
        <w:pStyle w:val="TOC2"/>
        <w:tabs>
          <w:tab w:val="right" w:leader="dot" w:pos="8306"/>
        </w:tabs>
      </w:pPr>
      <w:hyperlink w:anchor="_Toc4595" w:history="1">
        <w:r>
          <w:rPr>
            <w:rFonts w:ascii="仿宋" w:eastAsia="仿宋" w:hAnsi="仿宋" w:cs="仿宋" w:hint="eastAsia"/>
            <w:lang w:eastAsia="zh-CN"/>
          </w:rPr>
          <w:t>(一)、风险识别与评估</w:t>
        </w:r>
        <w:r>
          <w:tab/>
        </w:r>
        <w:r>
          <w:fldChar w:fldCharType="begin"/>
        </w:r>
        <w:r>
          <w:instrText xml:space="preserve"> PAGEREF _Toc4595 \h </w:instrText>
        </w:r>
        <w:r>
          <w:fldChar w:fldCharType="separate"/>
        </w:r>
        <w:r>
          <w:t>24</w:t>
        </w:r>
        <w:r>
          <w:fldChar w:fldCharType="end"/>
        </w:r>
      </w:hyperlink>
    </w:p>
    <w:p>
      <w:pPr>
        <w:pStyle w:val="TOC2"/>
        <w:tabs>
          <w:tab w:val="right" w:leader="dot" w:pos="8306"/>
        </w:tabs>
      </w:pPr>
      <w:hyperlink w:anchor="_Toc30242" w:history="1">
        <w:r>
          <w:rPr>
            <w:rFonts w:ascii="仿宋" w:eastAsia="仿宋" w:hAnsi="仿宋" w:cs="仿宋" w:hint="eastAsia"/>
            <w:lang w:eastAsia="zh-CN"/>
          </w:rPr>
          <w:t>(二)、风险应对策略</w:t>
        </w:r>
        <w:r>
          <w:tab/>
        </w:r>
        <w:r>
          <w:fldChar w:fldCharType="begin"/>
        </w:r>
        <w:r>
          <w:instrText xml:space="preserve"> PAGEREF _Toc30242 \h </w:instrText>
        </w:r>
        <w:r>
          <w:fldChar w:fldCharType="separate"/>
        </w:r>
        <w:r>
          <w:t>25</w:t>
        </w:r>
        <w:r>
          <w:fldChar w:fldCharType="end"/>
        </w:r>
      </w:hyperlink>
    </w:p>
    <w:p>
      <w:pPr>
        <w:pStyle w:val="TOC2"/>
        <w:tabs>
          <w:tab w:val="right" w:leader="dot" w:pos="8306"/>
        </w:tabs>
      </w:pPr>
      <w:hyperlink w:anchor="_Toc8948" w:history="1">
        <w:r>
          <w:rPr>
            <w:rFonts w:ascii="仿宋" w:eastAsia="仿宋" w:hAnsi="仿宋" w:cs="仿宋" w:hint="eastAsia"/>
            <w:lang w:eastAsia="zh-CN"/>
          </w:rPr>
          <w:t>(三)、风险监控与控制</w:t>
        </w:r>
        <w:r>
          <w:tab/>
        </w:r>
        <w:r>
          <w:fldChar w:fldCharType="begin"/>
        </w:r>
        <w:r>
          <w:instrText xml:space="preserve"> PAGEREF _Toc8948 \h </w:instrText>
        </w:r>
        <w:r>
          <w:fldChar w:fldCharType="separate"/>
        </w:r>
        <w:r>
          <w:t>27</w:t>
        </w:r>
        <w:r>
          <w:fldChar w:fldCharType="end"/>
        </w:r>
      </w:hyperlink>
    </w:p>
    <w:p>
      <w:pPr>
        <w:pStyle w:val="TOC1"/>
        <w:tabs>
          <w:tab w:val="right" w:leader="dot" w:pos="8306"/>
        </w:tabs>
      </w:pPr>
      <w:hyperlink w:anchor="_Toc20882" w:history="1">
        <w:r>
          <w:rPr>
            <w:rFonts w:ascii="仿宋" w:eastAsia="仿宋" w:hAnsi="仿宋" w:cs="仿宋" w:hint="eastAsia"/>
            <w:lang w:eastAsia="zh-CN"/>
          </w:rPr>
          <w:t>九、高纯锑及氧化锑项目社会影响</w:t>
        </w:r>
        <w:r>
          <w:tab/>
        </w:r>
        <w:r>
          <w:fldChar w:fldCharType="begin"/>
        </w:r>
        <w:r>
          <w:instrText xml:space="preserve"> PAGEREF _Toc20882 \h </w:instrText>
        </w:r>
        <w:r>
          <w:fldChar w:fldCharType="separate"/>
        </w:r>
        <w:r>
          <w:t>28</w:t>
        </w:r>
        <w:r>
          <w:fldChar w:fldCharType="end"/>
        </w:r>
      </w:hyperlink>
    </w:p>
    <w:p>
      <w:pPr>
        <w:pStyle w:val="TOC2"/>
        <w:tabs>
          <w:tab w:val="right" w:leader="dot" w:pos="8306"/>
        </w:tabs>
      </w:pPr>
      <w:hyperlink w:anchor="_Toc8939" w:history="1">
        <w:r>
          <w:rPr>
            <w:rFonts w:ascii="仿宋" w:eastAsia="仿宋" w:hAnsi="仿宋" w:cs="仿宋" w:hint="eastAsia"/>
            <w:lang w:eastAsia="zh-CN"/>
          </w:rPr>
          <w:t>(一)、社会责任与义务</w:t>
        </w:r>
        <w:r>
          <w:tab/>
        </w:r>
        <w:r>
          <w:fldChar w:fldCharType="begin"/>
        </w:r>
        <w:r>
          <w:instrText xml:space="preserve"> PAGEREF _Toc8939 \h </w:instrText>
        </w:r>
        <w:r>
          <w:fldChar w:fldCharType="separate"/>
        </w:r>
        <w:r>
          <w:t>28</w:t>
        </w:r>
        <w:r>
          <w:fldChar w:fldCharType="end"/>
        </w:r>
      </w:hyperlink>
    </w:p>
    <w:p>
      <w:pPr>
        <w:pStyle w:val="TOC2"/>
        <w:tabs>
          <w:tab w:val="right" w:leader="dot" w:pos="8306"/>
        </w:tabs>
      </w:pPr>
      <w:hyperlink w:anchor="_Toc25079" w:history="1">
        <w:r>
          <w:rPr>
            <w:rFonts w:ascii="仿宋" w:eastAsia="仿宋" w:hAnsi="仿宋" w:cs="仿宋" w:hint="eastAsia"/>
            <w:lang w:eastAsia="zh-CN"/>
          </w:rPr>
          <w:t>(二)、社会参与与沟通</w:t>
        </w:r>
        <w:r>
          <w:tab/>
        </w:r>
        <w:r>
          <w:fldChar w:fldCharType="begin"/>
        </w:r>
        <w:r>
          <w:instrText xml:space="preserve"> PAGEREF _Toc25079 \h </w:instrText>
        </w:r>
        <w:r>
          <w:fldChar w:fldCharType="separate"/>
        </w:r>
        <w:r>
          <w:t>29</w:t>
        </w:r>
        <w:r>
          <w:fldChar w:fldCharType="end"/>
        </w:r>
      </w:hyperlink>
    </w:p>
    <w:p>
      <w:pPr>
        <w:pStyle w:val="TOC1"/>
        <w:tabs>
          <w:tab w:val="right" w:leader="dot" w:pos="8306"/>
        </w:tabs>
      </w:pPr>
      <w:hyperlink w:anchor="_Toc27517" w:history="1">
        <w:r>
          <w:rPr>
            <w:rFonts w:ascii="仿宋" w:eastAsia="仿宋" w:hAnsi="仿宋" w:cs="仿宋" w:hint="eastAsia"/>
            <w:lang w:eastAsia="zh-CN"/>
          </w:rPr>
          <w:t>十、生产安全保护</w:t>
        </w:r>
        <w:r>
          <w:tab/>
        </w:r>
        <w:r>
          <w:fldChar w:fldCharType="begin"/>
        </w:r>
        <w:r>
          <w:instrText xml:space="preserve"> PAGEREF _Toc27517 \h </w:instrText>
        </w:r>
        <w:r>
          <w:fldChar w:fldCharType="separate"/>
        </w:r>
        <w:r>
          <w:t>30</w:t>
        </w:r>
        <w:r>
          <w:fldChar w:fldCharType="end"/>
        </w:r>
      </w:hyperlink>
    </w:p>
    <w:p>
      <w:pPr>
        <w:pStyle w:val="TOC2"/>
        <w:tabs>
          <w:tab w:val="right" w:leader="dot" w:pos="8306"/>
        </w:tabs>
      </w:pPr>
      <w:hyperlink w:anchor="_Toc6941" w:history="1">
        <w:r>
          <w:rPr>
            <w:rFonts w:ascii="仿宋" w:eastAsia="仿宋" w:hAnsi="仿宋" w:cs="仿宋" w:hint="eastAsia"/>
            <w:lang w:eastAsia="zh-CN"/>
          </w:rPr>
          <w:t>(一)、消防安全</w:t>
        </w:r>
        <w:r>
          <w:tab/>
        </w:r>
        <w:r>
          <w:fldChar w:fldCharType="begin"/>
        </w:r>
        <w:r>
          <w:instrText xml:space="preserve"> PAGEREF _Toc6941 \h </w:instrText>
        </w:r>
        <w:r>
          <w:fldChar w:fldCharType="separate"/>
        </w:r>
        <w:r>
          <w:t>30</w:t>
        </w:r>
        <w:r>
          <w:fldChar w:fldCharType="end"/>
        </w:r>
      </w:hyperlink>
    </w:p>
    <w:p>
      <w:pPr>
        <w:pStyle w:val="TOC2"/>
        <w:tabs>
          <w:tab w:val="right" w:leader="dot" w:pos="8306"/>
        </w:tabs>
      </w:pPr>
      <w:hyperlink w:anchor="_Toc1818" w:history="1">
        <w:r>
          <w:rPr>
            <w:rFonts w:ascii="仿宋" w:eastAsia="仿宋" w:hAnsi="仿宋" w:cs="仿宋" w:hint="eastAsia"/>
            <w:lang w:eastAsia="zh-CN"/>
          </w:rPr>
          <w:t>(二)、防火防爆总图布置措施</w:t>
        </w:r>
        <w:r>
          <w:tab/>
        </w:r>
        <w:r>
          <w:fldChar w:fldCharType="begin"/>
        </w:r>
        <w:r>
          <w:instrText xml:space="preserve"> PAGEREF _Toc1818 \h </w:instrText>
        </w:r>
        <w:r>
          <w:fldChar w:fldCharType="separate"/>
        </w:r>
        <w:r>
          <w:t>31</w:t>
        </w:r>
        <w:r>
          <w:fldChar w:fldCharType="end"/>
        </w:r>
      </w:hyperlink>
    </w:p>
    <w:p>
      <w:pPr>
        <w:pStyle w:val="TOC2"/>
        <w:tabs>
          <w:tab w:val="right" w:leader="dot" w:pos="8306"/>
        </w:tabs>
      </w:pPr>
      <w:hyperlink w:anchor="_Toc29756" w:history="1">
        <w:r>
          <w:rPr>
            <w:rFonts w:ascii="仿宋" w:eastAsia="仿宋" w:hAnsi="仿宋" w:cs="仿宋" w:hint="eastAsia"/>
            <w:lang w:eastAsia="zh-CN"/>
          </w:rPr>
          <w:t>(三)、自然灾害防范措施</w:t>
        </w:r>
        <w:r>
          <w:tab/>
        </w:r>
        <w:r>
          <w:fldChar w:fldCharType="begin"/>
        </w:r>
        <w:r>
          <w:instrText xml:space="preserve"> PAGEREF _Toc29756 \h </w:instrText>
        </w:r>
        <w:r>
          <w:fldChar w:fldCharType="separate"/>
        </w:r>
        <w:r>
          <w:t>32</w:t>
        </w:r>
        <w:r>
          <w:fldChar w:fldCharType="end"/>
        </w:r>
      </w:hyperlink>
    </w:p>
    <w:p>
      <w:pPr>
        <w:pStyle w:val="TOC2"/>
        <w:tabs>
          <w:tab w:val="right" w:leader="dot" w:pos="8306"/>
        </w:tabs>
      </w:pPr>
      <w:hyperlink w:anchor="_Toc29815" w:history="1">
        <w:r>
          <w:rPr>
            <w:rFonts w:ascii="仿宋" w:eastAsia="仿宋" w:hAnsi="仿宋" w:cs="仿宋" w:hint="eastAsia"/>
            <w:lang w:eastAsia="zh-CN"/>
          </w:rPr>
          <w:t>(四)、安全色及安全标志使用要求</w:t>
        </w:r>
        <w:r>
          <w:tab/>
        </w:r>
        <w:r>
          <w:fldChar w:fldCharType="begin"/>
        </w:r>
        <w:r>
          <w:instrText xml:space="preserve"> PAGEREF _Toc29815 \h </w:instrText>
        </w:r>
        <w:r>
          <w:fldChar w:fldCharType="separate"/>
        </w:r>
        <w:r>
          <w:t>33</w:t>
        </w:r>
        <w:r>
          <w:fldChar w:fldCharType="end"/>
        </w:r>
      </w:hyperlink>
    </w:p>
    <w:p>
      <w:pPr>
        <w:pStyle w:val="TOC2"/>
        <w:tabs>
          <w:tab w:val="right" w:leader="dot" w:pos="8306"/>
        </w:tabs>
      </w:pPr>
      <w:hyperlink w:anchor="_Toc19473" w:history="1">
        <w:r>
          <w:rPr>
            <w:rFonts w:ascii="仿宋" w:eastAsia="仿宋" w:hAnsi="仿宋" w:cs="仿宋" w:hint="eastAsia"/>
            <w:lang w:eastAsia="zh-CN"/>
          </w:rPr>
          <w:t>(五)、防尘防毒措施</w:t>
        </w:r>
        <w:r>
          <w:tab/>
        </w:r>
        <w:r>
          <w:fldChar w:fldCharType="begin"/>
        </w:r>
        <w:r>
          <w:instrText xml:space="preserve"> PAGEREF _Toc19473 \h </w:instrText>
        </w:r>
        <w:r>
          <w:fldChar w:fldCharType="separate"/>
        </w:r>
        <w:r>
          <w:t>34</w:t>
        </w:r>
        <w:r>
          <w:fldChar w:fldCharType="end"/>
        </w:r>
      </w:hyperlink>
    </w:p>
    <w:p>
      <w:pPr>
        <w:pStyle w:val="TOC2"/>
        <w:tabs>
          <w:tab w:val="right" w:leader="dot" w:pos="8306"/>
        </w:tabs>
      </w:pPr>
      <w:hyperlink w:anchor="_Toc28372" w:history="1">
        <w:r>
          <w:rPr>
            <w:rFonts w:ascii="仿宋" w:eastAsia="仿宋" w:hAnsi="仿宋" w:cs="仿宋" w:hint="eastAsia"/>
            <w:lang w:eastAsia="zh-CN"/>
          </w:rPr>
          <w:t>(六)、防静电、触电防护及防雷措施</w:t>
        </w:r>
        <w:r>
          <w:tab/>
        </w:r>
        <w:r>
          <w:fldChar w:fldCharType="begin"/>
        </w:r>
        <w:r>
          <w:instrText xml:space="preserve"> PAGEREF _Toc28372 \h </w:instrText>
        </w:r>
        <w:r>
          <w:fldChar w:fldCharType="separate"/>
        </w:r>
        <w:r>
          <w:t>35</w:t>
        </w:r>
        <w:r>
          <w:fldChar w:fldCharType="end"/>
        </w:r>
      </w:hyperlink>
    </w:p>
    <w:p>
      <w:pPr>
        <w:pStyle w:val="TOC2"/>
        <w:tabs>
          <w:tab w:val="right" w:leader="dot" w:pos="8306"/>
        </w:tabs>
      </w:pPr>
      <w:hyperlink w:anchor="_Toc12932" w:history="1">
        <w:r>
          <w:rPr>
            <w:rFonts w:ascii="仿宋" w:eastAsia="仿宋" w:hAnsi="仿宋" w:cs="仿宋" w:hint="eastAsia"/>
            <w:lang w:eastAsia="zh-CN"/>
          </w:rPr>
          <w:t>(七)、机械设备安全保障措施</w:t>
        </w:r>
        <w:r>
          <w:tab/>
        </w:r>
        <w:r>
          <w:fldChar w:fldCharType="begin"/>
        </w:r>
        <w:r>
          <w:instrText xml:space="preserve"> PAGEREF _Toc12932 \h </w:instrText>
        </w:r>
        <w:r>
          <w:fldChar w:fldCharType="separate"/>
        </w:r>
        <w:r>
          <w:t>36</w:t>
        </w:r>
        <w:r>
          <w:fldChar w:fldCharType="end"/>
        </w:r>
      </w:hyperlink>
    </w:p>
    <w:p>
      <w:pPr>
        <w:pStyle w:val="TOC1"/>
        <w:tabs>
          <w:tab w:val="right" w:leader="dot" w:pos="8306"/>
        </w:tabs>
      </w:pPr>
      <w:hyperlink w:anchor="_Toc10617" w:history="1">
        <w:r>
          <w:rPr>
            <w:rFonts w:ascii="仿宋" w:eastAsia="仿宋" w:hAnsi="仿宋" w:cs="仿宋" w:hint="eastAsia"/>
            <w:lang w:eastAsia="zh-CN"/>
          </w:rPr>
          <w:t>十一、高纯锑及氧化锑项目人力资源培养与发展</w:t>
        </w:r>
        <w:r>
          <w:tab/>
        </w:r>
        <w:r>
          <w:fldChar w:fldCharType="begin"/>
        </w:r>
        <w:r>
          <w:instrText xml:space="preserve"> PAGEREF _Toc10617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33" w:history="1">
        <w:r>
          <w:rPr>
            <w:rFonts w:ascii="仿宋" w:eastAsia="仿宋" w:hAnsi="仿宋" w:cs="仿宋" w:hint="eastAsia"/>
            <w:lang w:eastAsia="zh-CN"/>
          </w:rPr>
          <w:t>(一)、人才需求与规划</w:t>
        </w:r>
        <w:r>
          <w:tab/>
        </w:r>
        <w:r>
          <w:fldChar w:fldCharType="begin"/>
        </w:r>
        <w:r>
          <w:instrText xml:space="preserve"> PAGEREF _Toc27833 \h </w:instrText>
        </w:r>
        <w:r>
          <w:fldChar w:fldCharType="separate"/>
        </w:r>
        <w:r>
          <w:t>38</w:t>
        </w:r>
        <w:r>
          <w:fldChar w:fldCharType="end"/>
        </w:r>
      </w:hyperlink>
    </w:p>
    <w:p>
      <w:pPr>
        <w:pStyle w:val="TOC2"/>
        <w:tabs>
          <w:tab w:val="right" w:leader="dot" w:pos="8306"/>
        </w:tabs>
      </w:pPr>
      <w:hyperlink w:anchor="_Toc8205" w:history="1">
        <w:r>
          <w:rPr>
            <w:rFonts w:ascii="仿宋" w:eastAsia="仿宋" w:hAnsi="仿宋" w:cs="仿宋" w:hint="eastAsia"/>
            <w:lang w:eastAsia="zh-CN"/>
          </w:rPr>
          <w:t>(二)、培训与发展计划</w:t>
        </w:r>
        <w:r>
          <w:tab/>
        </w:r>
        <w:r>
          <w:fldChar w:fldCharType="begin"/>
        </w:r>
        <w:r>
          <w:instrText xml:space="preserve"> PAGEREF _Toc8205 \h </w:instrText>
        </w:r>
        <w:r>
          <w:fldChar w:fldCharType="separate"/>
        </w:r>
        <w:r>
          <w:t>38</w:t>
        </w:r>
        <w:r>
          <w:fldChar w:fldCharType="end"/>
        </w:r>
      </w:hyperlink>
    </w:p>
    <w:p>
      <w:pPr>
        <w:pStyle w:val="TOC1"/>
        <w:tabs>
          <w:tab w:val="right" w:leader="dot" w:pos="8306"/>
        </w:tabs>
      </w:pPr>
      <w:hyperlink w:anchor="_Toc28292" w:history="1">
        <w:r>
          <w:rPr>
            <w:rFonts w:ascii="仿宋" w:eastAsia="仿宋" w:hAnsi="仿宋" w:cs="仿宋" w:hint="eastAsia"/>
            <w:lang w:eastAsia="zh-CN"/>
          </w:rPr>
          <w:t>十二、高纯锑及氧化锑项目计划安排</w:t>
        </w:r>
        <w:r>
          <w:tab/>
        </w:r>
        <w:r>
          <w:fldChar w:fldCharType="begin"/>
        </w:r>
        <w:r>
          <w:instrText xml:space="preserve"> PAGEREF _Toc28292 \h </w:instrText>
        </w:r>
        <w:r>
          <w:fldChar w:fldCharType="separate"/>
        </w:r>
        <w:r>
          <w:t>39</w:t>
        </w:r>
        <w:r>
          <w:fldChar w:fldCharType="end"/>
        </w:r>
      </w:hyperlink>
    </w:p>
    <w:p>
      <w:pPr>
        <w:pStyle w:val="TOC2"/>
        <w:tabs>
          <w:tab w:val="right" w:leader="dot" w:pos="8306"/>
        </w:tabs>
      </w:pPr>
      <w:hyperlink w:anchor="_Toc27317" w:history="1">
        <w:r>
          <w:rPr>
            <w:rFonts w:ascii="仿宋" w:eastAsia="仿宋" w:hAnsi="仿宋" w:cs="仿宋" w:hint="eastAsia"/>
            <w:lang w:eastAsia="zh-CN"/>
          </w:rPr>
          <w:t>(一)、建设周期</w:t>
        </w:r>
        <w:r>
          <w:tab/>
        </w:r>
        <w:r>
          <w:fldChar w:fldCharType="begin"/>
        </w:r>
        <w:r>
          <w:instrText xml:space="preserve"> PAGEREF _Toc27317 \h </w:instrText>
        </w:r>
        <w:r>
          <w:fldChar w:fldCharType="separate"/>
        </w:r>
        <w:r>
          <w:t>39</w:t>
        </w:r>
        <w:r>
          <w:fldChar w:fldCharType="end"/>
        </w:r>
      </w:hyperlink>
    </w:p>
    <w:p>
      <w:pPr>
        <w:pStyle w:val="TOC2"/>
        <w:tabs>
          <w:tab w:val="right" w:leader="dot" w:pos="8306"/>
        </w:tabs>
      </w:pPr>
      <w:hyperlink w:anchor="_Toc7314" w:history="1">
        <w:r>
          <w:rPr>
            <w:rFonts w:ascii="仿宋" w:eastAsia="仿宋" w:hAnsi="仿宋" w:cs="仿宋" w:hint="eastAsia"/>
            <w:lang w:eastAsia="zh-CN"/>
          </w:rPr>
          <w:t>(二)、建设进度</w:t>
        </w:r>
        <w:r>
          <w:tab/>
        </w:r>
        <w:r>
          <w:fldChar w:fldCharType="begin"/>
        </w:r>
        <w:r>
          <w:instrText xml:space="preserve"> PAGEREF _Toc7314 \h </w:instrText>
        </w:r>
        <w:r>
          <w:fldChar w:fldCharType="separate"/>
        </w:r>
        <w:r>
          <w:t>40</w:t>
        </w:r>
        <w:r>
          <w:fldChar w:fldCharType="end"/>
        </w:r>
      </w:hyperlink>
    </w:p>
    <w:p>
      <w:pPr>
        <w:pStyle w:val="TOC2"/>
        <w:tabs>
          <w:tab w:val="right" w:leader="dot" w:pos="8306"/>
        </w:tabs>
      </w:pPr>
      <w:hyperlink w:anchor="_Toc15389" w:history="1">
        <w:r>
          <w:rPr>
            <w:rFonts w:ascii="仿宋" w:eastAsia="仿宋" w:hAnsi="仿宋" w:cs="仿宋" w:hint="eastAsia"/>
            <w:lang w:eastAsia="zh-CN"/>
          </w:rPr>
          <w:t>(三)、进度安排注意事项</w:t>
        </w:r>
        <w:r>
          <w:tab/>
        </w:r>
        <w:r>
          <w:fldChar w:fldCharType="begin"/>
        </w:r>
        <w:r>
          <w:instrText xml:space="preserve"> PAGEREF _Toc15389 \h </w:instrText>
        </w:r>
        <w:r>
          <w:fldChar w:fldCharType="separate"/>
        </w:r>
        <w:r>
          <w:t>41</w:t>
        </w:r>
        <w:r>
          <w:fldChar w:fldCharType="end"/>
        </w:r>
      </w:hyperlink>
    </w:p>
    <w:p>
      <w:pPr>
        <w:pStyle w:val="TOC2"/>
        <w:tabs>
          <w:tab w:val="right" w:leader="dot" w:pos="8306"/>
        </w:tabs>
      </w:pPr>
      <w:hyperlink w:anchor="_Toc1224" w:history="1">
        <w:r>
          <w:rPr>
            <w:rFonts w:ascii="仿宋" w:eastAsia="仿宋" w:hAnsi="仿宋" w:cs="仿宋" w:hint="eastAsia"/>
            <w:lang w:eastAsia="zh-CN"/>
          </w:rPr>
          <w:t>(四)、人力资源配置</w:t>
        </w:r>
        <w:r>
          <w:tab/>
        </w:r>
        <w:r>
          <w:fldChar w:fldCharType="begin"/>
        </w:r>
        <w:r>
          <w:instrText xml:space="preserve"> PAGEREF _Toc1224 \h </w:instrText>
        </w:r>
        <w:r>
          <w:fldChar w:fldCharType="separate"/>
        </w:r>
        <w:r>
          <w:t>43</w:t>
        </w:r>
        <w:r>
          <w:fldChar w:fldCharType="end"/>
        </w:r>
      </w:hyperlink>
    </w:p>
    <w:p>
      <w:pPr>
        <w:pStyle w:val="TOC1"/>
        <w:tabs>
          <w:tab w:val="right" w:leader="dot" w:pos="8306"/>
        </w:tabs>
      </w:pPr>
      <w:hyperlink w:anchor="_Toc8408" w:history="1">
        <w:r>
          <w:rPr>
            <w:rFonts w:ascii="仿宋" w:eastAsia="仿宋" w:hAnsi="仿宋" w:cs="仿宋" w:hint="eastAsia"/>
            <w:lang w:eastAsia="zh-CN"/>
          </w:rPr>
          <w:t>十三、高纯锑及氧化锑项目变更管理</w:t>
        </w:r>
        <w:r>
          <w:tab/>
        </w:r>
        <w:r>
          <w:fldChar w:fldCharType="begin"/>
        </w:r>
        <w:r>
          <w:instrText xml:space="preserve"> PAGEREF _Toc8408 \h </w:instrText>
        </w:r>
        <w:r>
          <w:fldChar w:fldCharType="separate"/>
        </w:r>
        <w:r>
          <w:t>43</w:t>
        </w:r>
        <w:r>
          <w:fldChar w:fldCharType="end"/>
        </w:r>
      </w:hyperlink>
    </w:p>
    <w:p>
      <w:pPr>
        <w:pStyle w:val="TOC2"/>
        <w:tabs>
          <w:tab w:val="right" w:leader="dot" w:pos="8306"/>
        </w:tabs>
      </w:pPr>
      <w:hyperlink w:anchor="_Toc26274" w:history="1">
        <w:r>
          <w:rPr>
            <w:rFonts w:ascii="仿宋" w:eastAsia="仿宋" w:hAnsi="仿宋" w:cs="仿宋" w:hint="eastAsia"/>
            <w:lang w:eastAsia="zh-CN"/>
          </w:rPr>
          <w:t>(一)、变更申请与评估</w:t>
        </w:r>
        <w:r>
          <w:tab/>
        </w:r>
        <w:r>
          <w:fldChar w:fldCharType="begin"/>
        </w:r>
        <w:r>
          <w:instrText xml:space="preserve"> PAGEREF _Toc26274 \h </w:instrText>
        </w:r>
        <w:r>
          <w:fldChar w:fldCharType="separate"/>
        </w:r>
        <w:r>
          <w:t>43</w:t>
        </w:r>
        <w:r>
          <w:fldChar w:fldCharType="end"/>
        </w:r>
      </w:hyperlink>
    </w:p>
    <w:p>
      <w:pPr>
        <w:pStyle w:val="TOC2"/>
        <w:tabs>
          <w:tab w:val="right" w:leader="dot" w:pos="8306"/>
        </w:tabs>
      </w:pPr>
      <w:hyperlink w:anchor="_Toc4800" w:history="1">
        <w:r>
          <w:rPr>
            <w:rFonts w:ascii="仿宋" w:eastAsia="仿宋" w:hAnsi="仿宋" w:cs="仿宋" w:hint="eastAsia"/>
            <w:lang w:eastAsia="zh-CN"/>
          </w:rPr>
          <w:t>(二)、变更实施与控制</w:t>
        </w:r>
        <w:r>
          <w:tab/>
        </w:r>
        <w:r>
          <w:fldChar w:fldCharType="begin"/>
        </w:r>
        <w:r>
          <w:instrText xml:space="preserve"> PAGEREF _Toc4800 \h </w:instrText>
        </w:r>
        <w:r>
          <w:fldChar w:fldCharType="separate"/>
        </w:r>
        <w:r>
          <w:t>44</w:t>
        </w:r>
        <w:r>
          <w:fldChar w:fldCharType="end"/>
        </w:r>
      </w:hyperlink>
    </w:p>
    <w:p>
      <w:pPr>
        <w:pStyle w:val="TOC1"/>
        <w:tabs>
          <w:tab w:val="right" w:leader="dot" w:pos="8306"/>
        </w:tabs>
      </w:pPr>
      <w:hyperlink w:anchor="_Toc29604" w:history="1">
        <w:r>
          <w:rPr>
            <w:rFonts w:ascii="仿宋" w:eastAsia="仿宋" w:hAnsi="仿宋" w:cs="仿宋" w:hint="eastAsia"/>
            <w:lang w:eastAsia="zh-CN"/>
          </w:rPr>
          <w:t>十四、营销与推广策略</w:t>
        </w:r>
        <w:r>
          <w:tab/>
        </w:r>
        <w:r>
          <w:fldChar w:fldCharType="begin"/>
        </w:r>
        <w:r>
          <w:instrText xml:space="preserve"> PAGEREF _Toc29604 \h </w:instrText>
        </w:r>
        <w:r>
          <w:fldChar w:fldCharType="separate"/>
        </w:r>
        <w:r>
          <w:t>45</w:t>
        </w:r>
        <w:r>
          <w:fldChar w:fldCharType="end"/>
        </w:r>
      </w:hyperlink>
    </w:p>
    <w:p>
      <w:pPr>
        <w:pStyle w:val="TOC2"/>
        <w:tabs>
          <w:tab w:val="right" w:leader="dot" w:pos="8306"/>
        </w:tabs>
      </w:pPr>
      <w:hyperlink w:anchor="_Toc18482" w:history="1">
        <w:r>
          <w:rPr>
            <w:rFonts w:ascii="仿宋" w:eastAsia="仿宋" w:hAnsi="仿宋" w:cs="仿宋" w:hint="eastAsia"/>
            <w:lang w:eastAsia="zh-CN"/>
          </w:rPr>
          <w:t>(一)、产品/服务定位与特点</w:t>
        </w:r>
        <w:r>
          <w:tab/>
        </w:r>
        <w:r>
          <w:fldChar w:fldCharType="begin"/>
        </w:r>
        <w:r>
          <w:instrText xml:space="preserve"> PAGEREF _Toc18482 \h </w:instrText>
        </w:r>
        <w:r>
          <w:fldChar w:fldCharType="separate"/>
        </w:r>
        <w:r>
          <w:t>45</w:t>
        </w:r>
        <w:r>
          <w:fldChar w:fldCharType="end"/>
        </w:r>
      </w:hyperlink>
    </w:p>
    <w:p>
      <w:pPr>
        <w:pStyle w:val="TOC2"/>
        <w:tabs>
          <w:tab w:val="right" w:leader="dot" w:pos="8306"/>
        </w:tabs>
      </w:pPr>
      <w:hyperlink w:anchor="_Toc12299" w:history="1">
        <w:r>
          <w:rPr>
            <w:rFonts w:ascii="仿宋" w:eastAsia="仿宋" w:hAnsi="仿宋" w:cs="仿宋" w:hint="eastAsia"/>
            <w:lang w:eastAsia="zh-CN"/>
          </w:rPr>
          <w:t>(二)、市场定位与竞争分析</w:t>
        </w:r>
        <w:r>
          <w:tab/>
        </w:r>
        <w:r>
          <w:fldChar w:fldCharType="begin"/>
        </w:r>
        <w:r>
          <w:instrText xml:space="preserve"> PAGEREF _Toc12299 \h </w:instrText>
        </w:r>
        <w:r>
          <w:fldChar w:fldCharType="separate"/>
        </w:r>
        <w:r>
          <w:t>46</w:t>
        </w:r>
        <w:r>
          <w:fldChar w:fldCharType="end"/>
        </w:r>
      </w:hyperlink>
    </w:p>
    <w:p>
      <w:pPr>
        <w:pStyle w:val="TOC2"/>
        <w:tabs>
          <w:tab w:val="right" w:leader="dot" w:pos="8306"/>
        </w:tabs>
      </w:pPr>
      <w:hyperlink w:anchor="_Toc9825" w:history="1">
        <w:r>
          <w:rPr>
            <w:rFonts w:ascii="仿宋" w:eastAsia="仿宋" w:hAnsi="仿宋" w:cs="仿宋" w:hint="eastAsia"/>
            <w:lang w:eastAsia="zh-CN"/>
          </w:rPr>
          <w:t>(三)、营销渠道与策略</w:t>
        </w:r>
        <w:r>
          <w:tab/>
        </w:r>
        <w:r>
          <w:fldChar w:fldCharType="begin"/>
        </w:r>
        <w:r>
          <w:instrText xml:space="preserve"> PAGEREF _Toc9825 \h </w:instrText>
        </w:r>
        <w:r>
          <w:fldChar w:fldCharType="separate"/>
        </w:r>
        <w:r>
          <w:t>47</w:t>
        </w:r>
        <w:r>
          <w:fldChar w:fldCharType="end"/>
        </w:r>
      </w:hyperlink>
    </w:p>
    <w:p>
      <w:pPr>
        <w:pStyle w:val="TOC2"/>
        <w:tabs>
          <w:tab w:val="right" w:leader="dot" w:pos="8306"/>
        </w:tabs>
      </w:pPr>
      <w:hyperlink w:anchor="_Toc24172" w:history="1">
        <w:r>
          <w:rPr>
            <w:rFonts w:ascii="仿宋" w:eastAsia="仿宋" w:hAnsi="仿宋" w:cs="仿宋" w:hint="eastAsia"/>
            <w:lang w:eastAsia="zh-CN"/>
          </w:rPr>
          <w:t>(四)、推广与宣传活动</w:t>
        </w:r>
        <w:r>
          <w:tab/>
        </w:r>
        <w:r>
          <w:fldChar w:fldCharType="begin"/>
        </w:r>
        <w:r>
          <w:instrText xml:space="preserve"> PAGEREF _Toc24172 \h </w:instrText>
        </w:r>
        <w:r>
          <w:fldChar w:fldCharType="separate"/>
        </w:r>
        <w:r>
          <w:t>48</w:t>
        </w:r>
        <w:r>
          <w:fldChar w:fldCharType="end"/>
        </w:r>
      </w:hyperlink>
    </w:p>
    <w:p>
      <w:pPr>
        <w:pStyle w:val="TOC1"/>
        <w:tabs>
          <w:tab w:val="right" w:leader="dot" w:pos="8306"/>
        </w:tabs>
      </w:pPr>
      <w:hyperlink w:anchor="_Toc14103" w:history="1">
        <w:r>
          <w:rPr>
            <w:rFonts w:ascii="仿宋" w:eastAsia="仿宋" w:hAnsi="仿宋" w:cs="仿宋" w:hint="eastAsia"/>
            <w:lang w:eastAsia="zh-CN"/>
          </w:rPr>
          <w:t>十五、高纯锑及氧化锑项目实施时间节点</w:t>
        </w:r>
        <w:r>
          <w:tab/>
        </w:r>
        <w:r>
          <w:fldChar w:fldCharType="begin"/>
        </w:r>
        <w:r>
          <w:instrText xml:space="preserve"> PAGEREF _Toc14103 \h </w:instrText>
        </w:r>
        <w:r>
          <w:fldChar w:fldCharType="separate"/>
        </w:r>
        <w:r>
          <w:t>54</w:t>
        </w:r>
        <w:r>
          <w:fldChar w:fldCharType="end"/>
        </w:r>
      </w:hyperlink>
    </w:p>
    <w:p>
      <w:pPr>
        <w:pStyle w:val="TOC2"/>
        <w:tabs>
          <w:tab w:val="right" w:leader="dot" w:pos="8306"/>
        </w:tabs>
      </w:pPr>
      <w:hyperlink w:anchor="_Toc29920" w:history="1">
        <w:r>
          <w:rPr>
            <w:rFonts w:ascii="仿宋" w:eastAsia="仿宋" w:hAnsi="仿宋" w:cs="仿宋" w:hint="eastAsia"/>
            <w:lang w:eastAsia="zh-CN"/>
          </w:rPr>
          <w:t>(一)、高纯锑及氧化锑项目启动阶段时间节点</w:t>
        </w:r>
        <w:r>
          <w:tab/>
        </w:r>
        <w:r>
          <w:fldChar w:fldCharType="begin"/>
        </w:r>
        <w:r>
          <w:instrText xml:space="preserve"> PAGEREF _Toc29920 \h </w:instrText>
        </w:r>
        <w:r>
          <w:fldChar w:fldCharType="separate"/>
        </w:r>
        <w:r>
          <w:t>54</w:t>
        </w:r>
        <w:r>
          <w:fldChar w:fldCharType="end"/>
        </w:r>
      </w:hyperlink>
    </w:p>
    <w:p>
      <w:pPr>
        <w:pStyle w:val="TOC2"/>
        <w:tabs>
          <w:tab w:val="right" w:leader="dot" w:pos="8306"/>
        </w:tabs>
      </w:pPr>
      <w:hyperlink w:anchor="_Toc17816" w:history="1">
        <w:r>
          <w:rPr>
            <w:rFonts w:ascii="仿宋" w:eastAsia="仿宋" w:hAnsi="仿宋" w:cs="仿宋" w:hint="eastAsia"/>
            <w:lang w:eastAsia="zh-CN"/>
          </w:rPr>
          <w:t>(二)、高纯锑及氧化锑项目执行阶段时间节点</w:t>
        </w:r>
        <w:r>
          <w:tab/>
        </w:r>
        <w:r>
          <w:fldChar w:fldCharType="begin"/>
        </w:r>
        <w:r>
          <w:instrText xml:space="preserve"> PAGEREF _Toc17816 \h </w:instrText>
        </w:r>
        <w:r>
          <w:fldChar w:fldCharType="separate"/>
        </w:r>
        <w:r>
          <w:t>55</w:t>
        </w:r>
        <w:r>
          <w:fldChar w:fldCharType="end"/>
        </w:r>
      </w:hyperlink>
    </w:p>
    <w:p>
      <w:pPr>
        <w:pStyle w:val="TOC2"/>
        <w:tabs>
          <w:tab w:val="right" w:leader="dot" w:pos="8306"/>
        </w:tabs>
      </w:pPr>
      <w:hyperlink w:anchor="_Toc20711" w:history="1">
        <w:r>
          <w:rPr>
            <w:rFonts w:ascii="仿宋" w:eastAsia="仿宋" w:hAnsi="仿宋" w:cs="仿宋" w:hint="eastAsia"/>
            <w:lang w:eastAsia="zh-CN"/>
          </w:rPr>
          <w:t>(三)、高纯锑及氧化锑项目完成阶段时间节点</w:t>
        </w:r>
        <w:r>
          <w:tab/>
        </w:r>
        <w:r>
          <w:fldChar w:fldCharType="begin"/>
        </w:r>
        <w:r>
          <w:instrText xml:space="preserve"> PAGEREF _Toc20711 \h </w:instrText>
        </w:r>
        <w:r>
          <w:fldChar w:fldCharType="separate"/>
        </w:r>
        <w:r>
          <w:t>56</w:t>
        </w:r>
        <w:r>
          <w:fldChar w:fldCharType="end"/>
        </w:r>
      </w:hyperlink>
    </w:p>
    <w:p>
      <w:pPr>
        <w:pStyle w:val="TOC1"/>
        <w:tabs>
          <w:tab w:val="right" w:leader="dot" w:pos="8306"/>
        </w:tabs>
      </w:pPr>
      <w:hyperlink w:anchor="_Toc9093" w:history="1">
        <w:r>
          <w:rPr>
            <w:rFonts w:ascii="仿宋" w:eastAsia="仿宋" w:hAnsi="仿宋" w:cs="仿宋" w:hint="eastAsia"/>
            <w:lang w:eastAsia="zh-CN"/>
          </w:rPr>
          <w:t>十六、质量管理体系</w:t>
        </w:r>
        <w:r>
          <w:tab/>
        </w:r>
        <w:r>
          <w:fldChar w:fldCharType="begin"/>
        </w:r>
        <w:r>
          <w:instrText xml:space="preserve"> PAGEREF _Toc9093 \h </w:instrText>
        </w:r>
        <w:r>
          <w:fldChar w:fldCharType="separate"/>
        </w:r>
        <w:r>
          <w:t>57</w:t>
        </w:r>
        <w:r>
          <w:fldChar w:fldCharType="end"/>
        </w:r>
      </w:hyperlink>
    </w:p>
    <w:p>
      <w:pPr>
        <w:pStyle w:val="TOC2"/>
        <w:tabs>
          <w:tab w:val="right" w:leader="dot" w:pos="8306"/>
        </w:tabs>
      </w:pPr>
      <w:hyperlink w:anchor="_Toc18231" w:history="1">
        <w:r>
          <w:rPr>
            <w:rFonts w:ascii="仿宋" w:eastAsia="仿宋" w:hAnsi="仿宋" w:cs="仿宋" w:hint="eastAsia"/>
            <w:lang w:eastAsia="zh-CN"/>
          </w:rPr>
          <w:t>(一)、质量目标与方针</w:t>
        </w:r>
        <w:r>
          <w:tab/>
        </w:r>
        <w:r>
          <w:fldChar w:fldCharType="begin"/>
        </w:r>
        <w:r>
          <w:instrText xml:space="preserve"> PAGEREF _Toc18231 \h </w:instrText>
        </w:r>
        <w:r>
          <w:fldChar w:fldCharType="separate"/>
        </w:r>
        <w:r>
          <w:t>57</w:t>
        </w:r>
        <w:r>
          <w:fldChar w:fldCharType="end"/>
        </w:r>
      </w:hyperlink>
    </w:p>
    <w:p>
      <w:pPr>
        <w:pStyle w:val="TOC2"/>
        <w:tabs>
          <w:tab w:val="right" w:leader="dot" w:pos="8306"/>
        </w:tabs>
      </w:pPr>
      <w:hyperlink w:anchor="_Toc24049" w:history="1">
        <w:r>
          <w:rPr>
            <w:rFonts w:ascii="仿宋" w:eastAsia="仿宋" w:hAnsi="仿宋" w:cs="仿宋" w:hint="eastAsia"/>
            <w:lang w:eastAsia="zh-CN"/>
          </w:rPr>
          <w:t>(二)、质量管理责任</w:t>
        </w:r>
        <w:r>
          <w:tab/>
        </w:r>
        <w:r>
          <w:fldChar w:fldCharType="begin"/>
        </w:r>
        <w:r>
          <w:instrText xml:space="preserve"> PAGEREF _Toc24049 \h </w:instrText>
        </w:r>
        <w:r>
          <w:fldChar w:fldCharType="separate"/>
        </w:r>
        <w:r>
          <w:t>58</w:t>
        </w:r>
        <w:r>
          <w:fldChar w:fldCharType="end"/>
        </w:r>
      </w:hyperlink>
    </w:p>
    <w:p>
      <w:pPr>
        <w:pStyle w:val="TOC2"/>
        <w:tabs>
          <w:tab w:val="right" w:leader="dot" w:pos="8306"/>
        </w:tabs>
      </w:pPr>
      <w:hyperlink w:anchor="_Toc22274" w:history="1">
        <w:r>
          <w:rPr>
            <w:rFonts w:ascii="仿宋" w:eastAsia="仿宋" w:hAnsi="仿宋" w:cs="仿宋" w:hint="eastAsia"/>
            <w:lang w:eastAsia="zh-CN"/>
          </w:rPr>
          <w:t>(三)、质量管理体系文件</w:t>
        </w:r>
        <w:r>
          <w:tab/>
        </w:r>
        <w:r>
          <w:fldChar w:fldCharType="begin"/>
        </w:r>
        <w:r>
          <w:instrText xml:space="preserve"> PAGEREF _Toc22274 \h </w:instrText>
        </w:r>
        <w:r>
          <w:fldChar w:fldCharType="separate"/>
        </w:r>
        <w:r>
          <w:t>59</w:t>
        </w:r>
        <w:r>
          <w:fldChar w:fldCharType="end"/>
        </w:r>
      </w:hyperlink>
    </w:p>
    <w:p>
      <w:pPr>
        <w:pStyle w:val="TOC2"/>
        <w:tabs>
          <w:tab w:val="right" w:leader="dot" w:pos="8306"/>
        </w:tabs>
      </w:pPr>
      <w:hyperlink w:anchor="_Toc11270" w:history="1">
        <w:r>
          <w:rPr>
            <w:rFonts w:ascii="仿宋" w:eastAsia="仿宋" w:hAnsi="仿宋" w:cs="仿宋" w:hint="eastAsia"/>
            <w:lang w:eastAsia="zh-CN"/>
          </w:rPr>
          <w:t>(四)、质量培训与教育</w:t>
        </w:r>
        <w:r>
          <w:tab/>
        </w:r>
        <w:r>
          <w:fldChar w:fldCharType="begin"/>
        </w:r>
        <w:r>
          <w:instrText xml:space="preserve"> PAGEREF _Toc11270 \h </w:instrText>
        </w:r>
        <w:r>
          <w:fldChar w:fldCharType="separate"/>
        </w:r>
        <w:r>
          <w:t>62</w:t>
        </w:r>
        <w:r>
          <w:fldChar w:fldCharType="end"/>
        </w:r>
      </w:hyperlink>
    </w:p>
    <w:p>
      <w:pPr>
        <w:pStyle w:val="TOC2"/>
        <w:tabs>
          <w:tab w:val="right" w:leader="dot" w:pos="8306"/>
        </w:tabs>
      </w:pPr>
      <w:hyperlink w:anchor="_Toc17536" w:history="1">
        <w:r>
          <w:rPr>
            <w:rFonts w:ascii="仿宋" w:eastAsia="仿宋" w:hAnsi="仿宋" w:cs="仿宋" w:hint="eastAsia"/>
            <w:lang w:eastAsia="zh-CN"/>
          </w:rPr>
          <w:t>(五)、质量审核与评价</w:t>
        </w:r>
        <w:r>
          <w:tab/>
        </w:r>
        <w:r>
          <w:fldChar w:fldCharType="begin"/>
        </w:r>
        <w:r>
          <w:instrText xml:space="preserve"> PAGEREF _Toc17536 \h </w:instrText>
        </w:r>
        <w:r>
          <w:fldChar w:fldCharType="separate"/>
        </w:r>
        <w:r>
          <w:t>63</w:t>
        </w:r>
        <w:r>
          <w:fldChar w:fldCharType="end"/>
        </w:r>
      </w:hyperlink>
    </w:p>
    <w:p>
      <w:pPr>
        <w:pStyle w:val="TOC2"/>
        <w:tabs>
          <w:tab w:val="right" w:leader="dot" w:pos="8306"/>
        </w:tabs>
      </w:pPr>
      <w:hyperlink w:anchor="_Toc27631" w:history="1">
        <w:r>
          <w:rPr>
            <w:rFonts w:ascii="仿宋" w:eastAsia="仿宋" w:hAnsi="仿宋" w:cs="仿宋" w:hint="eastAsia"/>
            <w:lang w:eastAsia="zh-CN"/>
          </w:rPr>
          <w:t>(六)、不符合与纠正措施</w:t>
        </w:r>
        <w:r>
          <w:tab/>
        </w:r>
        <w:r>
          <w:fldChar w:fldCharType="begin"/>
        </w:r>
        <w:r>
          <w:instrText xml:space="preserve"> PAGEREF _Toc27631 \h </w:instrText>
        </w:r>
        <w:r>
          <w:fldChar w:fldCharType="separate"/>
        </w:r>
        <w:r>
          <w:t>64</w:t>
        </w:r>
        <w:r>
          <w:fldChar w:fldCharType="end"/>
        </w:r>
      </w:hyperlink>
    </w:p>
    <w:p>
      <w:pPr>
        <w:pStyle w:val="TOC1"/>
        <w:tabs>
          <w:tab w:val="right" w:leader="dot" w:pos="8306"/>
        </w:tabs>
      </w:pPr>
      <w:hyperlink w:anchor="_Toc15554" w:history="1">
        <w:r>
          <w:rPr>
            <w:rFonts w:ascii="仿宋" w:eastAsia="仿宋" w:hAnsi="仿宋" w:cs="仿宋" w:hint="eastAsia"/>
            <w:lang w:eastAsia="zh-CN"/>
          </w:rPr>
          <w:t>十七、高纯锑及氧化锑项目工程方案分析</w:t>
        </w:r>
        <w:r>
          <w:tab/>
        </w:r>
        <w:r>
          <w:fldChar w:fldCharType="begin"/>
        </w:r>
        <w:r>
          <w:instrText xml:space="preserve"> PAGEREF _Toc15554 \h </w:instrText>
        </w:r>
        <w:r>
          <w:fldChar w:fldCharType="separate"/>
        </w:r>
        <w:r>
          <w:t>65</w:t>
        </w:r>
        <w:r>
          <w:fldChar w:fldCharType="end"/>
        </w:r>
      </w:hyperlink>
    </w:p>
    <w:p>
      <w:pPr>
        <w:pStyle w:val="TOC2"/>
        <w:tabs>
          <w:tab w:val="right" w:leader="dot" w:pos="8306"/>
        </w:tabs>
      </w:pPr>
      <w:hyperlink w:anchor="_Toc26584" w:history="1">
        <w:r>
          <w:rPr>
            <w:rFonts w:ascii="仿宋" w:eastAsia="仿宋" w:hAnsi="仿宋" w:cs="仿宋" w:hint="eastAsia"/>
            <w:lang w:eastAsia="zh-CN"/>
          </w:rPr>
          <w:t>(一)、建筑工程设计原则</w:t>
        </w:r>
        <w:r>
          <w:tab/>
        </w:r>
        <w:r>
          <w:fldChar w:fldCharType="begin"/>
        </w:r>
        <w:r>
          <w:instrText xml:space="preserve"> PAGEREF _Toc26584 \h </w:instrText>
        </w:r>
        <w:r>
          <w:fldChar w:fldCharType="separate"/>
        </w:r>
        <w:r>
          <w:t>65</w:t>
        </w:r>
        <w:r>
          <w:fldChar w:fldCharType="end"/>
        </w:r>
      </w:hyperlink>
    </w:p>
    <w:p>
      <w:pPr>
        <w:pStyle w:val="TOC2"/>
        <w:tabs>
          <w:tab w:val="right" w:leader="dot" w:pos="8306"/>
        </w:tabs>
      </w:pPr>
      <w:hyperlink w:anchor="_Toc29973" w:history="1">
        <w:r>
          <w:rPr>
            <w:rFonts w:ascii="仿宋" w:eastAsia="仿宋" w:hAnsi="仿宋" w:cs="仿宋" w:hint="eastAsia"/>
            <w:lang w:eastAsia="zh-CN"/>
          </w:rPr>
          <w:t>(二)、土建工程建设指标</w:t>
        </w:r>
        <w:r>
          <w:tab/>
        </w:r>
        <w:r>
          <w:fldChar w:fldCharType="begin"/>
        </w:r>
        <w:r>
          <w:instrText xml:space="preserve"> PAGEREF _Toc29973 \h </w:instrText>
        </w:r>
        <w:r>
          <w:fldChar w:fldCharType="separate"/>
        </w:r>
        <w:r>
          <w:t>68</w:t>
        </w:r>
        <w:r>
          <w:fldChar w:fldCharType="end"/>
        </w:r>
      </w:hyperlink>
    </w:p>
    <w:p>
      <w:pPr>
        <w:pStyle w:val="TOC1"/>
        <w:tabs>
          <w:tab w:val="right" w:leader="dot" w:pos="8306"/>
        </w:tabs>
      </w:pPr>
      <w:hyperlink w:anchor="_Toc11344" w:history="1">
        <w:r>
          <w:rPr>
            <w:rFonts w:ascii="仿宋" w:eastAsia="仿宋" w:hAnsi="仿宋" w:cs="仿宋" w:hint="eastAsia"/>
            <w:lang w:eastAsia="zh-CN"/>
          </w:rPr>
          <w:t>十八、风险识别与分类</w:t>
        </w:r>
        <w:r>
          <w:tab/>
        </w:r>
        <w:r>
          <w:fldChar w:fldCharType="begin"/>
        </w:r>
        <w:r>
          <w:instrText xml:space="preserve"> PAGEREF _Toc11344 \h </w:instrText>
        </w:r>
        <w:r>
          <w:fldChar w:fldCharType="separate"/>
        </w:r>
        <w:r>
          <w:t>70</w:t>
        </w:r>
        <w:r>
          <w:fldChar w:fldCharType="end"/>
        </w:r>
      </w:hyperlink>
    </w:p>
    <w:p>
      <w:pPr>
        <w:pStyle w:val="TOC2"/>
        <w:tabs>
          <w:tab w:val="right" w:leader="dot" w:pos="8306"/>
        </w:tabs>
      </w:pPr>
      <w:hyperlink w:anchor="_Toc2684" w:history="1">
        <w:r>
          <w:rPr>
            <w:rFonts w:ascii="仿宋" w:eastAsia="仿宋" w:hAnsi="仿宋" w:cs="仿宋" w:hint="eastAsia"/>
            <w:lang w:eastAsia="zh-CN"/>
          </w:rPr>
          <w:t>(一)、风险识别</w:t>
        </w:r>
        <w:r>
          <w:tab/>
        </w:r>
        <w:r>
          <w:fldChar w:fldCharType="begin"/>
        </w:r>
        <w:r>
          <w:instrText xml:space="preserve"> PAGEREF _Toc2684 \h </w:instrText>
        </w:r>
        <w:r>
          <w:fldChar w:fldCharType="separate"/>
        </w:r>
        <w:r>
          <w:t>70</w:t>
        </w:r>
        <w:r>
          <w:fldChar w:fldCharType="end"/>
        </w:r>
      </w:hyperlink>
    </w:p>
    <w:p>
      <w:pPr>
        <w:pStyle w:val="TOC2"/>
        <w:tabs>
          <w:tab w:val="right" w:leader="dot" w:pos="8306"/>
        </w:tabs>
      </w:pPr>
      <w:hyperlink w:anchor="_Toc16972" w:history="1">
        <w:r>
          <w:rPr>
            <w:rFonts w:ascii="仿宋" w:eastAsia="仿宋" w:hAnsi="仿宋" w:cs="仿宋" w:hint="eastAsia"/>
            <w:lang w:eastAsia="zh-CN"/>
          </w:rPr>
          <w:t>(二)、风险分类</w:t>
        </w:r>
        <w:r>
          <w:tab/>
        </w:r>
        <w:r>
          <w:fldChar w:fldCharType="begin"/>
        </w:r>
        <w:r>
          <w:instrText xml:space="preserve"> PAGEREF _Toc16972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09"/>
      <w:r>
        <w:rPr>
          <w:rFonts w:ascii="仿宋" w:eastAsia="仿宋" w:hAnsi="仿宋" w:cs="仿宋" w:hint="eastAsia"/>
          <w:sz w:val="28"/>
          <w:lang w:eastAsia="zh-CN"/>
        </w:rPr>
        <w:t>一、高纯锑及氧化锑项目绩效评估</w:t>
      </w:r>
      <w:bookmarkEnd w:id="2"/>
    </w:p>
    <w:p>
      <w:pPr>
        <w:pStyle w:val="Heading2"/>
        <w:rPr>
          <w:rFonts w:ascii="仿宋" w:eastAsia="仿宋" w:hAnsi="仿宋" w:cs="仿宋" w:hint="eastAsia"/>
          <w:lang w:eastAsia="zh-CN"/>
        </w:rPr>
      </w:pPr>
      <w:bookmarkStart w:id="3" w:name="_Toc118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锑及氧化锑项目中，我们设计了一套全面的绩效评估指标，以确保高纯锑及氧化锑项目的可控和成功交付。这些指标跨足高纯锑及氧化锑项目目标、成本、进度和质量等多个维度，为我们提供了全面洞察高纯锑及氧化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锑及氧化锑项目目标达成率是我们关注的首要指标。我们设定了明确的目标，并通过定期监测和评估，迅速发现并应对潜在的目标偏差。这为高纯锑及氧化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成本绩效是另一个核心关注点。通过实际成本与预算成本的对比分析，我们深入了解成本差异的原因，及时调整资源分配，保持高纯锑及氧化锑项目在经济效益方面的合理水平。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锑及氧化锑项目进度作为关键的绩效指标之一，得到了精心的关注。我们制定了详细的高纯锑及氧化锑项目进度计划，并设立了进度符合度指标，确保实际进度与计划进度保持一致。这使我们能够快速发现和解决潜在的进度问题，保持高纯锑及氧化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锑及氧化锑项目绩效的不可或缺的一环。我们引入了一系列的质量标准和客户满意度指标，以确保高纯锑及氧化锑项目交付的成果在质量上达到或超越预期水平。通过持续监测这些指标，我们努力提升高纯锑及氧化锑项目整体质量水平，为高纯锑及氧化锑项目的成功交付提供有力保障。通过这些科学且全面的绩效评估，我们能够更好地引导高纯锑及氧化锑项目的持续改进，确保高纯锑及氧化锑项目目标的顺利达成。</w:t>
      </w:r>
    </w:p>
    <w:p>
      <w:pPr>
        <w:pStyle w:val="Heading2"/>
        <w:ind w:firstLine="560" w:firstLineChars="200"/>
        <w:rPr>
          <w:rFonts w:ascii="仿宋" w:eastAsia="仿宋" w:hAnsi="仿宋" w:cs="仿宋" w:hint="eastAsia"/>
          <w:sz w:val="28"/>
          <w:lang w:eastAsia="zh-CN"/>
        </w:rPr>
      </w:pPr>
      <w:bookmarkStart w:id="4" w:name="_Toc167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绩效评估是高纯锑及氧化锑项目中的关键环节，为确保高纯锑及氧化锑项目达到预期目标，我们采用了多层次、多维度的绩效评估方法。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锑及氧化锑项目的战略目标对齐，确保每个决策和行动都与高纯锑及氧化锑项目整体目标保持一致。团队会定期召开战略对齐会议，审视当前工作与高纯锑及氧化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锑及氧化锑项目进度、质量、成本和风险等方面。这些指标通过数据收集和分析，为高纯锑及氧化锑项目管理团队提供了客观的评估依据。例如，我们通过高纯锑及氧化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锑及氧化锑项目内部，还考虑了高纯锑及氧化锑项目对外部环境的影响。我们定期进行干系人满意度调查，以了解各利益相关方对高纯锑及氧化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这种多层次、多角度的绩效评估方法，使得我们能够全面了解高纯锑及氧化锑项目的运行状态，及时做出调整，确保高纯锑及氧化锑项目在不断变化的环境中保持稳健前行。</w:t>
      </w:r>
    </w:p>
    <w:p>
      <w:pPr>
        <w:pStyle w:val="Heading2"/>
        <w:ind w:firstLine="560" w:firstLineChars="200"/>
        <w:rPr>
          <w:rFonts w:ascii="仿宋" w:eastAsia="仿宋" w:hAnsi="仿宋" w:cs="仿宋" w:hint="eastAsia"/>
          <w:sz w:val="28"/>
          <w:lang w:eastAsia="zh-CN"/>
        </w:rPr>
      </w:pPr>
      <w:bookmarkStart w:id="5" w:name="_Toc52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为了确保高纯锑及氧化锑项目的有效管理和不断优化，我们采用了精心设计的绩效评估周期。这个周期旨在实现灵活、实时和全面的评估，以适应高纯锑及氧化锑项目执行中的各种挑战。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锑及氧化锑项目的不同需求，分为短期、中期和长期。短期评估关注每个迭代或工作周期，以及时发现和解决当前任务中的问题。中期评估涵盖几个迭代，深入了解整体高纯锑及氧化锑项目的趋势和性能。长期评估则着眼于整个高纯锑及氧化锑项目阶段，确保高纯锑及氧化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锑及氧化锑项目管理工具和协作平台，团队成员能够随时更新和分享高纯锑及氧化锑项目数据。这种实时性的反馈机制使我们能够及时察觉潜在问题，快速调整，保持高纯锑及氧化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锑及氧化锑项目的决策制定密不可分。每个周期的高纯锑及氧化锑项目回顾会议成为集体总结经验、识别问题深层次原因并找到创新解决方案的平台。这种定期的反思与调整机制使高纯锑及氧化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766"/>
      <w:r>
        <w:rPr>
          <w:rFonts w:ascii="仿宋" w:eastAsia="仿宋" w:hAnsi="仿宋" w:cs="仿宋" w:hint="eastAsia"/>
          <w:sz w:val="28"/>
          <w:lang w:eastAsia="zh-CN"/>
        </w:rPr>
        <w:t>二、高纯锑及氧化锑项目危机管理</w:t>
      </w:r>
      <w:bookmarkEnd w:id="6"/>
    </w:p>
    <w:p>
      <w:pPr>
        <w:pStyle w:val="Heading2"/>
        <w:rPr>
          <w:rFonts w:ascii="仿宋" w:eastAsia="仿宋" w:hAnsi="仿宋" w:cs="仿宋" w:hint="eastAsia"/>
          <w:lang w:eastAsia="zh-CN"/>
        </w:rPr>
      </w:pPr>
      <w:bookmarkStart w:id="7" w:name="_Toc1929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锑及氧化锑项目危机管理中，危机预警与识别是确保高纯锑及氧化锑项目稳健运行的核心步骤。通过建立全面的监测机制，高纯锑及氧化锑项目团队旨在及时发现和理解潜在的风险和危机因素，以便采取及时的预防和应对措施，确保高纯锑及氧化锑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锑及氧化锑项目团队全面分析了整个高纯锑及氧化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锑及氧化锑项目团队着重于明确定义高纯锑及氧化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锑及氧化锑项目进展的持续监控，团队能够及时发现潜在问题并作出迅速反应。高纯锑及氧化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在这一阶段，团队的专业素养和反应速度将发挥至关重要的作用，以确保潜在危机能够在初期得到有效的处理，最大程度地减轻负面影响。通过危机预警与识别，高纯锑及氧化锑项目得以更有序、可控地推进。</w:t>
      </w:r>
    </w:p>
    <w:p>
      <w:pPr>
        <w:pStyle w:val="Heading2"/>
        <w:ind w:firstLine="560" w:firstLineChars="200"/>
        <w:rPr>
          <w:rFonts w:ascii="仿宋" w:eastAsia="仿宋" w:hAnsi="仿宋" w:cs="仿宋" w:hint="eastAsia"/>
          <w:sz w:val="28"/>
          <w:lang w:eastAsia="zh-CN"/>
        </w:rPr>
      </w:pPr>
      <w:bookmarkStart w:id="8" w:name="_Toc1068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在危机发生时，高纯锑及氧化锑项目团队立即行动，成立了应急小组。该小组的任务是迅速制定并实施紧急应对措施，以最小化潜在损失。以下是采取的主要措施：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暂停高纯锑及氧化锑项目进度：为遏制危机蔓延，高纯锑及氧化锑项目暂时停止进行，以便全面评估当前状况。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资源重新分配：重新评估高纯锑及氧化锑项目资源的分配，确保最大限度地减小损失。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实时沟通：与关键利益相关者建立实时沟通机制，向他们传递高纯锑及氧化锑项目危机的实际状况，保障高纯锑及氧化锑项目核心利益。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在紧急应对的同时，高纯锑及氧化锑项目团队强调了团队协作和有效沟通的重要性。以下是团队协作的关键举措：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信息共享机制：建立了信息共享平台，确保团队成员能够及时获取高纯锑及氧化锑项目危机的实时信息。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领导者沟通：高纯锑及氧化锑项目领导者通过定期会议和即时沟通工具，指导团队应对危机，保持团队稳定运行。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随着危机得到初步控制，高纯锑及氧化锑项目团队转向制定恢复计划，以确保高纯锑及氧化锑项目能够从中迅速恢复。主要恢复计划包括：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修复受损的进度计划：重新评估高纯锑及氧化锑项目进度，制定修复计划，确保高纯锑及氧化锑项目尽快回归正常进程。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重新调整资源分配：优化资源分配，确保高纯锑及氧化锑项目在有限资源下高效运转。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风险管理机制加强：对高纯锑及氧化锑项目风险进行全面评估，制定更强化的风险管理策略，以预防未来可能的危机。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29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2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高纯锑及氧化锑项目的主要产品是XXXX，预计年产值为XXX万元。这一产品在市场中占据着重要的地位，其广泛的应用范围使得该高纯锑及氧化锑项目的市场前景非常广阔。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高纯锑及氧化锑项目的xxx产品作为重要的原材料之一，将在多个领域发挥关键作用。其在建筑、交通、能源等方面的广泛应用将为整个产业链提供强大的支持，形成产业协同效应。高纯锑及氧化锑项目的年产值XXX万XXX万XXX万万元不仅反映了其在市场上的巨大潜力，更预示着它对国民经济的积极贡献。这种关联度高、涉及面广的产业关系，使得该高纯锑及氧化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9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锑及氧化锑项目总征地面积为XXXX平方米，相当于约XX.XX亩，其中净用地面积为XXXX平方米，红线范围内相当于约XX.XX亩。这一用地规模充分考虑了高纯锑及氧化锑项目的建设需求，保障了高纯锑及氧化锑项目在合适的空间内得以充分发展。高纯锑及氧化锑项目规划的总建筑面积为XXXX平方米，其中主体工程建设占XXXX平方米，计容建筑面积达XXXX平方米。预计建筑工程的投资将达到XXXX万元，为高纯锑及氧化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锑及氧化锑项目计划购置的设备共计XXXX台（套），设备购置费用为XXXX万元。这一设备购置计划充分考虑到高纯锑及氧化锑项目的生产需求和技术要求，确保了高纯锑及氧化锑项目在生产运营中具备先进的技术装备和高效的生产能力。设备的合理配置将为高纯锑及氧化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纯锑及氧化锑项目计划总投资为XXXX万元，预计年实现营业收入为XXXX万元。这一产能规模的设定旨在确保高纯锑及氧化锑项目能够在投资与回报之间取得平衡，实现长期可持续的发展。高纯锑及氧化锑项目的总投资充分考虑到各个方面的需求，包括用地建设、设备购置等多个环节，以确保高纯锑及氧化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067"/>
      <w:r>
        <w:rPr>
          <w:rFonts w:ascii="仿宋" w:eastAsia="仿宋" w:hAnsi="仿宋" w:cs="仿宋" w:hint="eastAsia"/>
          <w:sz w:val="28"/>
          <w:lang w:eastAsia="zh-CN"/>
        </w:rPr>
        <w:t>四、高纯锑及氧化锑项目建设单位说明</w:t>
      </w:r>
      <w:bookmarkEnd w:id="12"/>
    </w:p>
    <w:p>
      <w:pPr>
        <w:pStyle w:val="Heading2"/>
        <w:rPr>
          <w:rFonts w:ascii="仿宋" w:eastAsia="仿宋" w:hAnsi="仿宋" w:cs="仿宋" w:hint="eastAsia"/>
          <w:lang w:eastAsia="zh-CN"/>
        </w:rPr>
      </w:pPr>
      <w:bookmarkStart w:id="13" w:name="_Toc13688"/>
      <w:r>
        <w:rPr>
          <w:rFonts w:ascii="仿宋" w:eastAsia="仿宋" w:hAnsi="仿宋" w:cs="仿宋" w:hint="eastAsia"/>
          <w:lang w:eastAsia="zh-CN"/>
        </w:rPr>
        <w:t>(一)、高纯锑及氧化锑项目承办单位基本情况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06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锑及氧化锑项目承办单位的XXXX，我们着眼于实现可持续的经济效益。通过技术创新和解决方案的提供，公司预计在高纯锑及氧化锑项目执行期间将获得可观的收入增长。这一收入来源主要包括高纯锑及氧化锑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同时，我们注重成本控制和效率提升，以确保高纯锑及氧化锑项目的可持续盈利。透过精细的管理和资源优化，公司期望实现高纯锑及氧化锑项目利润最大化。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锑及氧化锑项目实施进行全面的投资评估，包括高纯锑及氧化锑项目启动阶段的资金投入和后续运营成本。通过对高纯锑及氧化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锑及氧化锑项目实施过程中具备足够的资金流动性，公司将进行详尽的现金流分析。这包括资金需求的合理预测、高纯锑及氧化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49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888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纯锑及氧化锑项目的技术管理特点体现在其创新导向。通过引入最先进的技术趋势和解决方案，高纯锑及氧化锑项目致力于提升科技含量、提高质量和效率水平。这意味着我们将采用最新的工具和方法，确保高纯锑及氧化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锑及氧化锑项目技术管理的显著特征。通过整合不同领域的技术资源，我们实现了跨学科的协同工作。这有助于优化技术架构，提高整体效能。此外，整合性策略还促进了不同技术团队之间的紧密沟通和高效合作，确保高纯锑及氧化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锑及氧化锑项目所采用的技术。通过不断优化技术方案，高纯锑及氧化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锑及氧化锑项目团队将在高纯锑及氧化锑项目初期识别可能的技术风险，并采取相应的预防和应对措施。通过建立健全的风险评估机制，高纯锑及氧化锑项目能够在实施过程中及时发现并解决潜在的技术问题，保障高纯锑及氧化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锑及氧化锑项目中，技术将成为高纯锑及氧化锑项目成功的有力支持。这一深度剖析揭示了技术管理在高纯锑及氧化锑项目实施中的关键作用，为高纯锑及氧化锑项目的技术基础奠定了坚实的基础。</w:t>
      </w:r>
    </w:p>
    <w:p>
      <w:pPr>
        <w:pStyle w:val="Heading2"/>
        <w:ind w:firstLine="560" w:firstLineChars="200"/>
        <w:rPr>
          <w:rFonts w:ascii="仿宋" w:eastAsia="仿宋" w:hAnsi="仿宋" w:cs="仿宋" w:hint="eastAsia"/>
          <w:sz w:val="28"/>
          <w:lang w:eastAsia="zh-CN"/>
        </w:rPr>
      </w:pPr>
      <w:bookmarkStart w:id="17" w:name="_Toc1627"/>
      <w:r>
        <w:rPr>
          <w:rFonts w:ascii="仿宋" w:eastAsia="仿宋" w:hAnsi="仿宋" w:cs="仿宋" w:hint="eastAsia"/>
          <w:sz w:val="28"/>
          <w:lang w:eastAsia="zh-CN"/>
        </w:rPr>
        <w:t>(二)、高纯锑及氧化锑项目工艺技术设计方案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锑及氧化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锑及氧化锑项目将严格按照相关行业规范要求进行组织。通过有效控制产品质量，高纯锑及氧化锑项目将致力于为顾客提供优质的高纯锑及氧化锑项目产品和良好的服务。这体现了高纯锑及氧化锑项目对于生产活动合规性和质量标准的高度重视，为高纯锑及氧化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锑及氧化锑项目注重生态效益和清洁生产原则。高纯锑及氧化锑项目建设将紧密结合地方特色经济发展，与社会经济发展规划和区域环境保护规划方案相协调一致。通过与当地区域自然生态系统的结合，高纯锑及氧化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锑及氧化锑项目产品具有多样化的客户需求和个性化的特点。因此，高纯锑及氧化锑项目产品规格品种多样，且单批生产数量较小。为满足这一特点，高纯锑及氧化锑项目承办单位将建设先进的柔性制造生产线。通过广泛应用柔性制造技术，高纯锑及氧化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锑及氧化锑项目采用的技术具有较高的技术含量和自动化水平，处于国内先进水平。这一技术选用不仅体现了对生产效率、质量和环境友好性的高标准要求，同时为高纯锑及氧化锑项目的可持续发展奠定了坚实的基础。</w:t>
      </w:r>
    </w:p>
    <w:p>
      <w:pPr>
        <w:pStyle w:val="Heading2"/>
        <w:ind w:firstLine="560" w:firstLineChars="200"/>
        <w:rPr>
          <w:rFonts w:ascii="仿宋" w:eastAsia="仿宋" w:hAnsi="仿宋" w:cs="仿宋" w:hint="eastAsia"/>
          <w:sz w:val="28"/>
          <w:lang w:eastAsia="zh-CN"/>
        </w:rPr>
      </w:pPr>
      <w:bookmarkStart w:id="18" w:name="_Toc2015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为确保高纯锑及氧化锑项目的高效生产和技术实施，我们制定了一套精心设计的设备选型方案，以满足高纯锑及氧化锑项目生产、质量和环保的要求。该方案的主要特点如下：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锑及氧化锑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针对高纯锑及氧化锑项目产品的多样性和小批量生产的特点，我们将建设柔性制造生产线。通过在设备选型中考虑柔性制造技术，可以灵活应对不同产品规格和生产需求，实现生产线的高度灵活性和适应性。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8315"/>
      <w:r>
        <w:rPr>
          <w:rFonts w:ascii="仿宋" w:eastAsia="仿宋" w:hAnsi="仿宋" w:cs="仿宋" w:hint="eastAsia"/>
          <w:sz w:val="28"/>
          <w:lang w:eastAsia="zh-CN"/>
        </w:rPr>
        <w:t>六、高纯锑及氧化锑项目可持续发展</w:t>
      </w:r>
      <w:bookmarkEnd w:id="19"/>
    </w:p>
    <w:p>
      <w:pPr>
        <w:pStyle w:val="Heading2"/>
        <w:rPr>
          <w:rFonts w:ascii="仿宋" w:eastAsia="仿宋" w:hAnsi="仿宋" w:cs="仿宋" w:hint="eastAsia"/>
          <w:lang w:eastAsia="zh-CN"/>
        </w:rPr>
      </w:pPr>
      <w:bookmarkStart w:id="20" w:name="_Toc247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锑及氧化锑项目中，高纯锑及氧化锑项目团队着眼于未来，明确了可持续发展的战略方向。制定的具体可持续发展目标包括降低资源使用、采用环保技术、最大化社会效益等。这一步骤不仅有助于高纯锑及氧化锑项目在环保和社会责任方面达到最高标准，也为未来提供了明确的指引，确保高纯锑及氧化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可持续实践的融入高纯锑及氧化锑项目管理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https://d.book118.com/427116042164006030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高纯锑及氧化锑项目规划设计方案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56EAC"/>
    <w:rsid w:val="05656E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160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2024-01-11T07:32:00Z</dcterms:created>
  <dcterms:modified xsi:type="dcterms:W3CDTF">2024-01-11T07:33:14Z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99B4F50C0B5848FE8DCFF51A524DE4A2_11</vt:lpwstr>
  </property>
  <property fmtid="{D5CDD505-2E9C-101B-9397-08002B2CF9AE}" pid="3" name="KSOProductBuildVer">
    <vt:lpwstr>2052-12.1.0.16120</vt:lpwstr>
  </property>
</Properties>
</file>