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配药中心项目规划设计方案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3" w:history="1">
        <w:r>
          <w:rPr>
            <w:rFonts w:ascii="仿宋" w:eastAsia="仿宋" w:hAnsi="仿宋" w:cs="仿宋" w:hint="eastAsia"/>
            <w:lang w:eastAsia="zh-CN"/>
          </w:rPr>
          <w:t>概论</w:t>
        </w:r>
        <w:r>
          <w:tab/>
        </w:r>
        <w:r>
          <w:fldChar w:fldCharType="begin"/>
        </w:r>
        <w:r>
          <w:instrText xml:space="preserve"> PAGEREF _Toc18873 \h </w:instrText>
        </w:r>
        <w:r>
          <w:fldChar w:fldCharType="separate"/>
        </w:r>
        <w:r>
          <w:t>3</w:t>
        </w:r>
        <w:r>
          <w:fldChar w:fldCharType="end"/>
        </w:r>
      </w:hyperlink>
    </w:p>
    <w:p>
      <w:pPr>
        <w:pStyle w:val="TOC1"/>
        <w:tabs>
          <w:tab w:val="right" w:leader="dot" w:pos="8306"/>
        </w:tabs>
      </w:pPr>
      <w:hyperlink w:anchor="_Toc29541" w:history="1">
        <w:r>
          <w:rPr>
            <w:rFonts w:ascii="仿宋" w:eastAsia="仿宋" w:hAnsi="仿宋" w:cs="仿宋" w:hint="eastAsia"/>
            <w:lang w:eastAsia="zh-CN"/>
          </w:rPr>
          <w:t>一、配药中心项目土建工程</w:t>
        </w:r>
        <w:r>
          <w:tab/>
        </w:r>
        <w:r>
          <w:fldChar w:fldCharType="begin"/>
        </w:r>
        <w:r>
          <w:instrText xml:space="preserve"> PAGEREF _Toc29541 \h </w:instrText>
        </w:r>
        <w:r>
          <w:fldChar w:fldCharType="separate"/>
        </w:r>
        <w:r>
          <w:t>3</w:t>
        </w:r>
        <w:r>
          <w:fldChar w:fldCharType="end"/>
        </w:r>
      </w:hyperlink>
    </w:p>
    <w:p>
      <w:pPr>
        <w:pStyle w:val="TOC2"/>
        <w:tabs>
          <w:tab w:val="right" w:leader="dot" w:pos="8306"/>
        </w:tabs>
      </w:pPr>
      <w:hyperlink w:anchor="_Toc6125" w:history="1">
        <w:r>
          <w:rPr>
            <w:rFonts w:ascii="仿宋" w:eastAsia="仿宋" w:hAnsi="仿宋" w:cs="仿宋" w:hint="eastAsia"/>
            <w:lang w:eastAsia="zh-CN"/>
          </w:rPr>
          <w:t>(一)、建筑工程设计原则</w:t>
        </w:r>
        <w:r>
          <w:tab/>
        </w:r>
        <w:r>
          <w:fldChar w:fldCharType="begin"/>
        </w:r>
        <w:r>
          <w:instrText xml:space="preserve"> PAGEREF _Toc6125 \h </w:instrText>
        </w:r>
        <w:r>
          <w:fldChar w:fldCharType="separate"/>
        </w:r>
        <w:r>
          <w:t>3</w:t>
        </w:r>
        <w:r>
          <w:fldChar w:fldCharType="end"/>
        </w:r>
      </w:hyperlink>
    </w:p>
    <w:p>
      <w:pPr>
        <w:pStyle w:val="TOC2"/>
        <w:tabs>
          <w:tab w:val="right" w:leader="dot" w:pos="8306"/>
        </w:tabs>
      </w:pPr>
      <w:hyperlink w:anchor="_Toc7392" w:history="1">
        <w:r>
          <w:rPr>
            <w:rFonts w:ascii="仿宋" w:eastAsia="仿宋" w:hAnsi="仿宋" w:cs="仿宋" w:hint="eastAsia"/>
            <w:lang w:eastAsia="zh-CN"/>
          </w:rPr>
          <w:t>(二)、土建工程设计年限及安全等级</w:t>
        </w:r>
        <w:r>
          <w:tab/>
        </w:r>
        <w:r>
          <w:fldChar w:fldCharType="begin"/>
        </w:r>
        <w:r>
          <w:instrText xml:space="preserve"> PAGEREF _Toc7392 \h </w:instrText>
        </w:r>
        <w:r>
          <w:fldChar w:fldCharType="separate"/>
        </w:r>
        <w:r>
          <w:t>4</w:t>
        </w:r>
        <w:r>
          <w:fldChar w:fldCharType="end"/>
        </w:r>
      </w:hyperlink>
    </w:p>
    <w:p>
      <w:pPr>
        <w:pStyle w:val="TOC2"/>
        <w:tabs>
          <w:tab w:val="right" w:leader="dot" w:pos="8306"/>
        </w:tabs>
      </w:pPr>
      <w:hyperlink w:anchor="_Toc28882" w:history="1">
        <w:r>
          <w:rPr>
            <w:rFonts w:ascii="仿宋" w:eastAsia="仿宋" w:hAnsi="仿宋" w:cs="仿宋" w:hint="eastAsia"/>
            <w:lang w:eastAsia="zh-CN"/>
          </w:rPr>
          <w:t>(三)、建筑工程设计总体要求</w:t>
        </w:r>
        <w:r>
          <w:tab/>
        </w:r>
        <w:r>
          <w:fldChar w:fldCharType="begin"/>
        </w:r>
        <w:r>
          <w:instrText xml:space="preserve"> PAGEREF _Toc28882 \h </w:instrText>
        </w:r>
        <w:r>
          <w:fldChar w:fldCharType="separate"/>
        </w:r>
        <w:r>
          <w:t>5</w:t>
        </w:r>
        <w:r>
          <w:fldChar w:fldCharType="end"/>
        </w:r>
      </w:hyperlink>
    </w:p>
    <w:p>
      <w:pPr>
        <w:pStyle w:val="TOC2"/>
        <w:tabs>
          <w:tab w:val="right" w:leader="dot" w:pos="8306"/>
        </w:tabs>
      </w:pPr>
      <w:hyperlink w:anchor="_Toc23880" w:history="1">
        <w:r>
          <w:rPr>
            <w:rFonts w:ascii="仿宋" w:eastAsia="仿宋" w:hAnsi="仿宋" w:cs="仿宋" w:hint="eastAsia"/>
            <w:lang w:eastAsia="zh-CN"/>
          </w:rPr>
          <w:t>(四)、土建工程建设指标</w:t>
        </w:r>
        <w:r>
          <w:tab/>
        </w:r>
        <w:r>
          <w:fldChar w:fldCharType="begin"/>
        </w:r>
        <w:r>
          <w:instrText xml:space="preserve"> PAGEREF _Toc23880 \h </w:instrText>
        </w:r>
        <w:r>
          <w:fldChar w:fldCharType="separate"/>
        </w:r>
        <w:r>
          <w:t>6</w:t>
        </w:r>
        <w:r>
          <w:fldChar w:fldCharType="end"/>
        </w:r>
      </w:hyperlink>
    </w:p>
    <w:p>
      <w:pPr>
        <w:pStyle w:val="TOC1"/>
        <w:tabs>
          <w:tab w:val="right" w:leader="dot" w:pos="8306"/>
        </w:tabs>
      </w:pPr>
      <w:hyperlink w:anchor="_Toc27895" w:history="1">
        <w:r>
          <w:rPr>
            <w:rFonts w:ascii="仿宋" w:eastAsia="仿宋" w:hAnsi="仿宋" w:cs="仿宋" w:hint="eastAsia"/>
            <w:lang w:eastAsia="zh-CN"/>
          </w:rPr>
          <w:t>二、配药中心项目建设背景及必要性分析</w:t>
        </w:r>
        <w:r>
          <w:tab/>
        </w:r>
        <w:r>
          <w:fldChar w:fldCharType="begin"/>
        </w:r>
        <w:r>
          <w:instrText xml:space="preserve"> PAGEREF _Toc27895 \h </w:instrText>
        </w:r>
        <w:r>
          <w:fldChar w:fldCharType="separate"/>
        </w:r>
        <w:r>
          <w:t>6</w:t>
        </w:r>
        <w:r>
          <w:fldChar w:fldCharType="end"/>
        </w:r>
      </w:hyperlink>
    </w:p>
    <w:p>
      <w:pPr>
        <w:pStyle w:val="TOC2"/>
        <w:tabs>
          <w:tab w:val="right" w:leader="dot" w:pos="8306"/>
        </w:tabs>
      </w:pPr>
      <w:hyperlink w:anchor="_Toc21738" w:history="1">
        <w:r>
          <w:rPr>
            <w:rFonts w:ascii="仿宋" w:eastAsia="仿宋" w:hAnsi="仿宋" w:cs="仿宋" w:hint="eastAsia"/>
            <w:lang w:eastAsia="zh-CN"/>
          </w:rPr>
          <w:t>(一)、配药中心项目背景分析</w:t>
        </w:r>
        <w:r>
          <w:tab/>
        </w:r>
        <w:r>
          <w:fldChar w:fldCharType="begin"/>
        </w:r>
        <w:r>
          <w:instrText xml:space="preserve"> PAGEREF _Toc21738 \h </w:instrText>
        </w:r>
        <w:r>
          <w:fldChar w:fldCharType="separate"/>
        </w:r>
        <w:r>
          <w:t>6</w:t>
        </w:r>
        <w:r>
          <w:fldChar w:fldCharType="end"/>
        </w:r>
      </w:hyperlink>
    </w:p>
    <w:p>
      <w:pPr>
        <w:pStyle w:val="TOC2"/>
        <w:tabs>
          <w:tab w:val="right" w:leader="dot" w:pos="8306"/>
        </w:tabs>
      </w:pPr>
      <w:hyperlink w:anchor="_Toc21887" w:history="1">
        <w:r>
          <w:rPr>
            <w:rFonts w:ascii="仿宋" w:eastAsia="仿宋" w:hAnsi="仿宋" w:cs="仿宋" w:hint="eastAsia"/>
            <w:lang w:eastAsia="zh-CN"/>
          </w:rPr>
          <w:t>(二)、配药中心项目建设必要性分析</w:t>
        </w:r>
        <w:r>
          <w:tab/>
        </w:r>
        <w:r>
          <w:fldChar w:fldCharType="begin"/>
        </w:r>
        <w:r>
          <w:instrText xml:space="preserve"> PAGEREF _Toc21887 \h </w:instrText>
        </w:r>
        <w:r>
          <w:fldChar w:fldCharType="separate"/>
        </w:r>
        <w:r>
          <w:t>8</w:t>
        </w:r>
        <w:r>
          <w:fldChar w:fldCharType="end"/>
        </w:r>
      </w:hyperlink>
    </w:p>
    <w:p>
      <w:pPr>
        <w:pStyle w:val="TOC1"/>
        <w:tabs>
          <w:tab w:val="right" w:leader="dot" w:pos="8306"/>
        </w:tabs>
      </w:pPr>
      <w:hyperlink w:anchor="_Toc29221" w:history="1">
        <w:r>
          <w:rPr>
            <w:rFonts w:ascii="仿宋" w:eastAsia="仿宋" w:hAnsi="仿宋" w:cs="仿宋" w:hint="eastAsia"/>
            <w:lang w:eastAsia="zh-CN"/>
          </w:rPr>
          <w:t>三、配药中心项目危机管理</w:t>
        </w:r>
        <w:r>
          <w:tab/>
        </w:r>
        <w:r>
          <w:fldChar w:fldCharType="begin"/>
        </w:r>
        <w:r>
          <w:instrText xml:space="preserve"> PAGEREF _Toc29221 \h </w:instrText>
        </w:r>
        <w:r>
          <w:fldChar w:fldCharType="separate"/>
        </w:r>
        <w:r>
          <w:t>9</w:t>
        </w:r>
        <w:r>
          <w:fldChar w:fldCharType="end"/>
        </w:r>
      </w:hyperlink>
    </w:p>
    <w:p>
      <w:pPr>
        <w:pStyle w:val="TOC2"/>
        <w:tabs>
          <w:tab w:val="right" w:leader="dot" w:pos="8306"/>
        </w:tabs>
      </w:pPr>
      <w:hyperlink w:anchor="_Toc10738" w:history="1">
        <w:r>
          <w:rPr>
            <w:rFonts w:ascii="仿宋" w:eastAsia="仿宋" w:hAnsi="仿宋" w:cs="仿宋" w:hint="eastAsia"/>
            <w:lang w:eastAsia="zh-CN"/>
          </w:rPr>
          <w:t>(一)、危机预警与识别</w:t>
        </w:r>
        <w:r>
          <w:tab/>
        </w:r>
        <w:r>
          <w:fldChar w:fldCharType="begin"/>
        </w:r>
        <w:r>
          <w:instrText xml:space="preserve"> PAGEREF _Toc10738 \h </w:instrText>
        </w:r>
        <w:r>
          <w:fldChar w:fldCharType="separate"/>
        </w:r>
        <w:r>
          <w:t>9</w:t>
        </w:r>
        <w:r>
          <w:fldChar w:fldCharType="end"/>
        </w:r>
      </w:hyperlink>
    </w:p>
    <w:p>
      <w:pPr>
        <w:pStyle w:val="TOC2"/>
        <w:tabs>
          <w:tab w:val="right" w:leader="dot" w:pos="8306"/>
        </w:tabs>
      </w:pPr>
      <w:hyperlink w:anchor="_Toc24190" w:history="1">
        <w:r>
          <w:rPr>
            <w:rFonts w:ascii="仿宋" w:eastAsia="仿宋" w:hAnsi="仿宋" w:cs="仿宋" w:hint="eastAsia"/>
            <w:lang w:eastAsia="zh-CN"/>
          </w:rPr>
          <w:t>(二)、危机应对与恢复</w:t>
        </w:r>
        <w:r>
          <w:tab/>
        </w:r>
        <w:r>
          <w:fldChar w:fldCharType="begin"/>
        </w:r>
        <w:r>
          <w:instrText xml:space="preserve"> PAGEREF _Toc24190 \h </w:instrText>
        </w:r>
        <w:r>
          <w:fldChar w:fldCharType="separate"/>
        </w:r>
        <w:r>
          <w:t>10</w:t>
        </w:r>
        <w:r>
          <w:fldChar w:fldCharType="end"/>
        </w:r>
      </w:hyperlink>
    </w:p>
    <w:p>
      <w:pPr>
        <w:pStyle w:val="TOC1"/>
        <w:tabs>
          <w:tab w:val="right" w:leader="dot" w:pos="8306"/>
        </w:tabs>
      </w:pPr>
      <w:hyperlink w:anchor="_Toc23924" w:history="1">
        <w:r>
          <w:rPr>
            <w:rFonts w:ascii="仿宋" w:eastAsia="仿宋" w:hAnsi="仿宋" w:cs="仿宋" w:hint="eastAsia"/>
            <w:lang w:eastAsia="zh-CN"/>
          </w:rPr>
          <w:t>四、市场分析、调研</w:t>
        </w:r>
        <w:r>
          <w:tab/>
        </w:r>
        <w:r>
          <w:fldChar w:fldCharType="begin"/>
        </w:r>
        <w:r>
          <w:instrText xml:space="preserve"> PAGEREF _Toc23924 \h </w:instrText>
        </w:r>
        <w:r>
          <w:fldChar w:fldCharType="separate"/>
        </w:r>
        <w:r>
          <w:t>12</w:t>
        </w:r>
        <w:r>
          <w:fldChar w:fldCharType="end"/>
        </w:r>
      </w:hyperlink>
    </w:p>
    <w:p>
      <w:pPr>
        <w:pStyle w:val="TOC2"/>
        <w:tabs>
          <w:tab w:val="right" w:leader="dot" w:pos="8306"/>
        </w:tabs>
      </w:pPr>
      <w:hyperlink w:anchor="_Toc14703" w:history="1">
        <w:r>
          <w:rPr>
            <w:rFonts w:ascii="仿宋" w:eastAsia="仿宋" w:hAnsi="仿宋" w:cs="仿宋" w:hint="eastAsia"/>
            <w:lang w:eastAsia="zh-CN"/>
          </w:rPr>
          <w:t>(一)、配药中心行业分析</w:t>
        </w:r>
        <w:r>
          <w:tab/>
        </w:r>
        <w:r>
          <w:fldChar w:fldCharType="begin"/>
        </w:r>
        <w:r>
          <w:instrText xml:space="preserve"> PAGEREF _Toc14703 \h </w:instrText>
        </w:r>
        <w:r>
          <w:fldChar w:fldCharType="separate"/>
        </w:r>
        <w:r>
          <w:t>12</w:t>
        </w:r>
        <w:r>
          <w:fldChar w:fldCharType="end"/>
        </w:r>
      </w:hyperlink>
    </w:p>
    <w:p>
      <w:pPr>
        <w:pStyle w:val="TOC2"/>
        <w:tabs>
          <w:tab w:val="right" w:leader="dot" w:pos="8306"/>
        </w:tabs>
      </w:pPr>
      <w:hyperlink w:anchor="_Toc20185" w:history="1">
        <w:r>
          <w:rPr>
            <w:rFonts w:ascii="仿宋" w:eastAsia="仿宋" w:hAnsi="仿宋" w:cs="仿宋" w:hint="eastAsia"/>
            <w:lang w:eastAsia="zh-CN"/>
          </w:rPr>
          <w:t>(二)、配药中心市场分析预测</w:t>
        </w:r>
        <w:r>
          <w:tab/>
        </w:r>
        <w:r>
          <w:fldChar w:fldCharType="begin"/>
        </w:r>
        <w:r>
          <w:instrText xml:space="preserve"> PAGEREF _Toc20185 \h </w:instrText>
        </w:r>
        <w:r>
          <w:fldChar w:fldCharType="separate"/>
        </w:r>
        <w:r>
          <w:t>12</w:t>
        </w:r>
        <w:r>
          <w:fldChar w:fldCharType="end"/>
        </w:r>
      </w:hyperlink>
    </w:p>
    <w:p>
      <w:pPr>
        <w:pStyle w:val="TOC1"/>
        <w:tabs>
          <w:tab w:val="right" w:leader="dot" w:pos="8306"/>
        </w:tabs>
      </w:pPr>
      <w:hyperlink w:anchor="_Toc14010" w:history="1">
        <w:r>
          <w:rPr>
            <w:rFonts w:ascii="仿宋" w:eastAsia="仿宋" w:hAnsi="仿宋" w:cs="仿宋" w:hint="eastAsia"/>
            <w:lang w:eastAsia="zh-CN"/>
          </w:rPr>
          <w:t>五、配药中心项目建设单位说明</w:t>
        </w:r>
        <w:r>
          <w:tab/>
        </w:r>
        <w:r>
          <w:fldChar w:fldCharType="begin"/>
        </w:r>
        <w:r>
          <w:instrText xml:space="preserve"> PAGEREF _Toc14010 \h </w:instrText>
        </w:r>
        <w:r>
          <w:fldChar w:fldCharType="separate"/>
        </w:r>
        <w:r>
          <w:t>13</w:t>
        </w:r>
        <w:r>
          <w:fldChar w:fldCharType="end"/>
        </w:r>
      </w:hyperlink>
    </w:p>
    <w:p>
      <w:pPr>
        <w:pStyle w:val="TOC2"/>
        <w:tabs>
          <w:tab w:val="right" w:leader="dot" w:pos="8306"/>
        </w:tabs>
      </w:pPr>
      <w:hyperlink w:anchor="_Toc23085" w:history="1">
        <w:r>
          <w:rPr>
            <w:rFonts w:ascii="仿宋" w:eastAsia="仿宋" w:hAnsi="仿宋" w:cs="仿宋" w:hint="eastAsia"/>
            <w:lang w:eastAsia="zh-CN"/>
          </w:rPr>
          <w:t>(一)、配药中心项目承办单位基本情况</w:t>
        </w:r>
        <w:r>
          <w:tab/>
        </w:r>
        <w:r>
          <w:fldChar w:fldCharType="begin"/>
        </w:r>
        <w:r>
          <w:instrText xml:space="preserve"> PAGEREF _Toc23085 \h </w:instrText>
        </w:r>
        <w:r>
          <w:fldChar w:fldCharType="separate"/>
        </w:r>
        <w:r>
          <w:t>13</w:t>
        </w:r>
        <w:r>
          <w:fldChar w:fldCharType="end"/>
        </w:r>
      </w:hyperlink>
    </w:p>
    <w:p>
      <w:pPr>
        <w:pStyle w:val="TOC2"/>
        <w:tabs>
          <w:tab w:val="right" w:leader="dot" w:pos="8306"/>
        </w:tabs>
      </w:pPr>
      <w:hyperlink w:anchor="_Toc9281" w:history="1">
        <w:r>
          <w:rPr>
            <w:rFonts w:ascii="仿宋" w:eastAsia="仿宋" w:hAnsi="仿宋" w:cs="仿宋" w:hint="eastAsia"/>
            <w:lang w:eastAsia="zh-CN"/>
          </w:rPr>
          <w:t>(二)、公司经济效益分析</w:t>
        </w:r>
        <w:r>
          <w:tab/>
        </w:r>
        <w:r>
          <w:fldChar w:fldCharType="begin"/>
        </w:r>
        <w:r>
          <w:instrText xml:space="preserve"> PAGEREF _Toc9281 \h </w:instrText>
        </w:r>
        <w:r>
          <w:fldChar w:fldCharType="separate"/>
        </w:r>
        <w:r>
          <w:t>14</w:t>
        </w:r>
        <w:r>
          <w:fldChar w:fldCharType="end"/>
        </w:r>
      </w:hyperlink>
    </w:p>
    <w:p>
      <w:pPr>
        <w:pStyle w:val="TOC1"/>
        <w:tabs>
          <w:tab w:val="right" w:leader="dot" w:pos="8306"/>
        </w:tabs>
      </w:pPr>
      <w:hyperlink w:anchor="_Toc6058" w:history="1">
        <w:r>
          <w:rPr>
            <w:rFonts w:ascii="仿宋" w:eastAsia="仿宋" w:hAnsi="仿宋" w:cs="仿宋" w:hint="eastAsia"/>
            <w:lang w:eastAsia="zh-CN"/>
          </w:rPr>
          <w:t>六、配药中心项目概论</w:t>
        </w:r>
        <w:r>
          <w:tab/>
        </w:r>
        <w:r>
          <w:fldChar w:fldCharType="begin"/>
        </w:r>
        <w:r>
          <w:instrText xml:space="preserve"> PAGEREF _Toc6058 \h </w:instrText>
        </w:r>
        <w:r>
          <w:fldChar w:fldCharType="separate"/>
        </w:r>
        <w:r>
          <w:t>15</w:t>
        </w:r>
        <w:r>
          <w:fldChar w:fldCharType="end"/>
        </w:r>
      </w:hyperlink>
    </w:p>
    <w:p>
      <w:pPr>
        <w:pStyle w:val="TOC2"/>
        <w:tabs>
          <w:tab w:val="right" w:leader="dot" w:pos="8306"/>
        </w:tabs>
      </w:pPr>
      <w:hyperlink w:anchor="_Toc15284" w:history="1">
        <w:r>
          <w:rPr>
            <w:rFonts w:ascii="仿宋" w:eastAsia="仿宋" w:hAnsi="仿宋" w:cs="仿宋" w:hint="eastAsia"/>
            <w:lang w:eastAsia="zh-CN"/>
          </w:rPr>
          <w:t>(一)、配药中心项目概况</w:t>
        </w:r>
        <w:r>
          <w:tab/>
        </w:r>
        <w:r>
          <w:fldChar w:fldCharType="begin"/>
        </w:r>
        <w:r>
          <w:instrText xml:space="preserve"> PAGEREF _Toc15284 \h </w:instrText>
        </w:r>
        <w:r>
          <w:fldChar w:fldCharType="separate"/>
        </w:r>
        <w:r>
          <w:t>15</w:t>
        </w:r>
        <w:r>
          <w:fldChar w:fldCharType="end"/>
        </w:r>
      </w:hyperlink>
    </w:p>
    <w:p>
      <w:pPr>
        <w:pStyle w:val="TOC2"/>
        <w:tabs>
          <w:tab w:val="right" w:leader="dot" w:pos="8306"/>
        </w:tabs>
      </w:pPr>
      <w:hyperlink w:anchor="_Toc15155" w:history="1">
        <w:r>
          <w:rPr>
            <w:rFonts w:ascii="仿宋" w:eastAsia="仿宋" w:hAnsi="仿宋" w:cs="仿宋" w:hint="eastAsia"/>
            <w:lang w:eastAsia="zh-CN"/>
          </w:rPr>
          <w:t>(二)、配药中心项目目标</w:t>
        </w:r>
        <w:r>
          <w:tab/>
        </w:r>
        <w:r>
          <w:fldChar w:fldCharType="begin"/>
        </w:r>
        <w:r>
          <w:instrText xml:space="preserve"> PAGEREF _Toc15155 \h </w:instrText>
        </w:r>
        <w:r>
          <w:fldChar w:fldCharType="separate"/>
        </w:r>
        <w:r>
          <w:t>17</w:t>
        </w:r>
        <w:r>
          <w:fldChar w:fldCharType="end"/>
        </w:r>
      </w:hyperlink>
    </w:p>
    <w:p>
      <w:pPr>
        <w:pStyle w:val="TOC2"/>
        <w:tabs>
          <w:tab w:val="right" w:leader="dot" w:pos="8306"/>
        </w:tabs>
      </w:pPr>
      <w:hyperlink w:anchor="_Toc1684" w:history="1">
        <w:r>
          <w:rPr>
            <w:rFonts w:ascii="仿宋" w:eastAsia="仿宋" w:hAnsi="仿宋" w:cs="仿宋" w:hint="eastAsia"/>
            <w:lang w:eastAsia="zh-CN"/>
          </w:rPr>
          <w:t>(三)、配药中心项目提出的理由</w:t>
        </w:r>
        <w:r>
          <w:tab/>
        </w:r>
        <w:r>
          <w:fldChar w:fldCharType="begin"/>
        </w:r>
        <w:r>
          <w:instrText xml:space="preserve"> PAGEREF _Toc1684 \h </w:instrText>
        </w:r>
        <w:r>
          <w:fldChar w:fldCharType="separate"/>
        </w:r>
        <w:r>
          <w:t>18</w:t>
        </w:r>
        <w:r>
          <w:fldChar w:fldCharType="end"/>
        </w:r>
      </w:hyperlink>
    </w:p>
    <w:p>
      <w:pPr>
        <w:pStyle w:val="TOC2"/>
        <w:tabs>
          <w:tab w:val="right" w:leader="dot" w:pos="8306"/>
        </w:tabs>
      </w:pPr>
      <w:hyperlink w:anchor="_Toc24776" w:history="1">
        <w:r>
          <w:rPr>
            <w:rFonts w:ascii="仿宋" w:eastAsia="仿宋" w:hAnsi="仿宋" w:cs="仿宋" w:hint="eastAsia"/>
            <w:lang w:eastAsia="zh-CN"/>
          </w:rPr>
          <w:t>(四)、配药中心项目意义</w:t>
        </w:r>
        <w:r>
          <w:tab/>
        </w:r>
        <w:r>
          <w:fldChar w:fldCharType="begin"/>
        </w:r>
        <w:r>
          <w:instrText xml:space="preserve"> PAGEREF _Toc24776 \h </w:instrText>
        </w:r>
        <w:r>
          <w:fldChar w:fldCharType="separate"/>
        </w:r>
        <w:r>
          <w:t>20</w:t>
        </w:r>
        <w:r>
          <w:fldChar w:fldCharType="end"/>
        </w:r>
      </w:hyperlink>
    </w:p>
    <w:p>
      <w:pPr>
        <w:pStyle w:val="TOC2"/>
        <w:tabs>
          <w:tab w:val="right" w:leader="dot" w:pos="8306"/>
        </w:tabs>
      </w:pPr>
      <w:hyperlink w:anchor="_Toc3926" w:history="1">
        <w:r>
          <w:rPr>
            <w:rFonts w:ascii="仿宋" w:eastAsia="仿宋" w:hAnsi="仿宋" w:cs="仿宋" w:hint="eastAsia"/>
            <w:lang w:eastAsia="zh-CN"/>
          </w:rPr>
          <w:t>(五)、配药中心项目背景</w:t>
        </w:r>
        <w:r>
          <w:tab/>
        </w:r>
        <w:r>
          <w:fldChar w:fldCharType="begin"/>
        </w:r>
        <w:r>
          <w:instrText xml:space="preserve"> PAGEREF _Toc3926 \h </w:instrText>
        </w:r>
        <w:r>
          <w:fldChar w:fldCharType="separate"/>
        </w:r>
        <w:r>
          <w:t>20</w:t>
        </w:r>
        <w:r>
          <w:fldChar w:fldCharType="end"/>
        </w:r>
      </w:hyperlink>
    </w:p>
    <w:p>
      <w:pPr>
        <w:pStyle w:val="TOC1"/>
        <w:tabs>
          <w:tab w:val="right" w:leader="dot" w:pos="8306"/>
        </w:tabs>
      </w:pPr>
      <w:hyperlink w:anchor="_Toc13723" w:history="1">
        <w:r>
          <w:rPr>
            <w:rFonts w:ascii="仿宋" w:eastAsia="仿宋" w:hAnsi="仿宋" w:cs="仿宋" w:hint="eastAsia"/>
            <w:lang w:eastAsia="zh-CN"/>
          </w:rPr>
          <w:t>七、配药中心项目计划安排</w:t>
        </w:r>
        <w:r>
          <w:tab/>
        </w:r>
        <w:r>
          <w:fldChar w:fldCharType="begin"/>
        </w:r>
        <w:r>
          <w:instrText xml:space="preserve"> PAGEREF _Toc13723 \h </w:instrText>
        </w:r>
        <w:r>
          <w:fldChar w:fldCharType="separate"/>
        </w:r>
        <w:r>
          <w:t>21</w:t>
        </w:r>
        <w:r>
          <w:fldChar w:fldCharType="end"/>
        </w:r>
      </w:hyperlink>
    </w:p>
    <w:p>
      <w:pPr>
        <w:pStyle w:val="TOC2"/>
        <w:tabs>
          <w:tab w:val="right" w:leader="dot" w:pos="8306"/>
        </w:tabs>
      </w:pPr>
      <w:hyperlink w:anchor="_Toc12468" w:history="1">
        <w:r>
          <w:rPr>
            <w:rFonts w:ascii="仿宋" w:eastAsia="仿宋" w:hAnsi="仿宋" w:cs="仿宋" w:hint="eastAsia"/>
            <w:lang w:eastAsia="zh-CN"/>
          </w:rPr>
          <w:t>(一)、建设周期</w:t>
        </w:r>
        <w:r>
          <w:tab/>
        </w:r>
        <w:r>
          <w:fldChar w:fldCharType="begin"/>
        </w:r>
        <w:r>
          <w:instrText xml:space="preserve"> PAGEREF _Toc12468 \h </w:instrText>
        </w:r>
        <w:r>
          <w:fldChar w:fldCharType="separate"/>
        </w:r>
        <w:r>
          <w:t>21</w:t>
        </w:r>
        <w:r>
          <w:fldChar w:fldCharType="end"/>
        </w:r>
      </w:hyperlink>
    </w:p>
    <w:p>
      <w:pPr>
        <w:pStyle w:val="TOC2"/>
        <w:tabs>
          <w:tab w:val="right" w:leader="dot" w:pos="8306"/>
        </w:tabs>
      </w:pPr>
      <w:hyperlink w:anchor="_Toc10910" w:history="1">
        <w:r>
          <w:rPr>
            <w:rFonts w:ascii="仿宋" w:eastAsia="仿宋" w:hAnsi="仿宋" w:cs="仿宋" w:hint="eastAsia"/>
            <w:lang w:eastAsia="zh-CN"/>
          </w:rPr>
          <w:t>(二)、建设进度</w:t>
        </w:r>
        <w:r>
          <w:tab/>
        </w:r>
        <w:r>
          <w:fldChar w:fldCharType="begin"/>
        </w:r>
        <w:r>
          <w:instrText xml:space="preserve"> PAGEREF _Toc10910 \h </w:instrText>
        </w:r>
        <w:r>
          <w:fldChar w:fldCharType="separate"/>
        </w:r>
        <w:r>
          <w:t>22</w:t>
        </w:r>
        <w:r>
          <w:fldChar w:fldCharType="end"/>
        </w:r>
      </w:hyperlink>
    </w:p>
    <w:p>
      <w:pPr>
        <w:pStyle w:val="TOC2"/>
        <w:tabs>
          <w:tab w:val="right" w:leader="dot" w:pos="8306"/>
        </w:tabs>
      </w:pPr>
      <w:hyperlink w:anchor="_Toc7276" w:history="1">
        <w:r>
          <w:rPr>
            <w:rFonts w:ascii="仿宋" w:eastAsia="仿宋" w:hAnsi="仿宋" w:cs="仿宋" w:hint="eastAsia"/>
            <w:lang w:eastAsia="zh-CN"/>
          </w:rPr>
          <w:t>(三)、进度安排注意事项</w:t>
        </w:r>
        <w:r>
          <w:tab/>
        </w:r>
        <w:r>
          <w:fldChar w:fldCharType="begin"/>
        </w:r>
        <w:r>
          <w:instrText xml:space="preserve"> PAGEREF _Toc7276 \h </w:instrText>
        </w:r>
        <w:r>
          <w:fldChar w:fldCharType="separate"/>
        </w:r>
        <w:r>
          <w:t>23</w:t>
        </w:r>
        <w:r>
          <w:fldChar w:fldCharType="end"/>
        </w:r>
      </w:hyperlink>
    </w:p>
    <w:p>
      <w:pPr>
        <w:pStyle w:val="TOC2"/>
        <w:tabs>
          <w:tab w:val="right" w:leader="dot" w:pos="8306"/>
        </w:tabs>
      </w:pPr>
      <w:hyperlink w:anchor="_Toc1231" w:history="1">
        <w:r>
          <w:rPr>
            <w:rFonts w:ascii="仿宋" w:eastAsia="仿宋" w:hAnsi="仿宋" w:cs="仿宋" w:hint="eastAsia"/>
            <w:lang w:eastAsia="zh-CN"/>
          </w:rPr>
          <w:t>(四)、人力资源配置</w:t>
        </w:r>
        <w:r>
          <w:tab/>
        </w:r>
        <w:r>
          <w:fldChar w:fldCharType="begin"/>
        </w:r>
        <w:r>
          <w:instrText xml:space="preserve"> PAGEREF _Toc1231 \h </w:instrText>
        </w:r>
        <w:r>
          <w:fldChar w:fldCharType="separate"/>
        </w:r>
        <w:r>
          <w:t>25</w:t>
        </w:r>
        <w:r>
          <w:fldChar w:fldCharType="end"/>
        </w:r>
      </w:hyperlink>
    </w:p>
    <w:p>
      <w:pPr>
        <w:pStyle w:val="TOC1"/>
        <w:tabs>
          <w:tab w:val="right" w:leader="dot" w:pos="8306"/>
        </w:tabs>
      </w:pPr>
      <w:hyperlink w:anchor="_Toc15605" w:history="1">
        <w:r>
          <w:rPr>
            <w:rFonts w:ascii="仿宋" w:eastAsia="仿宋" w:hAnsi="仿宋" w:cs="仿宋" w:hint="eastAsia"/>
            <w:lang w:eastAsia="zh-CN"/>
          </w:rPr>
          <w:t>八、配药中心项目风险管理</w:t>
        </w:r>
        <w:r>
          <w:tab/>
        </w:r>
        <w:r>
          <w:fldChar w:fldCharType="begin"/>
        </w:r>
        <w:r>
          <w:instrText xml:space="preserve"> PAGEREF _Toc15605 \h </w:instrText>
        </w:r>
        <w:r>
          <w:fldChar w:fldCharType="separate"/>
        </w:r>
        <w:r>
          <w:t>25</w:t>
        </w:r>
        <w:r>
          <w:fldChar w:fldCharType="end"/>
        </w:r>
      </w:hyperlink>
    </w:p>
    <w:p>
      <w:pPr>
        <w:pStyle w:val="TOC2"/>
        <w:tabs>
          <w:tab w:val="right" w:leader="dot" w:pos="8306"/>
        </w:tabs>
      </w:pPr>
      <w:hyperlink w:anchor="_Toc134" w:history="1">
        <w:r>
          <w:rPr>
            <w:rFonts w:ascii="仿宋" w:eastAsia="仿宋" w:hAnsi="仿宋" w:cs="仿宋" w:hint="eastAsia"/>
            <w:lang w:eastAsia="zh-CN"/>
          </w:rPr>
          <w:t>(一)、风险识别与评估</w:t>
        </w:r>
        <w:r>
          <w:tab/>
        </w:r>
        <w:r>
          <w:fldChar w:fldCharType="begin"/>
        </w:r>
        <w:r>
          <w:instrText xml:space="preserve"> PAGEREF _Toc134 \h </w:instrText>
        </w:r>
        <w:r>
          <w:fldChar w:fldCharType="separate"/>
        </w:r>
        <w:r>
          <w:t>25</w:t>
        </w:r>
        <w:r>
          <w:fldChar w:fldCharType="end"/>
        </w:r>
      </w:hyperlink>
    </w:p>
    <w:p>
      <w:pPr>
        <w:pStyle w:val="TOC2"/>
        <w:tabs>
          <w:tab w:val="right" w:leader="dot" w:pos="8306"/>
        </w:tabs>
      </w:pPr>
      <w:hyperlink w:anchor="_Toc29179" w:history="1">
        <w:r>
          <w:rPr>
            <w:rFonts w:ascii="仿宋" w:eastAsia="仿宋" w:hAnsi="仿宋" w:cs="仿宋" w:hint="eastAsia"/>
            <w:lang w:eastAsia="zh-CN"/>
          </w:rPr>
          <w:t>(二)、风险应对策略</w:t>
        </w:r>
        <w:r>
          <w:tab/>
        </w:r>
        <w:r>
          <w:fldChar w:fldCharType="begin"/>
        </w:r>
        <w:r>
          <w:instrText xml:space="preserve"> PAGEREF _Toc29179 \h </w:instrText>
        </w:r>
        <w:r>
          <w:fldChar w:fldCharType="separate"/>
        </w:r>
        <w:r>
          <w:t>27</w:t>
        </w:r>
        <w:r>
          <w:fldChar w:fldCharType="end"/>
        </w:r>
      </w:hyperlink>
    </w:p>
    <w:p>
      <w:pPr>
        <w:pStyle w:val="TOC2"/>
        <w:tabs>
          <w:tab w:val="right" w:leader="dot" w:pos="8306"/>
        </w:tabs>
      </w:pPr>
      <w:hyperlink w:anchor="_Toc10385" w:history="1">
        <w:r>
          <w:rPr>
            <w:rFonts w:ascii="仿宋" w:eastAsia="仿宋" w:hAnsi="仿宋" w:cs="仿宋" w:hint="eastAsia"/>
            <w:lang w:eastAsia="zh-CN"/>
          </w:rPr>
          <w:t>(三)、风险监控与控制</w:t>
        </w:r>
        <w:r>
          <w:tab/>
        </w:r>
        <w:r>
          <w:fldChar w:fldCharType="begin"/>
        </w:r>
        <w:r>
          <w:instrText xml:space="preserve"> PAGEREF _Toc10385 \h </w:instrText>
        </w:r>
        <w:r>
          <w:fldChar w:fldCharType="separate"/>
        </w:r>
        <w:r>
          <w:t>28</w:t>
        </w:r>
        <w:r>
          <w:fldChar w:fldCharType="end"/>
        </w:r>
      </w:hyperlink>
    </w:p>
    <w:p>
      <w:pPr>
        <w:pStyle w:val="TOC1"/>
        <w:tabs>
          <w:tab w:val="right" w:leader="dot" w:pos="8306"/>
        </w:tabs>
      </w:pPr>
      <w:hyperlink w:anchor="_Toc26017" w:history="1">
        <w:r>
          <w:rPr>
            <w:rFonts w:ascii="仿宋" w:eastAsia="仿宋" w:hAnsi="仿宋" w:cs="仿宋" w:hint="eastAsia"/>
            <w:lang w:eastAsia="zh-CN"/>
          </w:rPr>
          <w:t>九、配药中心项目财务管理</w:t>
        </w:r>
        <w:r>
          <w:tab/>
        </w:r>
        <w:r>
          <w:fldChar w:fldCharType="begin"/>
        </w:r>
        <w:r>
          <w:instrText xml:space="preserve"> PAGEREF _Toc26017 \h </w:instrText>
        </w:r>
        <w:r>
          <w:fldChar w:fldCharType="separate"/>
        </w:r>
        <w:r>
          <w:t>29</w:t>
        </w:r>
        <w:r>
          <w:fldChar w:fldCharType="end"/>
        </w:r>
      </w:hyperlink>
    </w:p>
    <w:p>
      <w:pPr>
        <w:pStyle w:val="TOC2"/>
        <w:tabs>
          <w:tab w:val="right" w:leader="dot" w:pos="8306"/>
        </w:tabs>
      </w:pPr>
      <w:hyperlink w:anchor="_Toc18153" w:history="1">
        <w:r>
          <w:rPr>
            <w:rFonts w:ascii="仿宋" w:eastAsia="仿宋" w:hAnsi="仿宋" w:cs="仿宋" w:hint="eastAsia"/>
            <w:lang w:eastAsia="zh-CN"/>
          </w:rPr>
          <w:t>(一)、资金需求大</w:t>
        </w:r>
        <w:r>
          <w:tab/>
        </w:r>
        <w:r>
          <w:fldChar w:fldCharType="begin"/>
        </w:r>
        <w:r>
          <w:instrText xml:space="preserve"> PAGEREF _Toc18153 \h </w:instrText>
        </w:r>
        <w:r>
          <w:fldChar w:fldCharType="separate"/>
        </w:r>
        <w:r>
          <w:t>29</w:t>
        </w:r>
        <w:r>
          <w:fldChar w:fldCharType="end"/>
        </w:r>
      </w:hyperlink>
    </w:p>
    <w:p>
      <w:pPr>
        <w:pStyle w:val="TOC2"/>
        <w:tabs>
          <w:tab w:val="right" w:leader="dot" w:pos="8306"/>
        </w:tabs>
      </w:pPr>
      <w:hyperlink w:anchor="_Toc26836" w:history="1">
        <w:r>
          <w:rPr>
            <w:rFonts w:ascii="仿宋" w:eastAsia="仿宋" w:hAnsi="仿宋" w:cs="仿宋" w:hint="eastAsia"/>
            <w:lang w:eastAsia="zh-CN"/>
          </w:rPr>
          <w:t>(二)、研发周期长</w:t>
        </w:r>
        <w:r>
          <w:tab/>
        </w:r>
        <w:r>
          <w:fldChar w:fldCharType="begin"/>
        </w:r>
        <w:r>
          <w:instrText xml:space="preserve"> PAGEREF _Toc26836 \h </w:instrText>
        </w:r>
        <w:r>
          <w:fldChar w:fldCharType="separate"/>
        </w:r>
        <w:r>
          <w:t>30</w:t>
        </w:r>
        <w:r>
          <w:fldChar w:fldCharType="end"/>
        </w:r>
      </w:hyperlink>
    </w:p>
    <w:p>
      <w:pPr>
        <w:pStyle w:val="TOC2"/>
        <w:tabs>
          <w:tab w:val="right" w:leader="dot" w:pos="8306"/>
        </w:tabs>
      </w:pPr>
      <w:hyperlink w:anchor="_Toc17468" w:history="1">
        <w:r>
          <w:rPr>
            <w:rFonts w:ascii="仿宋" w:eastAsia="仿宋" w:hAnsi="仿宋" w:cs="仿宋" w:hint="eastAsia"/>
            <w:lang w:eastAsia="zh-CN"/>
          </w:rPr>
          <w:t>(三)、市场风险大</w:t>
        </w:r>
        <w:r>
          <w:tab/>
        </w:r>
        <w:r>
          <w:fldChar w:fldCharType="begin"/>
        </w:r>
        <w:r>
          <w:instrText xml:space="preserve"> PAGEREF _Toc17468 \h </w:instrText>
        </w:r>
        <w:r>
          <w:fldChar w:fldCharType="separate"/>
        </w:r>
        <w:r>
          <w:t>32</w:t>
        </w:r>
        <w:r>
          <w:fldChar w:fldCharType="end"/>
        </w:r>
      </w:hyperlink>
    </w:p>
    <w:p>
      <w:pPr>
        <w:pStyle w:val="TOC2"/>
        <w:tabs>
          <w:tab w:val="right" w:leader="dot" w:pos="8306"/>
        </w:tabs>
      </w:pPr>
      <w:hyperlink w:anchor="_Toc30518" w:history="1">
        <w:r>
          <w:rPr>
            <w:rFonts w:ascii="仿宋" w:eastAsia="仿宋" w:hAnsi="仿宋" w:cs="仿宋" w:hint="eastAsia"/>
            <w:lang w:eastAsia="zh-CN"/>
          </w:rPr>
          <w:t>(四)、利润率高</w:t>
        </w:r>
        <w:r>
          <w:tab/>
        </w:r>
        <w:r>
          <w:fldChar w:fldCharType="begin"/>
        </w:r>
        <w:r>
          <w:instrText xml:space="preserve"> PAGEREF _Toc30518 \h </w:instrText>
        </w:r>
        <w:r>
          <w:fldChar w:fldCharType="separate"/>
        </w:r>
        <w:r>
          <w:t>34</w:t>
        </w:r>
        <w:r>
          <w:fldChar w:fldCharType="end"/>
        </w:r>
      </w:hyperlink>
    </w:p>
    <w:p>
      <w:pPr>
        <w:pStyle w:val="TOC1"/>
        <w:tabs>
          <w:tab w:val="right" w:leader="dot" w:pos="8306"/>
        </w:tabs>
      </w:pPr>
      <w:hyperlink w:anchor="_Toc13479" w:history="1">
        <w:r>
          <w:rPr>
            <w:rFonts w:ascii="仿宋" w:eastAsia="仿宋" w:hAnsi="仿宋" w:cs="仿宋" w:hint="eastAsia"/>
            <w:lang w:eastAsia="zh-CN"/>
          </w:rPr>
          <w:t>十、配药中心项目人力资源培养与发展</w:t>
        </w:r>
        <w:r>
          <w:tab/>
        </w:r>
        <w:r>
          <w:fldChar w:fldCharType="begin"/>
        </w:r>
        <w:r>
          <w:instrText xml:space="preserve"> PAGEREF _Toc13479 \h </w:instrText>
        </w:r>
        <w:r>
          <w:fldChar w:fldCharType="separate"/>
        </w:r>
        <w:r>
          <w:t>36</w:t>
        </w:r>
        <w:r>
          <w:fldChar w:fldCharType="end"/>
        </w:r>
      </w:hyperlink>
    </w:p>
    <w:p>
      <w:pPr>
        <w:pStyle w:val="TOC2"/>
        <w:tabs>
          <w:tab w:val="right" w:leader="dot" w:pos="8306"/>
        </w:tabs>
      </w:pPr>
      <w:hyperlink w:anchor="_Toc18282" w:history="1">
        <w:r>
          <w:rPr>
            <w:rFonts w:ascii="仿宋" w:eastAsia="仿宋" w:hAnsi="仿宋" w:cs="仿宋" w:hint="eastAsia"/>
            <w:lang w:eastAsia="zh-CN"/>
          </w:rPr>
          <w:t>(一)、人才需求与规划</w:t>
        </w:r>
        <w:r>
          <w:tab/>
        </w:r>
        <w:r>
          <w:fldChar w:fldCharType="begin"/>
        </w:r>
        <w:r>
          <w:instrText xml:space="preserve"> PAGEREF _Toc18282 \h </w:instrText>
        </w:r>
        <w:r>
          <w:fldChar w:fldCharType="separate"/>
        </w:r>
        <w:r>
          <w:t>36</w:t>
        </w:r>
        <w:r>
          <w:fldChar w:fldCharType="end"/>
        </w:r>
      </w:hyperlink>
    </w:p>
    <w:p>
      <w:pPr>
        <w:pStyle w:val="TOC2"/>
        <w:tabs>
          <w:tab w:val="right" w:leader="dot" w:pos="8306"/>
        </w:tabs>
      </w:pPr>
      <w:hyperlink w:anchor="_Toc845" w:history="1">
        <w:r>
          <w:rPr>
            <w:rFonts w:ascii="仿宋" w:eastAsia="仿宋" w:hAnsi="仿宋" w:cs="仿宋" w:hint="eastAsia"/>
            <w:lang w:eastAsia="zh-CN"/>
          </w:rPr>
          <w:t>(二)、培训与发展计划</w:t>
        </w:r>
        <w:r>
          <w:tab/>
        </w:r>
        <w:r>
          <w:fldChar w:fldCharType="begin"/>
        </w:r>
        <w:r>
          <w:instrText xml:space="preserve"> PAGEREF _Toc845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06" w:history="1">
        <w:r>
          <w:rPr>
            <w:rFonts w:ascii="仿宋" w:eastAsia="仿宋" w:hAnsi="仿宋" w:cs="仿宋" w:hint="eastAsia"/>
            <w:lang w:eastAsia="zh-CN"/>
          </w:rPr>
          <w:t>十一、配药中心项目创新与研发</w:t>
        </w:r>
        <w:r>
          <w:tab/>
        </w:r>
        <w:r>
          <w:fldChar w:fldCharType="begin"/>
        </w:r>
        <w:r>
          <w:instrText xml:space="preserve"> PAGEREF _Toc13006 \h </w:instrText>
        </w:r>
        <w:r>
          <w:fldChar w:fldCharType="separate"/>
        </w:r>
        <w:r>
          <w:t>37</w:t>
        </w:r>
        <w:r>
          <w:fldChar w:fldCharType="end"/>
        </w:r>
      </w:hyperlink>
    </w:p>
    <w:p>
      <w:pPr>
        <w:pStyle w:val="TOC2"/>
        <w:tabs>
          <w:tab w:val="right" w:leader="dot" w:pos="8306"/>
        </w:tabs>
      </w:pPr>
      <w:hyperlink w:anchor="_Toc31673" w:history="1">
        <w:r>
          <w:rPr>
            <w:rFonts w:ascii="仿宋" w:eastAsia="仿宋" w:hAnsi="仿宋" w:cs="仿宋" w:hint="eastAsia"/>
            <w:lang w:eastAsia="zh-CN"/>
          </w:rPr>
          <w:t>(一)、创新策略与方向</w:t>
        </w:r>
        <w:r>
          <w:tab/>
        </w:r>
        <w:r>
          <w:fldChar w:fldCharType="begin"/>
        </w:r>
        <w:r>
          <w:instrText xml:space="preserve"> PAGEREF _Toc31673 \h </w:instrText>
        </w:r>
        <w:r>
          <w:fldChar w:fldCharType="separate"/>
        </w:r>
        <w:r>
          <w:t>37</w:t>
        </w:r>
        <w:r>
          <w:fldChar w:fldCharType="end"/>
        </w:r>
      </w:hyperlink>
    </w:p>
    <w:p>
      <w:pPr>
        <w:pStyle w:val="TOC2"/>
        <w:tabs>
          <w:tab w:val="right" w:leader="dot" w:pos="8306"/>
        </w:tabs>
      </w:pPr>
      <w:hyperlink w:anchor="_Toc22497" w:history="1">
        <w:r>
          <w:rPr>
            <w:rFonts w:ascii="仿宋" w:eastAsia="仿宋" w:hAnsi="仿宋" w:cs="仿宋" w:hint="eastAsia"/>
            <w:lang w:eastAsia="zh-CN"/>
          </w:rPr>
          <w:t>(二)、研发规划与投入</w:t>
        </w:r>
        <w:r>
          <w:tab/>
        </w:r>
        <w:r>
          <w:fldChar w:fldCharType="begin"/>
        </w:r>
        <w:r>
          <w:instrText xml:space="preserve"> PAGEREF _Toc22497 \h </w:instrText>
        </w:r>
        <w:r>
          <w:fldChar w:fldCharType="separate"/>
        </w:r>
        <w:r>
          <w:t>39</w:t>
        </w:r>
        <w:r>
          <w:fldChar w:fldCharType="end"/>
        </w:r>
      </w:hyperlink>
    </w:p>
    <w:p>
      <w:pPr>
        <w:pStyle w:val="TOC1"/>
        <w:tabs>
          <w:tab w:val="right" w:leader="dot" w:pos="8306"/>
        </w:tabs>
      </w:pPr>
      <w:hyperlink w:anchor="_Toc10019" w:history="1">
        <w:r>
          <w:rPr>
            <w:rFonts w:ascii="仿宋" w:eastAsia="仿宋" w:hAnsi="仿宋" w:cs="仿宋" w:hint="eastAsia"/>
            <w:lang w:eastAsia="zh-CN"/>
          </w:rPr>
          <w:t>十二、配药中心项目社会影响</w:t>
        </w:r>
        <w:r>
          <w:tab/>
        </w:r>
        <w:r>
          <w:fldChar w:fldCharType="begin"/>
        </w:r>
        <w:r>
          <w:instrText xml:space="preserve"> PAGEREF _Toc10019 \h </w:instrText>
        </w:r>
        <w:r>
          <w:fldChar w:fldCharType="separate"/>
        </w:r>
        <w:r>
          <w:t>40</w:t>
        </w:r>
        <w:r>
          <w:fldChar w:fldCharType="end"/>
        </w:r>
      </w:hyperlink>
    </w:p>
    <w:p>
      <w:pPr>
        <w:pStyle w:val="TOC2"/>
        <w:tabs>
          <w:tab w:val="right" w:leader="dot" w:pos="8306"/>
        </w:tabs>
      </w:pPr>
      <w:hyperlink w:anchor="_Toc13535" w:history="1">
        <w:r>
          <w:rPr>
            <w:rFonts w:ascii="仿宋" w:eastAsia="仿宋" w:hAnsi="仿宋" w:cs="仿宋" w:hint="eastAsia"/>
            <w:lang w:eastAsia="zh-CN"/>
          </w:rPr>
          <w:t>(一)、社会责任与义务</w:t>
        </w:r>
        <w:r>
          <w:tab/>
        </w:r>
        <w:r>
          <w:fldChar w:fldCharType="begin"/>
        </w:r>
        <w:r>
          <w:instrText xml:space="preserve"> PAGEREF _Toc13535 \h </w:instrText>
        </w:r>
        <w:r>
          <w:fldChar w:fldCharType="separate"/>
        </w:r>
        <w:r>
          <w:t>40</w:t>
        </w:r>
        <w:r>
          <w:fldChar w:fldCharType="end"/>
        </w:r>
      </w:hyperlink>
    </w:p>
    <w:p>
      <w:pPr>
        <w:pStyle w:val="TOC2"/>
        <w:tabs>
          <w:tab w:val="right" w:leader="dot" w:pos="8306"/>
        </w:tabs>
      </w:pPr>
      <w:hyperlink w:anchor="_Toc25877" w:history="1">
        <w:r>
          <w:rPr>
            <w:rFonts w:ascii="仿宋" w:eastAsia="仿宋" w:hAnsi="仿宋" w:cs="仿宋" w:hint="eastAsia"/>
            <w:lang w:eastAsia="zh-CN"/>
          </w:rPr>
          <w:t>(二)、社会参与与沟通</w:t>
        </w:r>
        <w:r>
          <w:tab/>
        </w:r>
        <w:r>
          <w:fldChar w:fldCharType="begin"/>
        </w:r>
        <w:r>
          <w:instrText xml:space="preserve"> PAGEREF _Toc25877 \h </w:instrText>
        </w:r>
        <w:r>
          <w:fldChar w:fldCharType="separate"/>
        </w:r>
        <w:r>
          <w:t>41</w:t>
        </w:r>
        <w:r>
          <w:fldChar w:fldCharType="end"/>
        </w:r>
      </w:hyperlink>
    </w:p>
    <w:p>
      <w:pPr>
        <w:pStyle w:val="TOC1"/>
        <w:tabs>
          <w:tab w:val="right" w:leader="dot" w:pos="8306"/>
        </w:tabs>
      </w:pPr>
      <w:hyperlink w:anchor="_Toc9319" w:history="1">
        <w:r>
          <w:rPr>
            <w:rFonts w:ascii="仿宋" w:eastAsia="仿宋" w:hAnsi="仿宋" w:cs="仿宋" w:hint="eastAsia"/>
            <w:lang w:eastAsia="zh-CN"/>
          </w:rPr>
          <w:t>十三、质量管理体系</w:t>
        </w:r>
        <w:r>
          <w:tab/>
        </w:r>
        <w:r>
          <w:fldChar w:fldCharType="begin"/>
        </w:r>
        <w:r>
          <w:instrText xml:space="preserve"> PAGEREF _Toc9319 \h </w:instrText>
        </w:r>
        <w:r>
          <w:fldChar w:fldCharType="separate"/>
        </w:r>
        <w:r>
          <w:t>42</w:t>
        </w:r>
        <w:r>
          <w:fldChar w:fldCharType="end"/>
        </w:r>
      </w:hyperlink>
    </w:p>
    <w:p>
      <w:pPr>
        <w:pStyle w:val="TOC2"/>
        <w:tabs>
          <w:tab w:val="right" w:leader="dot" w:pos="8306"/>
        </w:tabs>
      </w:pPr>
      <w:hyperlink w:anchor="_Toc8707" w:history="1">
        <w:r>
          <w:rPr>
            <w:rFonts w:ascii="仿宋" w:eastAsia="仿宋" w:hAnsi="仿宋" w:cs="仿宋" w:hint="eastAsia"/>
            <w:lang w:eastAsia="zh-CN"/>
          </w:rPr>
          <w:t>(一)、质量目标与方针</w:t>
        </w:r>
        <w:r>
          <w:tab/>
        </w:r>
        <w:r>
          <w:fldChar w:fldCharType="begin"/>
        </w:r>
        <w:r>
          <w:instrText xml:space="preserve"> PAGEREF _Toc8707 \h </w:instrText>
        </w:r>
        <w:r>
          <w:fldChar w:fldCharType="separate"/>
        </w:r>
        <w:r>
          <w:t>42</w:t>
        </w:r>
        <w:r>
          <w:fldChar w:fldCharType="end"/>
        </w:r>
      </w:hyperlink>
    </w:p>
    <w:p>
      <w:pPr>
        <w:pStyle w:val="TOC2"/>
        <w:tabs>
          <w:tab w:val="right" w:leader="dot" w:pos="8306"/>
        </w:tabs>
      </w:pPr>
      <w:hyperlink w:anchor="_Toc13348" w:history="1">
        <w:r>
          <w:rPr>
            <w:rFonts w:ascii="仿宋" w:eastAsia="仿宋" w:hAnsi="仿宋" w:cs="仿宋" w:hint="eastAsia"/>
            <w:lang w:eastAsia="zh-CN"/>
          </w:rPr>
          <w:t>(二)、质量管理责任</w:t>
        </w:r>
        <w:r>
          <w:tab/>
        </w:r>
        <w:r>
          <w:fldChar w:fldCharType="begin"/>
        </w:r>
        <w:r>
          <w:instrText xml:space="preserve"> PAGEREF _Toc13348 \h </w:instrText>
        </w:r>
        <w:r>
          <w:fldChar w:fldCharType="separate"/>
        </w:r>
        <w:r>
          <w:t>43</w:t>
        </w:r>
        <w:r>
          <w:fldChar w:fldCharType="end"/>
        </w:r>
      </w:hyperlink>
    </w:p>
    <w:p>
      <w:pPr>
        <w:pStyle w:val="TOC2"/>
        <w:tabs>
          <w:tab w:val="right" w:leader="dot" w:pos="8306"/>
        </w:tabs>
      </w:pPr>
      <w:hyperlink w:anchor="_Toc25553" w:history="1">
        <w:r>
          <w:rPr>
            <w:rFonts w:ascii="仿宋" w:eastAsia="仿宋" w:hAnsi="仿宋" w:cs="仿宋" w:hint="eastAsia"/>
            <w:lang w:eastAsia="zh-CN"/>
          </w:rPr>
          <w:t>(三)、质量管理体系文件</w:t>
        </w:r>
        <w:r>
          <w:tab/>
        </w:r>
        <w:r>
          <w:fldChar w:fldCharType="begin"/>
        </w:r>
        <w:r>
          <w:instrText xml:space="preserve"> PAGEREF _Toc25553 \h </w:instrText>
        </w:r>
        <w:r>
          <w:fldChar w:fldCharType="separate"/>
        </w:r>
        <w:r>
          <w:t>44</w:t>
        </w:r>
        <w:r>
          <w:fldChar w:fldCharType="end"/>
        </w:r>
      </w:hyperlink>
    </w:p>
    <w:p>
      <w:pPr>
        <w:pStyle w:val="TOC2"/>
        <w:tabs>
          <w:tab w:val="right" w:leader="dot" w:pos="8306"/>
        </w:tabs>
      </w:pPr>
      <w:hyperlink w:anchor="_Toc19911" w:history="1">
        <w:r>
          <w:rPr>
            <w:rFonts w:ascii="仿宋" w:eastAsia="仿宋" w:hAnsi="仿宋" w:cs="仿宋" w:hint="eastAsia"/>
            <w:lang w:eastAsia="zh-CN"/>
          </w:rPr>
          <w:t>(四)、质量培训与教育</w:t>
        </w:r>
        <w:r>
          <w:tab/>
        </w:r>
        <w:r>
          <w:fldChar w:fldCharType="begin"/>
        </w:r>
        <w:r>
          <w:instrText xml:space="preserve"> PAGEREF _Toc19911 \h </w:instrText>
        </w:r>
        <w:r>
          <w:fldChar w:fldCharType="separate"/>
        </w:r>
        <w:r>
          <w:t>47</w:t>
        </w:r>
        <w:r>
          <w:fldChar w:fldCharType="end"/>
        </w:r>
      </w:hyperlink>
    </w:p>
    <w:p>
      <w:pPr>
        <w:pStyle w:val="TOC2"/>
        <w:tabs>
          <w:tab w:val="right" w:leader="dot" w:pos="8306"/>
        </w:tabs>
      </w:pPr>
      <w:hyperlink w:anchor="_Toc25439" w:history="1">
        <w:r>
          <w:rPr>
            <w:rFonts w:ascii="仿宋" w:eastAsia="仿宋" w:hAnsi="仿宋" w:cs="仿宋" w:hint="eastAsia"/>
            <w:lang w:eastAsia="zh-CN"/>
          </w:rPr>
          <w:t>(五)、质量审核与评价</w:t>
        </w:r>
        <w:r>
          <w:tab/>
        </w:r>
        <w:r>
          <w:fldChar w:fldCharType="begin"/>
        </w:r>
        <w:r>
          <w:instrText xml:space="preserve"> PAGEREF _Toc25439 \h </w:instrText>
        </w:r>
        <w:r>
          <w:fldChar w:fldCharType="separate"/>
        </w:r>
        <w:r>
          <w:t>48</w:t>
        </w:r>
        <w:r>
          <w:fldChar w:fldCharType="end"/>
        </w:r>
      </w:hyperlink>
    </w:p>
    <w:p>
      <w:pPr>
        <w:pStyle w:val="TOC2"/>
        <w:tabs>
          <w:tab w:val="right" w:leader="dot" w:pos="8306"/>
        </w:tabs>
      </w:pPr>
      <w:hyperlink w:anchor="_Toc11483" w:history="1">
        <w:r>
          <w:rPr>
            <w:rFonts w:ascii="仿宋" w:eastAsia="仿宋" w:hAnsi="仿宋" w:cs="仿宋" w:hint="eastAsia"/>
            <w:lang w:eastAsia="zh-CN"/>
          </w:rPr>
          <w:t>(六)、不符合与纠正措施</w:t>
        </w:r>
        <w:r>
          <w:tab/>
        </w:r>
        <w:r>
          <w:fldChar w:fldCharType="begin"/>
        </w:r>
        <w:r>
          <w:instrText xml:space="preserve"> PAGEREF _Toc11483 \h </w:instrText>
        </w:r>
        <w:r>
          <w:fldChar w:fldCharType="separate"/>
        </w:r>
        <w:r>
          <w:t>49</w:t>
        </w:r>
        <w:r>
          <w:fldChar w:fldCharType="end"/>
        </w:r>
      </w:hyperlink>
    </w:p>
    <w:p>
      <w:pPr>
        <w:pStyle w:val="TOC1"/>
        <w:tabs>
          <w:tab w:val="right" w:leader="dot" w:pos="8306"/>
        </w:tabs>
      </w:pPr>
      <w:hyperlink w:anchor="_Toc25484" w:history="1">
        <w:r>
          <w:rPr>
            <w:rFonts w:ascii="仿宋" w:eastAsia="仿宋" w:hAnsi="仿宋" w:cs="仿宋" w:hint="eastAsia"/>
            <w:lang w:eastAsia="zh-CN"/>
          </w:rPr>
          <w:t>十四、配药中心项目工程方案分析</w:t>
        </w:r>
        <w:r>
          <w:tab/>
        </w:r>
        <w:r>
          <w:fldChar w:fldCharType="begin"/>
        </w:r>
        <w:r>
          <w:instrText xml:space="preserve"> PAGEREF _Toc25484 \h </w:instrText>
        </w:r>
        <w:r>
          <w:fldChar w:fldCharType="separate"/>
        </w:r>
        <w:r>
          <w:t>50</w:t>
        </w:r>
        <w:r>
          <w:fldChar w:fldCharType="end"/>
        </w:r>
      </w:hyperlink>
    </w:p>
    <w:p>
      <w:pPr>
        <w:pStyle w:val="TOC2"/>
        <w:tabs>
          <w:tab w:val="right" w:leader="dot" w:pos="8306"/>
        </w:tabs>
      </w:pPr>
      <w:hyperlink w:anchor="_Toc12347" w:history="1">
        <w:r>
          <w:rPr>
            <w:rFonts w:ascii="仿宋" w:eastAsia="仿宋" w:hAnsi="仿宋" w:cs="仿宋" w:hint="eastAsia"/>
            <w:lang w:eastAsia="zh-CN"/>
          </w:rPr>
          <w:t>(一)、建筑工程设计原则</w:t>
        </w:r>
        <w:r>
          <w:tab/>
        </w:r>
        <w:r>
          <w:fldChar w:fldCharType="begin"/>
        </w:r>
        <w:r>
          <w:instrText xml:space="preserve"> PAGEREF _Toc12347 \h </w:instrText>
        </w:r>
        <w:r>
          <w:fldChar w:fldCharType="separate"/>
        </w:r>
        <w:r>
          <w:t>50</w:t>
        </w:r>
        <w:r>
          <w:fldChar w:fldCharType="end"/>
        </w:r>
      </w:hyperlink>
    </w:p>
    <w:p>
      <w:pPr>
        <w:pStyle w:val="TOC2"/>
        <w:tabs>
          <w:tab w:val="right" w:leader="dot" w:pos="8306"/>
        </w:tabs>
      </w:pPr>
      <w:hyperlink w:anchor="_Toc14680" w:history="1">
        <w:r>
          <w:rPr>
            <w:rFonts w:ascii="仿宋" w:eastAsia="仿宋" w:hAnsi="仿宋" w:cs="仿宋" w:hint="eastAsia"/>
            <w:lang w:eastAsia="zh-CN"/>
          </w:rPr>
          <w:t>(二)、土建工程建设指标</w:t>
        </w:r>
        <w:r>
          <w:tab/>
        </w:r>
        <w:r>
          <w:fldChar w:fldCharType="begin"/>
        </w:r>
        <w:r>
          <w:instrText xml:space="preserve"> PAGEREF _Toc14680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41"/>
      <w:r>
        <w:rPr>
          <w:rFonts w:ascii="仿宋" w:eastAsia="仿宋" w:hAnsi="仿宋" w:cs="仿宋" w:hint="eastAsia"/>
          <w:sz w:val="28"/>
          <w:lang w:eastAsia="zh-CN"/>
        </w:rPr>
        <w:t>一、配药中心项目土建工程</w:t>
      </w:r>
      <w:bookmarkEnd w:id="2"/>
    </w:p>
    <w:p>
      <w:pPr>
        <w:pStyle w:val="Heading2"/>
        <w:rPr>
          <w:rFonts w:ascii="仿宋" w:eastAsia="仿宋" w:hAnsi="仿宋" w:cs="仿宋" w:hint="eastAsia"/>
          <w:lang w:eastAsia="zh-CN"/>
        </w:rPr>
      </w:pPr>
      <w:bookmarkStart w:id="3" w:name="_Toc61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在配药中心项目的建筑工程设计中，我们将秉承一系列重要的设计原则，以确保配药中心项目建筑在功能、美观、可持续性等方面达到最佳效果。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首要原则是确保建筑的功能性得到最大化的发挥。我们将充分理解配药中心项目的实际需求，合理布局各个功能区域，保证建筑在满足业务需求的同时，提供高效的工作环境。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在建筑设计中，我们将综合考虑建设和运营成本。通过精细的经济效益分析，确保设计方案在高效利用资源的同时，对配药中心项目的长期盈利能力有积极的贡献。</w:t>
      </w:r>
    </w:p>
    <w:p>
      <w:pPr>
        <w:pStyle w:val="Heading2"/>
        <w:ind w:firstLine="560" w:firstLineChars="200"/>
        <w:rPr>
          <w:rFonts w:ascii="仿宋" w:eastAsia="仿宋" w:hAnsi="仿宋" w:cs="仿宋" w:hint="eastAsia"/>
          <w:sz w:val="28"/>
          <w:lang w:eastAsia="zh-CN"/>
        </w:rPr>
      </w:pPr>
      <w:bookmarkStart w:id="4" w:name="_Toc73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药中心项目的土建工程设计中，我们将精准设定设计年限，结合配药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配药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8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配药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配药中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配药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88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本期工程配药中心项目预计总建筑面积XXX平方米，其中：计容建筑面积XXX平方米，计划建筑工程投资XX万元，占配药中心项目总投资的XX%。</w:t>
      </w:r>
    </w:p>
    <w:p>
      <w:pPr>
        <w:pStyle w:val="Heading1"/>
        <w:ind w:firstLine="560" w:firstLineChars="200"/>
        <w:rPr>
          <w:rFonts w:ascii="仿宋" w:eastAsia="仿宋" w:hAnsi="仿宋" w:cs="仿宋" w:hint="eastAsia"/>
          <w:sz w:val="28"/>
          <w:lang w:eastAsia="zh-CN"/>
        </w:rPr>
      </w:pPr>
      <w:bookmarkStart w:id="7" w:name="_Toc27895"/>
      <w:r>
        <w:rPr>
          <w:rFonts w:ascii="仿宋" w:eastAsia="仿宋" w:hAnsi="仿宋" w:cs="仿宋" w:hint="eastAsia"/>
          <w:sz w:val="28"/>
          <w:lang w:eastAsia="zh-CN"/>
        </w:rPr>
        <w:t>二、配药中心项目建设背景及必要性分析</w:t>
      </w:r>
      <w:bookmarkEnd w:id="7"/>
    </w:p>
    <w:p>
      <w:pPr>
        <w:pStyle w:val="Heading2"/>
        <w:rPr>
          <w:rFonts w:ascii="仿宋" w:eastAsia="仿宋" w:hAnsi="仿宋" w:cs="仿宋" w:hint="eastAsia"/>
          <w:lang w:eastAsia="zh-CN"/>
        </w:rPr>
      </w:pPr>
      <w:bookmarkStart w:id="8" w:name="_Toc21738"/>
      <w:r>
        <w:rPr>
          <w:rFonts w:ascii="仿宋" w:eastAsia="仿宋" w:hAnsi="仿宋" w:cs="仿宋" w:hint="eastAsia"/>
          <w:lang w:eastAsia="zh-CN"/>
        </w:rPr>
        <w:t>(一)、配药中心项目背景分析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配药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配药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配药中心项目在这个潮流中的定位。同时，我们将关注行业内涌现的新兴机遇，以便配药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配药中心项目提供了强大的发展动力。我们将聚焦于行业内最新的技术发展趋势，包括但不限于人工智能、大数据分析、物联网等领域。通过深度的技术研究，我们将确保配药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配药中心项目发展的源泉。我们将投入更多的精力对市场需求进行深入剖析，超越表面的需求，深入挖掘潜在的市场痛点和机遇。通过对市场需求的细致了解，配药中心项目将更有针对性地设计解决方案，满足市场的多样化需求，从而更好地促进配药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配药中心项目战略至关重要。我们将对竞争态势进行更为深入的分析，包括但不限于市场份额、产品特点、客户满意度等多个维度。通过深度的竞争分析，配药中心项目将能够更准确地把握市场脉搏，制定具有竞争力的配药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配药中心项目的发展具有直接的影响。我们将进行更为全面的法规和政策分析，了解行业发展中的潜在法律风险和合规挑战。通过充分了解和遵守相关法规，配药中心项目将确保在法律框架内合法合规运营，为配药中心项目的稳健发展提供有力支持。</w:t>
      </w:r>
    </w:p>
    <w:p>
      <w:pPr>
        <w:pStyle w:val="Heading2"/>
        <w:ind w:firstLine="560" w:firstLineChars="200"/>
        <w:rPr>
          <w:rFonts w:ascii="仿宋" w:eastAsia="仿宋" w:hAnsi="仿宋" w:cs="仿宋" w:hint="eastAsia"/>
          <w:sz w:val="28"/>
          <w:lang w:eastAsia="zh-CN"/>
        </w:rPr>
      </w:pPr>
      <w:bookmarkStart w:id="9" w:name="_Toc21887"/>
      <w:r>
        <w:rPr>
          <w:rFonts w:ascii="仿宋" w:eastAsia="仿宋" w:hAnsi="仿宋" w:cs="仿宋" w:hint="eastAsia"/>
          <w:sz w:val="28"/>
          <w:lang w:eastAsia="zh-CN"/>
        </w:rPr>
        <w:t>(二)、配药中心项目建设必要性分析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建设的迫切性源于对行业发展趋势的深刻洞察。我们正处于一个行业变革的时代，科技创新、数字化转型成为企业发展的关键动力。配药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建设不仅仅是为了跟上潮流，更是为了通过技术创新推动企业的持续发展。通过引入先进的技术和解决方案，配药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配药中心项目的建设成为必然选择，通过提高产品质量、拓展服务领域，从而在竞争中获得更多的机会。配药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配药中心项目建设的必要性体现在对客户需求更精准的满足。通过配药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建设的背后是对企业持续创新的追求。只有通过不断创新，企业才能在竞争中立于不败之地。配药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9221"/>
      <w:r>
        <w:rPr>
          <w:rFonts w:ascii="仿宋" w:eastAsia="仿宋" w:hAnsi="仿宋" w:cs="仿宋" w:hint="eastAsia"/>
          <w:sz w:val="28"/>
          <w:lang w:eastAsia="zh-CN"/>
        </w:rPr>
        <w:t>三、配药中心项目危机管理</w:t>
      </w:r>
      <w:bookmarkEnd w:id="10"/>
    </w:p>
    <w:p>
      <w:pPr>
        <w:pStyle w:val="Heading2"/>
        <w:rPr>
          <w:rFonts w:ascii="仿宋" w:eastAsia="仿宋" w:hAnsi="仿宋" w:cs="仿宋" w:hint="eastAsia"/>
          <w:lang w:eastAsia="zh-CN"/>
        </w:rPr>
      </w:pPr>
      <w:bookmarkStart w:id="11" w:name="_Toc10738"/>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配药中心项目危机管理中，危机预警与识别是确保配药中心项目稳健运行的核心步骤。通过建立全面的监测机制，配药中心项目团队旨在及时发现和理解潜在的风险和危机因素，以便采取及时的预防和应对措施，确保配药中心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首先，通过深入的风险评估，配药中心项目团队全面分析了整个配药中心项目和各个阶段可能存在的威胁。这包括准确评估每个潜在风险的发生概率和可能影响的程度，为后续危机预警提供了有力支持。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配药中心项目团队着重于明确定义配药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配药中心项目进展的持续监控，团队能够及时发现潜在问题并作出迅速反应。配药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在这一阶段，团队的专业素养和反应速度将发挥至关重要的作用，以确保潜在危机能够在初期得到有效的处理，最大程度地减轻负面影响。通过危机预警与识别，配药中心项目得以更有序、可控地推进。</w:t>
      </w:r>
    </w:p>
    <w:p>
      <w:pPr>
        <w:pStyle w:val="Heading2"/>
        <w:ind w:firstLine="560" w:firstLineChars="200"/>
        <w:rPr>
          <w:rFonts w:ascii="仿宋" w:eastAsia="仿宋" w:hAnsi="仿宋" w:cs="仿宋" w:hint="eastAsia"/>
          <w:sz w:val="28"/>
          <w:lang w:eastAsia="zh-CN"/>
        </w:rPr>
      </w:pPr>
      <w:bookmarkStart w:id="12" w:name="_Toc2419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在危机发生时，配药中心项目团队立即行动，成立了应急小组。该小组的任务是迅速制定并实施紧急应对措施，以最小化潜在损失。以下是采取的主要措施：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暂停配药中心项目进度：为遏制危机蔓延，配药中心项目暂时停止进行，以便全面评估当前状况。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资源重新分配：重新评估配药中心项目资源的分配，确保最大限度地减小损失。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实时沟通：与关键利益相关者建立实时沟通机制，向他们传递配药中心项目危机的实际状况，保障配药中心项目核心利益。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在紧急应对的同时，配药中心项目团队强调了团队协作和有效沟通的重要性。以下是团队协作的关键举措：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信息共享机制：建立了信息共享平台，确保团队成员能够及时获取配药中心项目危机的实时信息。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领导者沟通：配药中心项目领导者通过定期会议和即时沟通工具，指导团队应对危机，保持团队稳定运行。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随着危机得到初步控制，配药中心项目团队转向制定恢复计划，以确保配药中心项目能够从中迅速恢复。主要恢复计划包括：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修复受损的进度计划：重新评估配药中心项目进度，制定修复计划，确保配药中心项目尽快回归正常进程。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重新调整资源分配：优化资源分配，确保配药中心项目在有限资源下高效运转。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风险管理机制加强：对配药中心项目风险进行全面评估，制定更强化的风险管理策略，以预防未来可能的危机。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392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4703"/>
      <w:r>
        <w:rPr>
          <w:rFonts w:ascii="仿宋" w:eastAsia="仿宋" w:hAnsi="仿宋" w:cs="仿宋" w:hint="eastAsia"/>
          <w:lang w:eastAsia="zh-CN"/>
        </w:rPr>
        <w:t>(一)、配药中心行业分析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行业一直以来都是市场的关注焦点。行业内的发展趋势、竞争态势以及潜在机会都对配药中心项目的推进产生深远的影响。通过深入研究行业的整体概貌，我们将更好地理解行业的核心特征，为配药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药中心行业，技术一直是推动创新和发展的关键因素。我们将对当前技术趋势进行详尽分析，包括但不限于人工智能、大数据应用、先进制造技术等。这有助于配药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配药中心项目成功的基础。我们将对主要竞争对手进行深入研究，包括其市场份额、产品特点、市场定位等。通过全面了解竞争对手的优势和劣势，配药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0185"/>
      <w:r>
        <w:rPr>
          <w:rFonts w:ascii="仿宋" w:eastAsia="仿宋" w:hAnsi="仿宋" w:cs="仿宋" w:hint="eastAsia"/>
          <w:sz w:val="28"/>
          <w:lang w:eastAsia="zh-CN"/>
        </w:rPr>
        <w:t>(二)、配药中心市场分析预测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通过对市场规模的深入调研，我们将预测配药中心市场未来的增长趋势。这包括市场的整体规模、各细分领域的发展趋势等。配药中心项目可以根据市场的扩张速度和潜在机会，制定更符合市场需求的发展策略。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配药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配药中心项目实施过程中需要充分考虑的因素。我们将对市场风险进行全面评估，包括但不限于政策法规风险、市场竞争风险、技术变革风险等。通过对潜在风险的深入分析，配药中心项目可以制定相应的风险缓解策略，降低不确定性对配药中心项目的影响。</w:t>
      </w:r>
    </w:p>
    <w:p>
      <w:pPr>
        <w:pStyle w:val="Heading1"/>
        <w:ind w:firstLine="560" w:firstLineChars="200"/>
        <w:rPr>
          <w:rFonts w:ascii="仿宋" w:eastAsia="仿宋" w:hAnsi="仿宋" w:cs="仿宋" w:hint="eastAsia"/>
          <w:sz w:val="28"/>
          <w:lang w:eastAsia="zh-CN"/>
        </w:rPr>
      </w:pPr>
      <w:bookmarkStart w:id="16" w:name="_Toc14010"/>
      <w:r>
        <w:rPr>
          <w:rFonts w:ascii="仿宋" w:eastAsia="仿宋" w:hAnsi="仿宋" w:cs="仿宋" w:hint="eastAsia"/>
          <w:sz w:val="28"/>
          <w:lang w:eastAsia="zh-CN"/>
        </w:rPr>
        <w:t>五、配药中心项目建设单位说明</w:t>
      </w:r>
      <w:bookmarkEnd w:id="16"/>
    </w:p>
    <w:p>
      <w:pPr>
        <w:pStyle w:val="Heading2"/>
        <w:rPr>
          <w:rFonts w:ascii="仿宋" w:eastAsia="仿宋" w:hAnsi="仿宋" w:cs="仿宋" w:hint="eastAsia"/>
          <w:lang w:eastAsia="zh-CN"/>
        </w:rPr>
      </w:pPr>
      <w:bookmarkStart w:id="17" w:name="_Toc23085"/>
      <w:r>
        <w:rPr>
          <w:rFonts w:ascii="仿宋" w:eastAsia="仿宋" w:hAnsi="仿宋" w:cs="仿宋" w:hint="eastAsia"/>
          <w:lang w:eastAsia="zh-CN"/>
        </w:rPr>
        <w:t>(一)、配药中心项目承办单位基本情况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928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配药中心项目承办单位的XXXX，我们着眼于实现可持续的经济效益。通过技术创新和解决方案的提供，公司预计在配药中心项目执行期间将获得可观的收入增长。这一收入来源主要包括配药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同时，我们注重成本控制和效率提升，以确保配药中心项目的可持续盈利。透过精细的管理和资源优化，公司期望实现配药中心项目利润最大化。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配药中心项目实施进行全面的投资评估，包括配药中心项目启动阶段的资金投入和后续运营成本。通过对配药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配药中心项目实施过程中具备足够的资金流动性，公司将进行详尽的现金流分析。这包括资金需求的合理预测、配药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6058"/>
      <w:r>
        <w:rPr>
          <w:rFonts w:ascii="仿宋" w:eastAsia="仿宋" w:hAnsi="仿宋" w:cs="仿宋" w:hint="eastAsia"/>
          <w:sz w:val="28"/>
          <w:lang w:eastAsia="zh-CN"/>
        </w:rPr>
        <w:t>六、配药中心项目概论</w:t>
      </w:r>
      <w:bookmarkEnd w:id="19"/>
    </w:p>
    <w:p>
      <w:pPr>
        <w:pStyle w:val="Heading2"/>
        <w:rPr>
          <w:rFonts w:ascii="仿宋" w:eastAsia="仿宋" w:hAnsi="仿宋" w:cs="仿宋" w:hint="eastAsia"/>
          <w:lang w:eastAsia="zh-CN"/>
        </w:rPr>
      </w:pPr>
      <w:bookmarkStart w:id="20" w:name="_Toc15284"/>
      <w:r>
        <w:rPr>
          <w:rFonts w:ascii="仿宋" w:eastAsia="仿宋" w:hAnsi="仿宋" w:cs="仿宋" w:hint="eastAsia"/>
          <w:lang w:eastAsia="zh-CN"/>
        </w:rPr>
        <w:t>(一)、配药中心项目概况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的起源追溯至对市场的深入洞察。市场的不断演变与变革为配药中心项目提供了难得的机遇。当前市场存在的需求缺口和变革的大环境共同构成了配药中心项目的背景。这个配药中心项目旨在充分利用市场机遇，填补行业中尚未满足的需求，为客户提供全新的解决方案。市场的变革和需求的增长使得这个配药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配药中心项目名称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正式命名为配药中心。这个名称不仅仅是一个标识，更代表了配药中心项目的核心理念和愿景。它蕴含着配药中心项目所要解决问题的关键字，具有强烈的表达和辨识度，为配药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配药中心项目目标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的核心目标是提供一种全新、高效的解决方案，满足客户日益增长的需求。配药中心项目追求的不仅仅是满足市场需求，更是在市场中获得卓越的竞争优势。通过不断提升产品或服务的质量和创新水平，配药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配药中心项目范围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全面涵盖了产品研发、制造、市场推广和售后服务，确保从产品设计到最终用户体验的全方位关注。这一全面的配药中心项目范围是为了确保配药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配药中心项目时间表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配药中心项目计划在未来18个月内完成，包括研发、测试、市场试点和正式推出等不同阶段。这个时间表的合理设计是为了确保配药中心项目各个阶段的顺利推进，以便按时交付高质量的成果。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配药中心项目预算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配药中心项目总预算估算为XX百万美元，主要分配在研发、市场推广、人员培训和运营等方面。这一充足的预算为配药中心项目提供了充足的资源，确保配药中心项目在各个方面都能取得优异的表现。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配药中心项目风险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配药中心项目可能面临的风险包括市场接受度低、技术难题、竞争激烈等。配药中心项目团队已经制定了相应的风险应对计划，通过前瞻性的风险管理，确保配药中心项目在面对不确定性时能够迅速做出应对。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配药中心项目团队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https://d.book118.com/427154011045006034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配药中心项目规划设计方案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53794"/>
    <w:rsid w:val="47F537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5401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2024-01-22T15:30:00Z</dcterms:created>
  <dcterms:modified xsi:type="dcterms:W3CDTF">2024-01-22T15:30:16Z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545A5B4C625446D7AE027C23FD918E57_11</vt:lpwstr>
  </property>
  <property fmtid="{D5CDD505-2E9C-101B-9397-08002B2CF9AE}" pid="3" name="KSOProductBuildVer">
    <vt:lpwstr>2052-12.1.0.16120</vt:lpwstr>
  </property>
</Properties>
</file>