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header1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1858DE" w14:paraId="0CE0BB5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58DE" w14:paraId="2D922B11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58DE" w14:paraId="7D8330AF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1858DE" w:rsidRPr="001858DE" w14:paraId="708E262E" w14:textId="3077FF09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1858DE">
        <w:rPr>
          <w:rFonts w:ascii="宋体" w:eastAsia="宋体" w:hAnsi="宋体" w:hint="eastAsia"/>
          <w:b/>
          <w:sz w:val="60"/>
        </w:rPr>
        <w:t>网络交换机项目绩效评估报告</w:t>
      </w:r>
    </w:p>
    <w:p w:rsidR="001858DE" w:rsidP="001858DE" w14:paraId="27419EEA" w14:textId="77B4DCF9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1858DE">
        <w:rPr>
          <w:rFonts w:ascii="仿宋" w:eastAsia="仿宋" w:hAnsi="仿宋" w:hint="eastAsia"/>
          <w:b/>
          <w:sz w:val="40"/>
        </w:rPr>
        <w:t>目录</w:t>
      </w:r>
    </w:p>
    <w:p w:rsidR="001858DE" w14:paraId="5D70D028" w14:textId="27088A06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概论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_Toc153766291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1858DE" w14:paraId="4BEE68BF" w14:textId="408A25E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一、建筑技术方案说明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_Toc153766292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58DE" w14:paraId="1435358A" w14:textId="1BC5148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(一)、网络交换机项目工程设计总体要求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_Toc153766293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58DE" w14:paraId="5853B3EA" w14:textId="3E3FCE8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(二)、建设方案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_Toc153766294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1858DE" w14:paraId="1E2A0E79" w14:textId="490E836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(三)、建筑工程建设指标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_Toc153766295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858DE" w14:paraId="4E79F21A" w14:textId="429CAA33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二、工艺技术分析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_Toc153766296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858DE" w14:paraId="3749A77D" w14:textId="0116A57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(一)、企业技术研发分析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_Toc153766297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1858DE" w14:paraId="1FAB2A4C" w14:textId="2D85572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(二)、网络交换机项目技术工艺简要分析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_Toc153766298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1858DE" w14:paraId="04826ED1" w14:textId="0A49500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(三)、质量管理体系与标准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_Toc153766299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1858DE" w14:paraId="1AE20D2A" w14:textId="342B11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(四)、网络交换机项目技术流程简述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_Toc153766300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1858DE" w14:paraId="6D1FB170" w14:textId="0D608F9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(五)、设备选型方案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_Toc153766301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1858DE" w14:paraId="73E703D4" w14:textId="487062A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三、劳动安全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_Toc153766302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858DE" w14:paraId="008ADCD2" w14:textId="748C887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(一)、编制依据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_Toc153766303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1858DE" w14:paraId="6A46210E" w14:textId="3F7686E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(二)、防范措施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_Toc153766304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1858DE" w14:paraId="1F6EFBD8" w14:textId="66A7650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(三)、预期效果评价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_Toc153766305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858DE" w14:paraId="7FC03FAB" w14:textId="06B5599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四、社交媒体与在线营销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_Toc153766306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858DE" w14:paraId="0D5777CA" w14:textId="3176D6F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(一)、社交媒体策略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_Toc153766307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1858DE" w14:paraId="6F9B2CD0" w14:textId="6D2B996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(二)、在线广告与内容营销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_Toc153766308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858DE" w14:paraId="2F131CC0" w14:textId="628613C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(三)、社交媒体分析与ROI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_Toc153766309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858DE" w14:paraId="0B42CEE4" w14:textId="4F9337D8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五、网络交换机项目承办单位基本情况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_Toc153766310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858DE" w14:paraId="1D07ABD7" w14:textId="241E53F3">
      <w:pPr>
        <w:pStyle w:val="TOC2"/>
        <w:tabs>
          <w:tab w:val="right" w:leader="dot" w:pos="8296"/>
        </w:tabs>
        <w:rPr>
          <w:noProof/>
        </w:rPr>
        <w:sectPr>
          <w:headerReference w:type="even" r:id="rId10"/>
          <w:headerReference w:type="default" r:id="rId11"/>
          <w:footerReference w:type="even" r:id="rId12"/>
          <w:footerReference w:type="default" r:id="rId13"/>
          <w:headerReference w:type="first" r:id="rId14"/>
          <w:footerReference w:type="first" r:id="rId15"/>
          <w:type w:val="nextPage"/>
          <w:pgSz w:w="11906" w:h="16838"/>
          <w:pgMar w:top="1440" w:right="1800" w:bottom="1440" w:left="1800" w:header="851" w:footer="992" w:gutter="0"/>
          <w:pgNumType w:start="2"/>
          <w:cols w:space="425"/>
          <w:titlePg w:val="0"/>
          <w:docGrid w:type="lines" w:linePitch="312"/>
        </w:sectPr>
      </w:pPr>
      <w:r>
        <w:rPr>
          <w:noProof/>
        </w:rPr>
        <w:t>(一)、公司基本信息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_Toc153766311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1858DE" w14:paraId="4A58149F" w14:textId="281E879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(二)、公司简介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_Toc153766312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858DE" w14:paraId="301BF679" w14:textId="321157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(三)、公司主要财务数据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_Toc153766313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858DE" w14:paraId="3BCB4A36" w14:textId="4028C1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(四)、核心人员介绍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_Toc153766314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</w:p>
    <w:p w:rsidR="001858DE" w14:paraId="00EAD3AF" w14:textId="5138344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六、财务计划与预算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_Toc153766315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858DE" w14:paraId="4BC7A0CA" w14:textId="076C1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(一)、财务计划目标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_Toc153766316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858DE" w14:paraId="44703269" w14:textId="6F4A9F1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(二)、资本预算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_Toc153766317 \h </w:instrText>
      </w:r>
      <w:r>
        <w:rPr>
          <w:noProof/>
        </w:rPr>
        <w:fldChar w:fldCharType="separate"/>
      </w:r>
      <w:r>
        <w:rPr>
          <w:noProof/>
        </w:rPr>
        <w:t>16</w:t>
      </w:r>
      <w:r>
        <w:rPr>
          <w:noProof/>
        </w:rPr>
        <w:fldChar w:fldCharType="end"/>
      </w:r>
    </w:p>
    <w:p w:rsidR="001858DE" w14:paraId="1F4AC0F6" w14:textId="3F50D604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(三)、资金筹集计划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_Toc153766318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858DE" w14:paraId="11D9568A" w14:textId="2BAE405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(四)、财务预算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_Toc153766319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858DE" w14:paraId="59D9B650" w14:textId="49B91B4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(五)、资金流量分析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_Toc153766320 \h </w:instrText>
      </w:r>
      <w:r>
        <w:rPr>
          <w:noProof/>
        </w:rPr>
        <w:fldChar w:fldCharType="separate"/>
      </w:r>
      <w:r>
        <w:rPr>
          <w:noProof/>
        </w:rPr>
        <w:t>17</w:t>
      </w:r>
      <w:r>
        <w:rPr>
          <w:noProof/>
        </w:rPr>
        <w:fldChar w:fldCharType="end"/>
      </w:r>
    </w:p>
    <w:p w:rsidR="001858DE" w14:paraId="1033EE29" w14:textId="598B9BF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(六)、财务风险管理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_Toc153766321 \h </w:instrText>
      </w:r>
      <w:r>
        <w:rPr>
          <w:noProof/>
        </w:rPr>
        <w:fldChar w:fldCharType="separate"/>
      </w:r>
      <w:r>
        <w:rPr>
          <w:noProof/>
        </w:rPr>
        <w:t>18</w:t>
      </w:r>
      <w:r>
        <w:rPr>
          <w:noProof/>
        </w:rPr>
        <w:fldChar w:fldCharType="end"/>
      </w:r>
    </w:p>
    <w:p w:rsidR="001858DE" w14:paraId="33445F3B" w14:textId="7F09E2A9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七、战略合作伙伴关系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_Toc153766322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858DE" w14:paraId="61062715" w14:textId="3716F2D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(一)、合作伙伴策略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_Toc153766323 \h </w:instrText>
      </w:r>
      <w:r>
        <w:rPr>
          <w:noProof/>
        </w:rPr>
        <w:fldChar w:fldCharType="separate"/>
      </w:r>
      <w:r>
        <w:rPr>
          <w:noProof/>
        </w:rPr>
        <w:t>20</w:t>
      </w:r>
      <w:r>
        <w:rPr>
          <w:noProof/>
        </w:rPr>
        <w:fldChar w:fldCharType="end"/>
      </w:r>
    </w:p>
    <w:p w:rsidR="001858DE" w14:paraId="441649DD" w14:textId="3B8ABF7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(二)、合作伙伴选择与合同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_Toc153766324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858DE" w14:paraId="261C7914" w14:textId="4878C17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(三)、合作伙伴关系管理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_Toc153766325 \h </w:instrText>
      </w:r>
      <w:r>
        <w:rPr>
          <w:noProof/>
        </w:rPr>
        <w:fldChar w:fldCharType="separate"/>
      </w:r>
      <w:r>
        <w:rPr>
          <w:noProof/>
        </w:rPr>
        <w:t>21</w:t>
      </w:r>
      <w:r>
        <w:rPr>
          <w:noProof/>
        </w:rPr>
        <w:fldChar w:fldCharType="end"/>
      </w:r>
    </w:p>
    <w:p w:rsidR="001858DE" w14:paraId="2D5DCD48" w14:textId="18E9307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八、安全管理与风险预防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_Toc153766326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858DE" w14:paraId="029914E8" w14:textId="3E09F42D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(一)、安全政策与风险管理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_Toc153766327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858DE" w14:paraId="45C3C247" w14:textId="45824C8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(二)、事故预防与紧急处理计划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_Toc153766328 \h </w:instrText>
      </w:r>
      <w:r>
        <w:rPr>
          <w:noProof/>
        </w:rPr>
        <w:fldChar w:fldCharType="separate"/>
      </w:r>
      <w:r>
        <w:rPr>
          <w:noProof/>
        </w:rPr>
        <w:t>22</w:t>
      </w:r>
      <w:r>
        <w:rPr>
          <w:noProof/>
        </w:rPr>
        <w:fldChar w:fldCharType="end"/>
      </w:r>
    </w:p>
    <w:p w:rsidR="001858DE" w14:paraId="0200E7E7" w14:textId="4F2262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(三)、安全培训与意识提升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_Toc153766329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858DE" w14:paraId="77CD45AF" w14:textId="6FFAF6F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九、供应链管理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_Toc153766330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858DE" w14:paraId="18F73055" w14:textId="278E857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(一)、供应链概述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_Toc153766331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858DE" w14:paraId="5E05EAB1" w14:textId="783B0C29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(二)、供应商选择与关系管理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_Toc153766332 \h </w:instrText>
      </w:r>
      <w:r>
        <w:rPr>
          <w:noProof/>
        </w:rPr>
        <w:fldChar w:fldCharType="separate"/>
      </w:r>
      <w:r>
        <w:rPr>
          <w:noProof/>
        </w:rPr>
        <w:t>23</w:t>
      </w:r>
      <w:r>
        <w:rPr>
          <w:noProof/>
        </w:rPr>
        <w:fldChar w:fldCharType="end"/>
      </w:r>
    </w:p>
    <w:p w:rsidR="001858DE" w14:paraId="240982E3" w14:textId="184644AA">
      <w:pPr>
        <w:pStyle w:val="TOC2"/>
        <w:tabs>
          <w:tab w:val="right" w:leader="dot" w:pos="8296"/>
        </w:tabs>
        <w:rPr>
          <w:noProof/>
        </w:rPr>
        <w:sectPr>
          <w:headerReference w:type="even" r:id="rId16"/>
          <w:headerReference w:type="default" r:id="rId17"/>
          <w:footerReference w:type="even" r:id="rId18"/>
          <w:footerReference w:type="default" r:id="rId19"/>
          <w:headerReference w:type="first" r:id="rId20"/>
          <w:footerReference w:type="first" r:id="rId21"/>
          <w:type w:val="nextPage"/>
          <w:pgSz w:w="11906" w:h="16838"/>
          <w:pgMar w:top="1440" w:right="1800" w:bottom="1440" w:left="1800" w:header="851" w:footer="992" w:gutter="0"/>
          <w:pgNumType w:start="3"/>
          <w:cols w:space="425"/>
          <w:titlePg w:val="0"/>
          <w:docGrid w:type="lines" w:linePitch="312"/>
        </w:sectPr>
      </w:pPr>
      <w:r>
        <w:rPr>
          <w:noProof/>
        </w:rPr>
        <w:t>(三)、库存管理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_Toc153766333 \h </w:instrText>
      </w:r>
      <w:r>
        <w:rPr>
          <w:noProof/>
        </w:rPr>
        <w:fldChar w:fldCharType="separate"/>
      </w:r>
      <w:r>
        <w:rPr>
          <w:noProof/>
        </w:rPr>
        <w:t>24</w:t>
      </w:r>
      <w:r>
        <w:rPr>
          <w:noProof/>
        </w:rPr>
        <w:fldChar w:fldCharType="end"/>
      </w:r>
    </w:p>
    <w:p w:rsidR="001858DE" w14:paraId="1BEEF83D" w14:textId="4755641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(四)、物流与运输策略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_Toc153766334 \h </w:instrText>
      </w:r>
      <w:r>
        <w:rPr>
          <w:noProof/>
        </w:rPr>
        <w:fldChar w:fldCharType="separate"/>
      </w:r>
      <w:r>
        <w:rPr>
          <w:noProof/>
        </w:rPr>
        <w:t>25</w:t>
      </w:r>
      <w:r>
        <w:rPr>
          <w:noProof/>
        </w:rPr>
        <w:fldChar w:fldCharType="end"/>
      </w:r>
    </w:p>
    <w:p w:rsidR="001858DE" w14:paraId="39B5F15C" w14:textId="13364890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(五)、供应链风险管理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_Toc153766335 \h </w:instrText>
      </w:r>
      <w:r>
        <w:rPr>
          <w:noProof/>
        </w:rPr>
        <w:fldChar w:fldCharType="separate"/>
      </w:r>
      <w:r>
        <w:rPr>
          <w:noProof/>
        </w:rPr>
        <w:t>26</w:t>
      </w:r>
      <w:r>
        <w:rPr>
          <w:noProof/>
        </w:rPr>
        <w:fldChar w:fldCharType="end"/>
      </w:r>
    </w:p>
    <w:p w:rsidR="001858DE" w14:paraId="13F92EEA" w14:textId="4B7AC38C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十、经济效益分析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_Toc153766336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858DE" w14:paraId="59898E57" w14:textId="0A43CB9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(一)、基本假设及基础参数选取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_Toc153766337 \h </w:instrText>
      </w:r>
      <w:r>
        <w:rPr>
          <w:noProof/>
        </w:rPr>
        <w:fldChar w:fldCharType="separate"/>
      </w:r>
      <w:r>
        <w:rPr>
          <w:noProof/>
        </w:rPr>
        <w:t>27</w:t>
      </w:r>
      <w:r>
        <w:rPr>
          <w:noProof/>
        </w:rPr>
        <w:fldChar w:fldCharType="end"/>
      </w:r>
    </w:p>
    <w:p w:rsidR="001858DE" w14:paraId="0D267673" w14:textId="05CA6F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(二)、经济评价财务测算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_Toc153766338 \h </w:instrText>
      </w:r>
      <w:r>
        <w:rPr>
          <w:noProof/>
        </w:rPr>
        <w:fldChar w:fldCharType="separate"/>
      </w:r>
      <w:r>
        <w:rPr>
          <w:noProof/>
        </w:rPr>
        <w:t>28</w:t>
      </w:r>
      <w:r>
        <w:rPr>
          <w:noProof/>
        </w:rPr>
        <w:fldChar w:fldCharType="end"/>
      </w:r>
    </w:p>
    <w:p w:rsidR="001858DE" w14:paraId="179AE143" w14:textId="6AF2ABA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(三)、网络交换机项目盈利能力分析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_Toc153766339 \h </w:instrText>
      </w:r>
      <w:r>
        <w:rPr>
          <w:noProof/>
        </w:rPr>
        <w:fldChar w:fldCharType="separate"/>
      </w:r>
      <w:r>
        <w:rPr>
          <w:noProof/>
        </w:rPr>
        <w:t>29</w:t>
      </w:r>
      <w:r>
        <w:rPr>
          <w:noProof/>
        </w:rPr>
        <w:fldChar w:fldCharType="end"/>
      </w:r>
    </w:p>
    <w:p w:rsidR="001858DE" w14:paraId="2BC085C2" w14:textId="25052B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(四)、财务生存能力分析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_Toc153766340 \h </w:instrText>
      </w:r>
      <w:r>
        <w:rPr>
          <w:noProof/>
        </w:rPr>
        <w:fldChar w:fldCharType="separate"/>
      </w:r>
      <w:r>
        <w:rPr>
          <w:noProof/>
        </w:rPr>
        <w:t>30</w:t>
      </w:r>
      <w:r>
        <w:rPr>
          <w:noProof/>
        </w:rPr>
        <w:fldChar w:fldCharType="end"/>
      </w:r>
    </w:p>
    <w:p w:rsidR="001858DE" w14:paraId="13D822B8" w14:textId="54A199F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(五)、偿债能力分析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_Toc153766341 \h </w:instrText>
      </w:r>
      <w:r>
        <w:rPr>
          <w:noProof/>
        </w:rPr>
        <w:fldChar w:fldCharType="separate"/>
      </w:r>
      <w:r>
        <w:rPr>
          <w:noProof/>
        </w:rPr>
        <w:t>32</w:t>
      </w:r>
      <w:r>
        <w:rPr>
          <w:noProof/>
        </w:rPr>
        <w:fldChar w:fldCharType="end"/>
      </w:r>
    </w:p>
    <w:p w:rsidR="001858DE" w14:paraId="65B8AC02" w14:textId="77559EA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(六)、经济评价结论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_Toc153766342 \h </w:instrText>
      </w:r>
      <w:r>
        <w:rPr>
          <w:noProof/>
        </w:rPr>
        <w:fldChar w:fldCharType="separate"/>
      </w:r>
      <w:r>
        <w:rPr>
          <w:noProof/>
        </w:rPr>
        <w:t>34</w:t>
      </w:r>
      <w:r>
        <w:rPr>
          <w:noProof/>
        </w:rPr>
        <w:fldChar w:fldCharType="end"/>
      </w:r>
    </w:p>
    <w:p w:rsidR="001858DE" w14:paraId="78ABA748" w14:textId="5B367E42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十一、社会影响与可持续性报告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_Toc153766343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858DE" w14:paraId="6C3D7E33" w14:textId="0D7B1C5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(一)、社会责任与可持续性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_Toc153766344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858DE" w14:paraId="0E1F4CE9" w14:textId="418A1B5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(二)、社会影响评估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_Toc153766345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858DE" w14:paraId="61D64D26" w14:textId="16A3406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(三)、可持续性报告与透明度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_Toc153766346 \h </w:instrText>
      </w:r>
      <w:r>
        <w:rPr>
          <w:noProof/>
        </w:rPr>
        <w:fldChar w:fldCharType="separate"/>
      </w:r>
      <w:r>
        <w:rPr>
          <w:noProof/>
        </w:rPr>
        <w:t>35</w:t>
      </w:r>
      <w:r>
        <w:rPr>
          <w:noProof/>
        </w:rPr>
        <w:fldChar w:fldCharType="end"/>
      </w:r>
    </w:p>
    <w:p w:rsidR="001858DE" w14:paraId="755AA815" w14:textId="6B38ED00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十二、员工管理与发展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_Toc153766347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858DE" w14:paraId="31EF2271" w14:textId="1DF58CA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(一)、人力资源规划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_Toc153766348 \h </w:instrText>
      </w:r>
      <w:r>
        <w:rPr>
          <w:noProof/>
        </w:rPr>
        <w:fldChar w:fldCharType="separate"/>
      </w:r>
      <w:r>
        <w:rPr>
          <w:noProof/>
        </w:rPr>
        <w:t>36</w:t>
      </w:r>
      <w:r>
        <w:rPr>
          <w:noProof/>
        </w:rPr>
        <w:fldChar w:fldCharType="end"/>
      </w:r>
    </w:p>
    <w:p w:rsidR="001858DE" w14:paraId="3E0929C9" w14:textId="665442A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(二)、员工培训与发展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_Toc153766349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858DE" w14:paraId="0094CA9B" w14:textId="3D97222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(三)、绩效管理与激励计划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_Toc153766350 \h </w:instrText>
      </w:r>
      <w:r>
        <w:rPr>
          <w:noProof/>
        </w:rPr>
        <w:fldChar w:fldCharType="separate"/>
      </w:r>
      <w:r>
        <w:rPr>
          <w:noProof/>
        </w:rPr>
        <w:t>37</w:t>
      </w:r>
      <w:r>
        <w:rPr>
          <w:noProof/>
        </w:rPr>
        <w:fldChar w:fldCharType="end"/>
      </w:r>
    </w:p>
    <w:p w:rsidR="001858DE" w14:paraId="672D53D4" w14:textId="39AE87C6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十三、投资风险分析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_Toc153766351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858DE" w14:paraId="50F5DCB5" w14:textId="0118CCC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(一)、投资风险识别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_Toc153766352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858DE" w14:paraId="0320F841" w14:textId="2D6B8C7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(二)、风险评估与管理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_Toc153766353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858DE" w14:paraId="22E089B1" w14:textId="0F2055E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(三)、风险缓解策略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_Toc153766354 \h </w:instrText>
      </w:r>
      <w:r>
        <w:rPr>
          <w:noProof/>
        </w:rPr>
        <w:fldChar w:fldCharType="separate"/>
      </w:r>
      <w:r>
        <w:rPr>
          <w:noProof/>
        </w:rPr>
        <w:t>38</w:t>
      </w:r>
      <w:r>
        <w:rPr>
          <w:noProof/>
        </w:rPr>
        <w:fldChar w:fldCharType="end"/>
      </w:r>
    </w:p>
    <w:p w:rsidR="001858DE" w14:paraId="1B0F07FF" w14:textId="25FF0705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十四、市场反馈与迭代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_Toc153766355 \h </w:instrText>
      </w:r>
      <w:r>
        <w:rPr>
          <w:noProof/>
        </w:rPr>
        <w:fldChar w:fldCharType="separate"/>
      </w:r>
      <w:r>
        <w:rPr>
          <w:noProof/>
        </w:rPr>
        <w:t>39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</w:rPr>
        <w:t>以上内容仅为本文档的试下载部分，为可阅读页数的一半内容。如要下载或阅读全文，请访问：</w:t>
      </w:r>
      <w:hyperlink r:id="rId22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</w:rPr>
          <w:t>https://d.book118.com/427154160026006032</w:t>
        </w:r>
      </w:hyperlink>
    </w:p>
    <w:p w:rsidR="001858DE">
      <w:pPr>
        <w:pStyle w:val="TOC1"/>
        <w:tabs>
          <w:tab w:val="right" w:leader="dot" w:pos="8296"/>
        </w:tabs>
        <w:rPr>
          <w:noProof/>
        </w:rPr>
      </w:pPr>
    </w:p>
    <w:sectPr>
      <w:headerReference w:type="even" r:id="rId23"/>
      <w:headerReference w:type="default" r:id="rId24"/>
      <w:footerReference w:type="even" r:id="rId25"/>
      <w:footerReference w:type="default" r:id="rId26"/>
      <w:headerReference w:type="first" r:id="rId27"/>
      <w:footerReference w:type="first" r:id="rId28"/>
      <w:type w:val="nextPage"/>
      <w:pgSz w:w="11906" w:h="16838"/>
      <w:pgMar w:top="1440" w:right="1800" w:bottom="1440" w:left="1800" w:header="851" w:footer="992" w:gutter="0"/>
      <w:pgNumType w:start="4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:rsidP="0047375A" w14:paraId="0CFC84E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58DE" w14:paraId="229DD63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:rsidP="0047375A" w14:paraId="4E82879A" w14:textId="05C6DD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1858DE" w14:paraId="0186FA0C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14:paraId="2195E4B1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:rsidP="004737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58DE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:rsidP="0047375A" w14:textId="05C6DD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1858DE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14:textId="77777777">
    <w:pPr>
      <w:pStyle w:val="Footer"/>
    </w:pP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:rsidP="004737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58DE" w14:textId="77777777">
    <w:pPr>
      <w:pStyle w:val="Footer"/>
    </w:pP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:rsidP="0047375A" w14:textId="05C6DD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3</w:t>
    </w:r>
    <w:r>
      <w:rPr>
        <w:rStyle w:val="PageNumber"/>
      </w:rPr>
      <w:fldChar w:fldCharType="end"/>
    </w:r>
  </w:p>
  <w:p w:rsidR="001858DE" w14:textId="77777777">
    <w:pPr>
      <w:pStyle w:val="Footer"/>
    </w:pP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14:textId="77777777">
    <w:pPr>
      <w:pStyle w:val="Footer"/>
    </w:pP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:rsidP="0047375A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1858DE" w14:textId="77777777">
    <w:pPr>
      <w:pStyle w:val="Footer"/>
    </w:pP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:rsidP="0047375A" w14:textId="05C6DD21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4</w:t>
    </w:r>
    <w:r>
      <w:rPr>
        <w:rStyle w:val="PageNumber"/>
      </w:rPr>
      <w:fldChar w:fldCharType="end"/>
    </w:r>
  </w:p>
  <w:p w:rsidR="001858DE" w14:textId="77777777">
    <w:pPr>
      <w:pStyle w:val="Footer"/>
    </w:pP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14:paraId="2D1140B8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:rsidRPr="001858DE" w:rsidP="001858DE" w14:paraId="5611599C" w14:textId="0E732B14">
    <w:pPr>
      <w:pStyle w:val="Header"/>
      <w:rPr>
        <w:rFonts w:ascii="仿宋" w:eastAsia="仿宋" w:hAnsi="仿宋"/>
      </w:rPr>
    </w:pPr>
    <w:r w:rsidRPr="001858DE">
      <w:rPr>
        <w:rFonts w:ascii="仿宋" w:eastAsia="仿宋" w:hAnsi="仿宋" w:hint="eastAsia"/>
      </w:rPr>
      <w:t>网络交换机项目绩效评估报告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14:paraId="760B0E16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:rsidRPr="001858DE" w:rsidP="001858DE" w14:textId="0E732B14">
    <w:pPr>
      <w:pStyle w:val="Header"/>
      <w:rPr>
        <w:rFonts w:ascii="仿宋" w:eastAsia="仿宋" w:hAnsi="仿宋"/>
      </w:rPr>
    </w:pPr>
    <w:r w:rsidRPr="001858DE">
      <w:rPr>
        <w:rFonts w:ascii="仿宋" w:eastAsia="仿宋" w:hAnsi="仿宋" w:hint="eastAsia"/>
      </w:rPr>
      <w:t>网络交换机项目绩效评估报告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14:textId="77777777">
    <w:pPr>
      <w:pStyle w:val="Header"/>
    </w:pPr>
  </w:p>
</w:hdr>
</file>

<file path=word/header7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14:textId="77777777">
    <w:pPr>
      <w:pStyle w:val="Header"/>
    </w:pPr>
  </w:p>
</w:hdr>
</file>

<file path=word/header8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:rsidRPr="001858DE" w:rsidP="001858DE" w14:textId="0E732B14">
    <w:pPr>
      <w:pStyle w:val="Header"/>
      <w:rPr>
        <w:rFonts w:ascii="仿宋" w:eastAsia="仿宋" w:hAnsi="仿宋"/>
      </w:rPr>
    </w:pPr>
    <w:r w:rsidRPr="001858DE">
      <w:rPr>
        <w:rFonts w:ascii="仿宋" w:eastAsia="仿宋" w:hAnsi="仿宋" w:hint="eastAsia"/>
      </w:rPr>
      <w:t>网络交换机项目绩效评估报告</w:t>
    </w:r>
  </w:p>
</w:hdr>
</file>

<file path=word/header9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14:textId="77777777">
    <w:pPr>
      <w:pStyle w:val="Header"/>
    </w:pPr>
  </w:p>
</w:hdr>
</file>

<file path=word/header10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14:textId="77777777">
    <w:pPr>
      <w:pStyle w:val="Header"/>
    </w:pPr>
  </w:p>
</w:hdr>
</file>

<file path=word/header1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:rsidRPr="001858DE" w:rsidP="001858DE" w14:textId="0E732B14">
    <w:pPr>
      <w:pStyle w:val="Header"/>
      <w:rPr>
        <w:rFonts w:ascii="仿宋" w:eastAsia="仿宋" w:hAnsi="仿宋"/>
      </w:rPr>
    </w:pPr>
    <w:r w:rsidRPr="001858DE">
      <w:rPr>
        <w:rFonts w:ascii="仿宋" w:eastAsia="仿宋" w:hAnsi="仿宋" w:hint="eastAsia"/>
      </w:rPr>
      <w:t>网络交换机项目绩效评估报告</w:t>
    </w:r>
  </w:p>
</w:hdr>
</file>

<file path=word/header1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1858DE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858DE"/>
    <w:rsid w:val="001858DE"/>
    <w:rsid w:val="0047375A"/>
    <w:rsid w:val="00711AD7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49A1B8B3"/>
  <w15:chartTrackingRefBased/>
  <w15:docId w15:val="{B9EBD8C5-8C2F-4EB2-B120-0494B58364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1858DE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1858DE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1858DE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1858DE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1858DE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1858DE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1858DE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1858DE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1858DE"/>
  </w:style>
  <w:style w:type="paragraph" w:styleId="TOC1">
    <w:name w:val="toc 1"/>
    <w:basedOn w:val="Normal"/>
    <w:next w:val="Normal"/>
    <w:autoRedefine/>
    <w:uiPriority w:val="39"/>
    <w:unhideWhenUsed/>
    <w:rsid w:val="001858DE"/>
  </w:style>
  <w:style w:type="paragraph" w:styleId="TOC2">
    <w:name w:val="toc 2"/>
    <w:basedOn w:val="Normal"/>
    <w:next w:val="Normal"/>
    <w:autoRedefine/>
    <w:uiPriority w:val="39"/>
    <w:unhideWhenUsed/>
    <w:rsid w:val="001858DE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header" Target="header5.xml" /><Relationship Id="rId12" Type="http://schemas.openxmlformats.org/officeDocument/2006/relationships/footer" Target="footer4.xml" /><Relationship Id="rId13" Type="http://schemas.openxmlformats.org/officeDocument/2006/relationships/footer" Target="footer5.xml" /><Relationship Id="rId14" Type="http://schemas.openxmlformats.org/officeDocument/2006/relationships/header" Target="header6.xml" /><Relationship Id="rId15" Type="http://schemas.openxmlformats.org/officeDocument/2006/relationships/footer" Target="footer6.xml" /><Relationship Id="rId16" Type="http://schemas.openxmlformats.org/officeDocument/2006/relationships/header" Target="header7.xml" /><Relationship Id="rId17" Type="http://schemas.openxmlformats.org/officeDocument/2006/relationships/header" Target="header8.xml" /><Relationship Id="rId18" Type="http://schemas.openxmlformats.org/officeDocument/2006/relationships/footer" Target="footer7.xml" /><Relationship Id="rId19" Type="http://schemas.openxmlformats.org/officeDocument/2006/relationships/footer" Target="footer8.xml" /><Relationship Id="rId2" Type="http://schemas.openxmlformats.org/officeDocument/2006/relationships/webSettings" Target="webSettings.xml" /><Relationship Id="rId20" Type="http://schemas.openxmlformats.org/officeDocument/2006/relationships/header" Target="header9.xml" /><Relationship Id="rId21" Type="http://schemas.openxmlformats.org/officeDocument/2006/relationships/footer" Target="footer9.xml" /><Relationship Id="rId22" Type="http://schemas.openxmlformats.org/officeDocument/2006/relationships/hyperlink" Target="https://d.book118.com/427154160026006032" TargetMode="External" /><Relationship Id="rId23" Type="http://schemas.openxmlformats.org/officeDocument/2006/relationships/header" Target="header10.xml" /><Relationship Id="rId24" Type="http://schemas.openxmlformats.org/officeDocument/2006/relationships/header" Target="header11.xml" /><Relationship Id="rId25" Type="http://schemas.openxmlformats.org/officeDocument/2006/relationships/footer" Target="footer10.xml" /><Relationship Id="rId26" Type="http://schemas.openxmlformats.org/officeDocument/2006/relationships/footer" Target="footer11.xml" /><Relationship Id="rId27" Type="http://schemas.openxmlformats.org/officeDocument/2006/relationships/header" Target="header12.xml" /><Relationship Id="rId28" Type="http://schemas.openxmlformats.org/officeDocument/2006/relationships/footer" Target="footer12.xml" /><Relationship Id="rId29" Type="http://schemas.openxmlformats.org/officeDocument/2006/relationships/theme" Target="theme/theme1.xml" /><Relationship Id="rId3" Type="http://schemas.openxmlformats.org/officeDocument/2006/relationships/fontTable" Target="fontTable.xml" /><Relationship Id="rId30" Type="http://schemas.openxmlformats.org/officeDocument/2006/relationships/styles" Target="styles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3305</Words>
  <Characters>18841</Characters>
  <Application>Microsoft Office Word</Application>
  <DocSecurity>0</DocSecurity>
  <Lines>157</Lines>
  <Paragraphs>44</Paragraphs>
  <ScaleCrop>false</ScaleCrop>
  <Company/>
  <LinksUpToDate>false</LinksUpToDate>
  <CharactersWithSpaces>22102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建国 李</dc:creator>
  <cp:lastModifiedBy>建国 李</cp:lastModifiedBy>
  <cp:revision>1</cp:revision>
  <dcterms:created xsi:type="dcterms:W3CDTF">2023-12-17T20:30:00Z</dcterms:created>
  <dcterms:modified xsi:type="dcterms:W3CDTF">2023-12-17T20:31:00Z</dcterms:modified>
</cp:coreProperties>
</file>