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铬盐产品项目规划设计蓝图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48" w:history="1">
        <w:r>
          <w:rPr>
            <w:rFonts w:ascii="仿宋" w:eastAsia="仿宋" w:hAnsi="仿宋" w:cs="仿宋" w:hint="eastAsia"/>
            <w:lang w:eastAsia="zh-CN"/>
          </w:rPr>
          <w:t>前言</w:t>
        </w:r>
        <w:r>
          <w:tab/>
        </w:r>
        <w:r>
          <w:fldChar w:fldCharType="begin"/>
        </w:r>
        <w:r>
          <w:instrText xml:space="preserve"> PAGEREF _Toc10148 \h </w:instrText>
        </w:r>
        <w:r>
          <w:fldChar w:fldCharType="separate"/>
        </w:r>
        <w:r>
          <w:t>3</w:t>
        </w:r>
        <w:r>
          <w:fldChar w:fldCharType="end"/>
        </w:r>
      </w:hyperlink>
    </w:p>
    <w:p>
      <w:pPr>
        <w:pStyle w:val="TOC1"/>
        <w:tabs>
          <w:tab w:val="right" w:leader="dot" w:pos="8306"/>
        </w:tabs>
      </w:pPr>
      <w:hyperlink w:anchor="_Toc30255" w:history="1">
        <w:r>
          <w:rPr>
            <w:rFonts w:ascii="仿宋" w:eastAsia="仿宋" w:hAnsi="仿宋" w:cs="仿宋" w:hint="eastAsia"/>
            <w:lang w:eastAsia="zh-CN"/>
          </w:rPr>
          <w:t>一、铬盐产品项目可持续发展</w:t>
        </w:r>
        <w:r>
          <w:tab/>
        </w:r>
        <w:r>
          <w:fldChar w:fldCharType="begin"/>
        </w:r>
        <w:r>
          <w:instrText xml:space="preserve"> PAGEREF _Toc30255 \h </w:instrText>
        </w:r>
        <w:r>
          <w:fldChar w:fldCharType="separate"/>
        </w:r>
        <w:r>
          <w:t>3</w:t>
        </w:r>
        <w:r>
          <w:fldChar w:fldCharType="end"/>
        </w:r>
      </w:hyperlink>
    </w:p>
    <w:p>
      <w:pPr>
        <w:pStyle w:val="TOC2"/>
        <w:tabs>
          <w:tab w:val="right" w:leader="dot" w:pos="8306"/>
        </w:tabs>
      </w:pPr>
      <w:hyperlink w:anchor="_Toc23126" w:history="1">
        <w:r>
          <w:rPr>
            <w:rFonts w:ascii="仿宋" w:eastAsia="仿宋" w:hAnsi="仿宋" w:cs="仿宋" w:hint="eastAsia"/>
            <w:lang w:eastAsia="zh-CN"/>
          </w:rPr>
          <w:t>(一)、可持续战略与实践</w:t>
        </w:r>
        <w:r>
          <w:tab/>
        </w:r>
        <w:r>
          <w:fldChar w:fldCharType="begin"/>
        </w:r>
        <w:r>
          <w:instrText xml:space="preserve"> PAGEREF _Toc23126 \h </w:instrText>
        </w:r>
        <w:r>
          <w:fldChar w:fldCharType="separate"/>
        </w:r>
        <w:r>
          <w:t>3</w:t>
        </w:r>
        <w:r>
          <w:fldChar w:fldCharType="end"/>
        </w:r>
      </w:hyperlink>
    </w:p>
    <w:p>
      <w:pPr>
        <w:pStyle w:val="TOC2"/>
        <w:tabs>
          <w:tab w:val="right" w:leader="dot" w:pos="8306"/>
        </w:tabs>
      </w:pPr>
      <w:hyperlink w:anchor="_Toc21502" w:history="1">
        <w:r>
          <w:rPr>
            <w:rFonts w:ascii="仿宋" w:eastAsia="仿宋" w:hAnsi="仿宋" w:cs="仿宋" w:hint="eastAsia"/>
            <w:lang w:eastAsia="zh-CN"/>
          </w:rPr>
          <w:t>(二)、环保与社会责任</w:t>
        </w:r>
        <w:r>
          <w:tab/>
        </w:r>
        <w:r>
          <w:fldChar w:fldCharType="begin"/>
        </w:r>
        <w:r>
          <w:instrText xml:space="preserve"> PAGEREF _Toc21502 \h </w:instrText>
        </w:r>
        <w:r>
          <w:fldChar w:fldCharType="separate"/>
        </w:r>
        <w:r>
          <w:t>4</w:t>
        </w:r>
        <w:r>
          <w:fldChar w:fldCharType="end"/>
        </w:r>
      </w:hyperlink>
    </w:p>
    <w:p>
      <w:pPr>
        <w:pStyle w:val="TOC1"/>
        <w:tabs>
          <w:tab w:val="right" w:leader="dot" w:pos="8306"/>
        </w:tabs>
      </w:pPr>
      <w:hyperlink w:anchor="_Toc29793" w:history="1">
        <w:r>
          <w:rPr>
            <w:rFonts w:ascii="仿宋" w:eastAsia="仿宋" w:hAnsi="仿宋" w:cs="仿宋" w:hint="eastAsia"/>
            <w:lang w:eastAsia="zh-CN"/>
          </w:rPr>
          <w:t>二、铬盐产品项目建设单位说明</w:t>
        </w:r>
        <w:r>
          <w:tab/>
        </w:r>
        <w:r>
          <w:fldChar w:fldCharType="begin"/>
        </w:r>
        <w:r>
          <w:instrText xml:space="preserve"> PAGEREF _Toc29793 \h </w:instrText>
        </w:r>
        <w:r>
          <w:fldChar w:fldCharType="separate"/>
        </w:r>
        <w:r>
          <w:t>5</w:t>
        </w:r>
        <w:r>
          <w:fldChar w:fldCharType="end"/>
        </w:r>
      </w:hyperlink>
    </w:p>
    <w:p>
      <w:pPr>
        <w:pStyle w:val="TOC2"/>
        <w:tabs>
          <w:tab w:val="right" w:leader="dot" w:pos="8306"/>
        </w:tabs>
      </w:pPr>
      <w:hyperlink w:anchor="_Toc11286" w:history="1">
        <w:r>
          <w:rPr>
            <w:rFonts w:ascii="仿宋" w:eastAsia="仿宋" w:hAnsi="仿宋" w:cs="仿宋" w:hint="eastAsia"/>
            <w:lang w:eastAsia="zh-CN"/>
          </w:rPr>
          <w:t>(一)、铬盐产品项目承办单位基本情况</w:t>
        </w:r>
        <w:r>
          <w:tab/>
        </w:r>
        <w:r>
          <w:fldChar w:fldCharType="begin"/>
        </w:r>
        <w:r>
          <w:instrText xml:space="preserve"> PAGEREF _Toc11286 \h </w:instrText>
        </w:r>
        <w:r>
          <w:fldChar w:fldCharType="separate"/>
        </w:r>
        <w:r>
          <w:t>5</w:t>
        </w:r>
        <w:r>
          <w:fldChar w:fldCharType="end"/>
        </w:r>
      </w:hyperlink>
    </w:p>
    <w:p>
      <w:pPr>
        <w:pStyle w:val="TOC2"/>
        <w:tabs>
          <w:tab w:val="right" w:leader="dot" w:pos="8306"/>
        </w:tabs>
      </w:pPr>
      <w:hyperlink w:anchor="_Toc14221" w:history="1">
        <w:r>
          <w:rPr>
            <w:rFonts w:ascii="仿宋" w:eastAsia="仿宋" w:hAnsi="仿宋" w:cs="仿宋" w:hint="eastAsia"/>
            <w:lang w:eastAsia="zh-CN"/>
          </w:rPr>
          <w:t>(二)、公司经济效益分析</w:t>
        </w:r>
        <w:r>
          <w:tab/>
        </w:r>
        <w:r>
          <w:fldChar w:fldCharType="begin"/>
        </w:r>
        <w:r>
          <w:instrText xml:space="preserve"> PAGEREF _Toc14221 \h </w:instrText>
        </w:r>
        <w:r>
          <w:fldChar w:fldCharType="separate"/>
        </w:r>
        <w:r>
          <w:t>5</w:t>
        </w:r>
        <w:r>
          <w:fldChar w:fldCharType="end"/>
        </w:r>
      </w:hyperlink>
    </w:p>
    <w:p>
      <w:pPr>
        <w:pStyle w:val="TOC1"/>
        <w:tabs>
          <w:tab w:val="right" w:leader="dot" w:pos="8306"/>
        </w:tabs>
      </w:pPr>
      <w:hyperlink w:anchor="_Toc17875" w:history="1">
        <w:r>
          <w:rPr>
            <w:rFonts w:ascii="仿宋" w:eastAsia="仿宋" w:hAnsi="仿宋" w:cs="仿宋" w:hint="eastAsia"/>
            <w:lang w:eastAsia="zh-CN"/>
          </w:rPr>
          <w:t>三、铬盐产品项目选址可行性分析</w:t>
        </w:r>
        <w:r>
          <w:tab/>
        </w:r>
        <w:r>
          <w:fldChar w:fldCharType="begin"/>
        </w:r>
        <w:r>
          <w:instrText xml:space="preserve"> PAGEREF _Toc17875 \h </w:instrText>
        </w:r>
        <w:r>
          <w:fldChar w:fldCharType="separate"/>
        </w:r>
        <w:r>
          <w:t>6</w:t>
        </w:r>
        <w:r>
          <w:fldChar w:fldCharType="end"/>
        </w:r>
      </w:hyperlink>
    </w:p>
    <w:p>
      <w:pPr>
        <w:pStyle w:val="TOC2"/>
        <w:tabs>
          <w:tab w:val="right" w:leader="dot" w:pos="8306"/>
        </w:tabs>
      </w:pPr>
      <w:hyperlink w:anchor="_Toc28594" w:history="1">
        <w:r>
          <w:rPr>
            <w:rFonts w:ascii="仿宋" w:eastAsia="仿宋" w:hAnsi="仿宋" w:cs="仿宋" w:hint="eastAsia"/>
            <w:lang w:eastAsia="zh-CN"/>
          </w:rPr>
          <w:t>(一)、铬盐产品项目选址</w:t>
        </w:r>
        <w:r>
          <w:tab/>
        </w:r>
        <w:r>
          <w:fldChar w:fldCharType="begin"/>
        </w:r>
        <w:r>
          <w:instrText xml:space="preserve"> PAGEREF _Toc28594 \h </w:instrText>
        </w:r>
        <w:r>
          <w:fldChar w:fldCharType="separate"/>
        </w:r>
        <w:r>
          <w:t>6</w:t>
        </w:r>
        <w:r>
          <w:fldChar w:fldCharType="end"/>
        </w:r>
      </w:hyperlink>
    </w:p>
    <w:p>
      <w:pPr>
        <w:pStyle w:val="TOC2"/>
        <w:tabs>
          <w:tab w:val="right" w:leader="dot" w:pos="8306"/>
        </w:tabs>
      </w:pPr>
      <w:hyperlink w:anchor="_Toc32752" w:history="1">
        <w:r>
          <w:rPr>
            <w:rFonts w:ascii="仿宋" w:eastAsia="仿宋" w:hAnsi="仿宋" w:cs="仿宋" w:hint="eastAsia"/>
            <w:lang w:eastAsia="zh-CN"/>
          </w:rPr>
          <w:t>(二)、用地控制指标</w:t>
        </w:r>
        <w:r>
          <w:tab/>
        </w:r>
        <w:r>
          <w:fldChar w:fldCharType="begin"/>
        </w:r>
        <w:r>
          <w:instrText xml:space="preserve"> PAGEREF _Toc32752 \h </w:instrText>
        </w:r>
        <w:r>
          <w:fldChar w:fldCharType="separate"/>
        </w:r>
        <w:r>
          <w:t>6</w:t>
        </w:r>
        <w:r>
          <w:fldChar w:fldCharType="end"/>
        </w:r>
      </w:hyperlink>
    </w:p>
    <w:p>
      <w:pPr>
        <w:pStyle w:val="TOC2"/>
        <w:tabs>
          <w:tab w:val="right" w:leader="dot" w:pos="8306"/>
        </w:tabs>
      </w:pPr>
      <w:hyperlink w:anchor="_Toc16856" w:history="1">
        <w:r>
          <w:rPr>
            <w:rFonts w:ascii="仿宋" w:eastAsia="仿宋" w:hAnsi="仿宋" w:cs="仿宋" w:hint="eastAsia"/>
            <w:lang w:eastAsia="zh-CN"/>
          </w:rPr>
          <w:t>(三)、节约用地措施</w:t>
        </w:r>
        <w:r>
          <w:tab/>
        </w:r>
        <w:r>
          <w:fldChar w:fldCharType="begin"/>
        </w:r>
        <w:r>
          <w:instrText xml:space="preserve"> PAGEREF _Toc16856 \h </w:instrText>
        </w:r>
        <w:r>
          <w:fldChar w:fldCharType="separate"/>
        </w:r>
        <w:r>
          <w:t>8</w:t>
        </w:r>
        <w:r>
          <w:fldChar w:fldCharType="end"/>
        </w:r>
      </w:hyperlink>
    </w:p>
    <w:p>
      <w:pPr>
        <w:pStyle w:val="TOC2"/>
        <w:tabs>
          <w:tab w:val="right" w:leader="dot" w:pos="8306"/>
        </w:tabs>
      </w:pPr>
      <w:hyperlink w:anchor="_Toc4004" w:history="1">
        <w:r>
          <w:rPr>
            <w:rFonts w:ascii="仿宋" w:eastAsia="仿宋" w:hAnsi="仿宋" w:cs="仿宋" w:hint="eastAsia"/>
            <w:lang w:eastAsia="zh-CN"/>
          </w:rPr>
          <w:t>(四)、总图布置方案</w:t>
        </w:r>
        <w:r>
          <w:tab/>
        </w:r>
        <w:r>
          <w:fldChar w:fldCharType="begin"/>
        </w:r>
        <w:r>
          <w:instrText xml:space="preserve"> PAGEREF _Toc4004 \h </w:instrText>
        </w:r>
        <w:r>
          <w:fldChar w:fldCharType="separate"/>
        </w:r>
        <w:r>
          <w:t>9</w:t>
        </w:r>
        <w:r>
          <w:fldChar w:fldCharType="end"/>
        </w:r>
      </w:hyperlink>
    </w:p>
    <w:p>
      <w:pPr>
        <w:pStyle w:val="TOC2"/>
        <w:tabs>
          <w:tab w:val="right" w:leader="dot" w:pos="8306"/>
        </w:tabs>
      </w:pPr>
      <w:hyperlink w:anchor="_Toc26981" w:history="1">
        <w:r>
          <w:rPr>
            <w:rFonts w:ascii="仿宋" w:eastAsia="仿宋" w:hAnsi="仿宋" w:cs="仿宋" w:hint="eastAsia"/>
            <w:lang w:eastAsia="zh-CN"/>
          </w:rPr>
          <w:t>(五)、选址综合评价</w:t>
        </w:r>
        <w:r>
          <w:tab/>
        </w:r>
        <w:r>
          <w:fldChar w:fldCharType="begin"/>
        </w:r>
        <w:r>
          <w:instrText xml:space="preserve"> PAGEREF _Toc26981 \h </w:instrText>
        </w:r>
        <w:r>
          <w:fldChar w:fldCharType="separate"/>
        </w:r>
        <w:r>
          <w:t>10</w:t>
        </w:r>
        <w:r>
          <w:fldChar w:fldCharType="end"/>
        </w:r>
      </w:hyperlink>
    </w:p>
    <w:p>
      <w:pPr>
        <w:pStyle w:val="TOC1"/>
        <w:tabs>
          <w:tab w:val="right" w:leader="dot" w:pos="8306"/>
        </w:tabs>
      </w:pPr>
      <w:hyperlink w:anchor="_Toc22948" w:history="1">
        <w:r>
          <w:rPr>
            <w:rFonts w:ascii="仿宋" w:eastAsia="仿宋" w:hAnsi="仿宋" w:cs="仿宋" w:hint="eastAsia"/>
            <w:lang w:eastAsia="zh-CN"/>
          </w:rPr>
          <w:t>四、铬盐产品项目绩效评估</w:t>
        </w:r>
        <w:r>
          <w:tab/>
        </w:r>
        <w:r>
          <w:fldChar w:fldCharType="begin"/>
        </w:r>
        <w:r>
          <w:instrText xml:space="preserve"> PAGEREF _Toc22948 \h </w:instrText>
        </w:r>
        <w:r>
          <w:fldChar w:fldCharType="separate"/>
        </w:r>
        <w:r>
          <w:t>11</w:t>
        </w:r>
        <w:r>
          <w:fldChar w:fldCharType="end"/>
        </w:r>
      </w:hyperlink>
    </w:p>
    <w:p>
      <w:pPr>
        <w:pStyle w:val="TOC2"/>
        <w:tabs>
          <w:tab w:val="right" w:leader="dot" w:pos="8306"/>
        </w:tabs>
      </w:pPr>
      <w:hyperlink w:anchor="_Toc31634" w:history="1">
        <w:r>
          <w:rPr>
            <w:rFonts w:ascii="仿宋" w:eastAsia="仿宋" w:hAnsi="仿宋" w:cs="仿宋" w:hint="eastAsia"/>
            <w:lang w:eastAsia="zh-CN"/>
          </w:rPr>
          <w:t>(一)、绩效评估指标</w:t>
        </w:r>
        <w:r>
          <w:tab/>
        </w:r>
        <w:r>
          <w:fldChar w:fldCharType="begin"/>
        </w:r>
        <w:r>
          <w:instrText xml:space="preserve"> PAGEREF _Toc31634 \h </w:instrText>
        </w:r>
        <w:r>
          <w:fldChar w:fldCharType="separate"/>
        </w:r>
        <w:r>
          <w:t>11</w:t>
        </w:r>
        <w:r>
          <w:fldChar w:fldCharType="end"/>
        </w:r>
      </w:hyperlink>
    </w:p>
    <w:p>
      <w:pPr>
        <w:pStyle w:val="TOC2"/>
        <w:tabs>
          <w:tab w:val="right" w:leader="dot" w:pos="8306"/>
        </w:tabs>
      </w:pPr>
      <w:hyperlink w:anchor="_Toc15410" w:history="1">
        <w:r>
          <w:rPr>
            <w:rFonts w:ascii="仿宋" w:eastAsia="仿宋" w:hAnsi="仿宋" w:cs="仿宋" w:hint="eastAsia"/>
            <w:lang w:eastAsia="zh-CN"/>
          </w:rPr>
          <w:t>(二)、绩效评估方法</w:t>
        </w:r>
        <w:r>
          <w:tab/>
        </w:r>
        <w:r>
          <w:fldChar w:fldCharType="begin"/>
        </w:r>
        <w:r>
          <w:instrText xml:space="preserve"> PAGEREF _Toc15410 \h </w:instrText>
        </w:r>
        <w:r>
          <w:fldChar w:fldCharType="separate"/>
        </w:r>
        <w:r>
          <w:t>12</w:t>
        </w:r>
        <w:r>
          <w:fldChar w:fldCharType="end"/>
        </w:r>
      </w:hyperlink>
    </w:p>
    <w:p>
      <w:pPr>
        <w:pStyle w:val="TOC2"/>
        <w:tabs>
          <w:tab w:val="right" w:leader="dot" w:pos="8306"/>
        </w:tabs>
      </w:pPr>
      <w:hyperlink w:anchor="_Toc19398" w:history="1">
        <w:r>
          <w:rPr>
            <w:rFonts w:ascii="仿宋" w:eastAsia="仿宋" w:hAnsi="仿宋" w:cs="仿宋" w:hint="eastAsia"/>
            <w:lang w:eastAsia="zh-CN"/>
          </w:rPr>
          <w:t>(三)、绩效评估周期</w:t>
        </w:r>
        <w:r>
          <w:tab/>
        </w:r>
        <w:r>
          <w:fldChar w:fldCharType="begin"/>
        </w:r>
        <w:r>
          <w:instrText xml:space="preserve"> PAGEREF _Toc19398 \h </w:instrText>
        </w:r>
        <w:r>
          <w:fldChar w:fldCharType="separate"/>
        </w:r>
        <w:r>
          <w:t>13</w:t>
        </w:r>
        <w:r>
          <w:fldChar w:fldCharType="end"/>
        </w:r>
      </w:hyperlink>
    </w:p>
    <w:p>
      <w:pPr>
        <w:pStyle w:val="TOC1"/>
        <w:tabs>
          <w:tab w:val="right" w:leader="dot" w:pos="8306"/>
        </w:tabs>
      </w:pPr>
      <w:hyperlink w:anchor="_Toc6815" w:history="1">
        <w:r>
          <w:rPr>
            <w:rFonts w:ascii="仿宋" w:eastAsia="仿宋" w:hAnsi="仿宋" w:cs="仿宋" w:hint="eastAsia"/>
            <w:lang w:eastAsia="zh-CN"/>
          </w:rPr>
          <w:t>五、市场分析、调研</w:t>
        </w:r>
        <w:r>
          <w:tab/>
        </w:r>
        <w:r>
          <w:fldChar w:fldCharType="begin"/>
        </w:r>
        <w:r>
          <w:instrText xml:space="preserve"> PAGEREF _Toc6815 \h </w:instrText>
        </w:r>
        <w:r>
          <w:fldChar w:fldCharType="separate"/>
        </w:r>
        <w:r>
          <w:t>15</w:t>
        </w:r>
        <w:r>
          <w:fldChar w:fldCharType="end"/>
        </w:r>
      </w:hyperlink>
    </w:p>
    <w:p>
      <w:pPr>
        <w:pStyle w:val="TOC2"/>
        <w:tabs>
          <w:tab w:val="right" w:leader="dot" w:pos="8306"/>
        </w:tabs>
      </w:pPr>
      <w:hyperlink w:anchor="_Toc8070" w:history="1">
        <w:r>
          <w:rPr>
            <w:rFonts w:ascii="仿宋" w:eastAsia="仿宋" w:hAnsi="仿宋" w:cs="仿宋" w:hint="eastAsia"/>
            <w:lang w:eastAsia="zh-CN"/>
          </w:rPr>
          <w:t>(一)、铬盐产品行业分析</w:t>
        </w:r>
        <w:r>
          <w:tab/>
        </w:r>
        <w:r>
          <w:fldChar w:fldCharType="begin"/>
        </w:r>
        <w:r>
          <w:instrText xml:space="preserve"> PAGEREF _Toc8070 \h </w:instrText>
        </w:r>
        <w:r>
          <w:fldChar w:fldCharType="separate"/>
        </w:r>
        <w:r>
          <w:t>15</w:t>
        </w:r>
        <w:r>
          <w:fldChar w:fldCharType="end"/>
        </w:r>
      </w:hyperlink>
    </w:p>
    <w:p>
      <w:pPr>
        <w:pStyle w:val="TOC2"/>
        <w:tabs>
          <w:tab w:val="right" w:leader="dot" w:pos="8306"/>
        </w:tabs>
      </w:pPr>
      <w:hyperlink w:anchor="_Toc15854" w:history="1">
        <w:r>
          <w:rPr>
            <w:rFonts w:ascii="仿宋" w:eastAsia="仿宋" w:hAnsi="仿宋" w:cs="仿宋" w:hint="eastAsia"/>
            <w:lang w:eastAsia="zh-CN"/>
          </w:rPr>
          <w:t>(二)、铬盐产品市场分析预测</w:t>
        </w:r>
        <w:r>
          <w:tab/>
        </w:r>
        <w:r>
          <w:fldChar w:fldCharType="begin"/>
        </w:r>
        <w:r>
          <w:instrText xml:space="preserve"> PAGEREF _Toc15854 \h </w:instrText>
        </w:r>
        <w:r>
          <w:fldChar w:fldCharType="separate"/>
        </w:r>
        <w:r>
          <w:t>15</w:t>
        </w:r>
        <w:r>
          <w:fldChar w:fldCharType="end"/>
        </w:r>
      </w:hyperlink>
    </w:p>
    <w:p>
      <w:pPr>
        <w:pStyle w:val="TOC1"/>
        <w:tabs>
          <w:tab w:val="right" w:leader="dot" w:pos="8306"/>
        </w:tabs>
      </w:pPr>
      <w:hyperlink w:anchor="_Toc5908" w:history="1">
        <w:r>
          <w:rPr>
            <w:rFonts w:ascii="仿宋" w:eastAsia="仿宋" w:hAnsi="仿宋" w:cs="仿宋" w:hint="eastAsia"/>
            <w:lang w:eastAsia="zh-CN"/>
          </w:rPr>
          <w:t>六、铬盐产品项目土建工程</w:t>
        </w:r>
        <w:r>
          <w:tab/>
        </w:r>
        <w:r>
          <w:fldChar w:fldCharType="begin"/>
        </w:r>
        <w:r>
          <w:instrText xml:space="preserve"> PAGEREF _Toc5908 \h </w:instrText>
        </w:r>
        <w:r>
          <w:fldChar w:fldCharType="separate"/>
        </w:r>
        <w:r>
          <w:t>16</w:t>
        </w:r>
        <w:r>
          <w:fldChar w:fldCharType="end"/>
        </w:r>
      </w:hyperlink>
    </w:p>
    <w:p>
      <w:pPr>
        <w:pStyle w:val="TOC2"/>
        <w:tabs>
          <w:tab w:val="right" w:leader="dot" w:pos="8306"/>
        </w:tabs>
      </w:pPr>
      <w:hyperlink w:anchor="_Toc31606" w:history="1">
        <w:r>
          <w:rPr>
            <w:rFonts w:ascii="仿宋" w:eastAsia="仿宋" w:hAnsi="仿宋" w:cs="仿宋" w:hint="eastAsia"/>
            <w:lang w:eastAsia="zh-CN"/>
          </w:rPr>
          <w:t>(一)、建筑工程设计原则</w:t>
        </w:r>
        <w:r>
          <w:tab/>
        </w:r>
        <w:r>
          <w:fldChar w:fldCharType="begin"/>
        </w:r>
        <w:r>
          <w:instrText xml:space="preserve"> PAGEREF _Toc31606 \h </w:instrText>
        </w:r>
        <w:r>
          <w:fldChar w:fldCharType="separate"/>
        </w:r>
        <w:r>
          <w:t>16</w:t>
        </w:r>
        <w:r>
          <w:fldChar w:fldCharType="end"/>
        </w:r>
      </w:hyperlink>
    </w:p>
    <w:p>
      <w:pPr>
        <w:pStyle w:val="TOC2"/>
        <w:tabs>
          <w:tab w:val="right" w:leader="dot" w:pos="8306"/>
        </w:tabs>
      </w:pPr>
      <w:hyperlink w:anchor="_Toc6145" w:history="1">
        <w:r>
          <w:rPr>
            <w:rFonts w:ascii="仿宋" w:eastAsia="仿宋" w:hAnsi="仿宋" w:cs="仿宋" w:hint="eastAsia"/>
            <w:lang w:eastAsia="zh-CN"/>
          </w:rPr>
          <w:t>(二)、土建工程设计年限及安全等级</w:t>
        </w:r>
        <w:r>
          <w:tab/>
        </w:r>
        <w:r>
          <w:fldChar w:fldCharType="begin"/>
        </w:r>
        <w:r>
          <w:instrText xml:space="preserve"> PAGEREF _Toc6145 \h </w:instrText>
        </w:r>
        <w:r>
          <w:fldChar w:fldCharType="separate"/>
        </w:r>
        <w:r>
          <w:t>17</w:t>
        </w:r>
        <w:r>
          <w:fldChar w:fldCharType="end"/>
        </w:r>
      </w:hyperlink>
    </w:p>
    <w:p>
      <w:pPr>
        <w:pStyle w:val="TOC2"/>
        <w:tabs>
          <w:tab w:val="right" w:leader="dot" w:pos="8306"/>
        </w:tabs>
      </w:pPr>
      <w:hyperlink w:anchor="_Toc22971" w:history="1">
        <w:r>
          <w:rPr>
            <w:rFonts w:ascii="仿宋" w:eastAsia="仿宋" w:hAnsi="仿宋" w:cs="仿宋" w:hint="eastAsia"/>
            <w:lang w:eastAsia="zh-CN"/>
          </w:rPr>
          <w:t>(三)、建筑工程设计总体要求</w:t>
        </w:r>
        <w:r>
          <w:tab/>
        </w:r>
        <w:r>
          <w:fldChar w:fldCharType="begin"/>
        </w:r>
        <w:r>
          <w:instrText xml:space="preserve"> PAGEREF _Toc22971 \h </w:instrText>
        </w:r>
        <w:r>
          <w:fldChar w:fldCharType="separate"/>
        </w:r>
        <w:r>
          <w:t>19</w:t>
        </w:r>
        <w:r>
          <w:fldChar w:fldCharType="end"/>
        </w:r>
      </w:hyperlink>
    </w:p>
    <w:p>
      <w:pPr>
        <w:pStyle w:val="TOC2"/>
        <w:tabs>
          <w:tab w:val="right" w:leader="dot" w:pos="8306"/>
        </w:tabs>
      </w:pPr>
      <w:hyperlink w:anchor="_Toc12594" w:history="1">
        <w:r>
          <w:rPr>
            <w:rFonts w:ascii="仿宋" w:eastAsia="仿宋" w:hAnsi="仿宋" w:cs="仿宋" w:hint="eastAsia"/>
            <w:lang w:eastAsia="zh-CN"/>
          </w:rPr>
          <w:t>(四)、土建工程建设指标</w:t>
        </w:r>
        <w:r>
          <w:tab/>
        </w:r>
        <w:r>
          <w:fldChar w:fldCharType="begin"/>
        </w:r>
        <w:r>
          <w:instrText xml:space="preserve"> PAGEREF _Toc12594 \h </w:instrText>
        </w:r>
        <w:r>
          <w:fldChar w:fldCharType="separate"/>
        </w:r>
        <w:r>
          <w:t>19</w:t>
        </w:r>
        <w:r>
          <w:fldChar w:fldCharType="end"/>
        </w:r>
      </w:hyperlink>
    </w:p>
    <w:p>
      <w:pPr>
        <w:pStyle w:val="TOC1"/>
        <w:tabs>
          <w:tab w:val="right" w:leader="dot" w:pos="8306"/>
        </w:tabs>
      </w:pPr>
      <w:hyperlink w:anchor="_Toc27853" w:history="1">
        <w:r>
          <w:rPr>
            <w:rFonts w:ascii="仿宋" w:eastAsia="仿宋" w:hAnsi="仿宋" w:cs="仿宋" w:hint="eastAsia"/>
            <w:lang w:eastAsia="zh-CN"/>
          </w:rPr>
          <w:t>七、铬盐产品项目投资规划</w:t>
        </w:r>
        <w:r>
          <w:tab/>
        </w:r>
        <w:r>
          <w:fldChar w:fldCharType="begin"/>
        </w:r>
        <w:r>
          <w:instrText xml:space="preserve"> PAGEREF _Toc27853 \h </w:instrText>
        </w:r>
        <w:r>
          <w:fldChar w:fldCharType="separate"/>
        </w:r>
        <w:r>
          <w:t>20</w:t>
        </w:r>
        <w:r>
          <w:fldChar w:fldCharType="end"/>
        </w:r>
      </w:hyperlink>
    </w:p>
    <w:p>
      <w:pPr>
        <w:pStyle w:val="TOC2"/>
        <w:tabs>
          <w:tab w:val="right" w:leader="dot" w:pos="8306"/>
        </w:tabs>
      </w:pPr>
      <w:hyperlink w:anchor="_Toc27691" w:history="1">
        <w:r>
          <w:rPr>
            <w:rFonts w:ascii="仿宋" w:eastAsia="仿宋" w:hAnsi="仿宋" w:cs="仿宋" w:hint="eastAsia"/>
            <w:lang w:eastAsia="zh-CN"/>
          </w:rPr>
          <w:t>(一)、铬盐产品项目总投资估算</w:t>
        </w:r>
        <w:r>
          <w:tab/>
        </w:r>
        <w:r>
          <w:fldChar w:fldCharType="begin"/>
        </w:r>
        <w:r>
          <w:instrText xml:space="preserve"> PAGEREF _Toc27691 \h </w:instrText>
        </w:r>
        <w:r>
          <w:fldChar w:fldCharType="separate"/>
        </w:r>
        <w:r>
          <w:t>20</w:t>
        </w:r>
        <w:r>
          <w:fldChar w:fldCharType="end"/>
        </w:r>
      </w:hyperlink>
    </w:p>
    <w:p>
      <w:pPr>
        <w:pStyle w:val="TOC2"/>
        <w:tabs>
          <w:tab w:val="right" w:leader="dot" w:pos="8306"/>
        </w:tabs>
      </w:pPr>
      <w:hyperlink w:anchor="_Toc12020" w:history="1">
        <w:r>
          <w:rPr>
            <w:rFonts w:ascii="仿宋" w:eastAsia="仿宋" w:hAnsi="仿宋" w:cs="仿宋" w:hint="eastAsia"/>
            <w:lang w:eastAsia="zh-CN"/>
          </w:rPr>
          <w:t>(二)、资金筹措</w:t>
        </w:r>
        <w:r>
          <w:tab/>
        </w:r>
        <w:r>
          <w:fldChar w:fldCharType="begin"/>
        </w:r>
        <w:r>
          <w:instrText xml:space="preserve"> PAGEREF _Toc12020 \h </w:instrText>
        </w:r>
        <w:r>
          <w:fldChar w:fldCharType="separate"/>
        </w:r>
        <w:r>
          <w:t>21</w:t>
        </w:r>
        <w:r>
          <w:fldChar w:fldCharType="end"/>
        </w:r>
      </w:hyperlink>
    </w:p>
    <w:p>
      <w:pPr>
        <w:pStyle w:val="TOC1"/>
        <w:tabs>
          <w:tab w:val="right" w:leader="dot" w:pos="8306"/>
        </w:tabs>
      </w:pPr>
      <w:hyperlink w:anchor="_Toc23967" w:history="1">
        <w:r>
          <w:rPr>
            <w:rFonts w:ascii="仿宋" w:eastAsia="仿宋" w:hAnsi="仿宋" w:cs="仿宋" w:hint="eastAsia"/>
            <w:lang w:eastAsia="zh-CN"/>
          </w:rPr>
          <w:t>八、铬盐产品项目财务管理</w:t>
        </w:r>
        <w:r>
          <w:tab/>
        </w:r>
        <w:r>
          <w:fldChar w:fldCharType="begin"/>
        </w:r>
        <w:r>
          <w:instrText xml:space="preserve"> PAGEREF _Toc23967 \h </w:instrText>
        </w:r>
        <w:r>
          <w:fldChar w:fldCharType="separate"/>
        </w:r>
        <w:r>
          <w:t>22</w:t>
        </w:r>
        <w:r>
          <w:fldChar w:fldCharType="end"/>
        </w:r>
      </w:hyperlink>
    </w:p>
    <w:p>
      <w:pPr>
        <w:pStyle w:val="TOC2"/>
        <w:tabs>
          <w:tab w:val="right" w:leader="dot" w:pos="8306"/>
        </w:tabs>
      </w:pPr>
      <w:hyperlink w:anchor="_Toc32631" w:history="1">
        <w:r>
          <w:rPr>
            <w:rFonts w:ascii="仿宋" w:eastAsia="仿宋" w:hAnsi="仿宋" w:cs="仿宋" w:hint="eastAsia"/>
            <w:lang w:eastAsia="zh-CN"/>
          </w:rPr>
          <w:t>(一)、资金需求大</w:t>
        </w:r>
        <w:r>
          <w:tab/>
        </w:r>
        <w:r>
          <w:fldChar w:fldCharType="begin"/>
        </w:r>
        <w:r>
          <w:instrText xml:space="preserve"> PAGEREF _Toc32631 \h </w:instrText>
        </w:r>
        <w:r>
          <w:fldChar w:fldCharType="separate"/>
        </w:r>
        <w:r>
          <w:t>22</w:t>
        </w:r>
        <w:r>
          <w:fldChar w:fldCharType="end"/>
        </w:r>
      </w:hyperlink>
    </w:p>
    <w:p>
      <w:pPr>
        <w:pStyle w:val="TOC2"/>
        <w:tabs>
          <w:tab w:val="right" w:leader="dot" w:pos="8306"/>
        </w:tabs>
      </w:pPr>
      <w:hyperlink w:anchor="_Toc6038" w:history="1">
        <w:r>
          <w:rPr>
            <w:rFonts w:ascii="仿宋" w:eastAsia="仿宋" w:hAnsi="仿宋" w:cs="仿宋" w:hint="eastAsia"/>
            <w:lang w:eastAsia="zh-CN"/>
          </w:rPr>
          <w:t>(二)、研发周期长</w:t>
        </w:r>
        <w:r>
          <w:tab/>
        </w:r>
        <w:r>
          <w:fldChar w:fldCharType="begin"/>
        </w:r>
        <w:r>
          <w:instrText xml:space="preserve"> PAGEREF _Toc6038 \h </w:instrText>
        </w:r>
        <w:r>
          <w:fldChar w:fldCharType="separate"/>
        </w:r>
        <w:r>
          <w:t>23</w:t>
        </w:r>
        <w:r>
          <w:fldChar w:fldCharType="end"/>
        </w:r>
      </w:hyperlink>
    </w:p>
    <w:p>
      <w:pPr>
        <w:pStyle w:val="TOC2"/>
        <w:tabs>
          <w:tab w:val="right" w:leader="dot" w:pos="8306"/>
        </w:tabs>
      </w:pPr>
      <w:hyperlink w:anchor="_Toc177" w:history="1">
        <w:r>
          <w:rPr>
            <w:rFonts w:ascii="仿宋" w:eastAsia="仿宋" w:hAnsi="仿宋" w:cs="仿宋" w:hint="eastAsia"/>
            <w:lang w:eastAsia="zh-CN"/>
          </w:rPr>
          <w:t>(三)、市场风险大</w:t>
        </w:r>
        <w:r>
          <w:tab/>
        </w:r>
        <w:r>
          <w:fldChar w:fldCharType="begin"/>
        </w:r>
        <w:r>
          <w:instrText xml:space="preserve"> PAGEREF _Toc177 \h </w:instrText>
        </w:r>
        <w:r>
          <w:fldChar w:fldCharType="separate"/>
        </w:r>
        <w:r>
          <w:t>24</w:t>
        </w:r>
        <w:r>
          <w:fldChar w:fldCharType="end"/>
        </w:r>
      </w:hyperlink>
    </w:p>
    <w:p>
      <w:pPr>
        <w:pStyle w:val="TOC2"/>
        <w:tabs>
          <w:tab w:val="right" w:leader="dot" w:pos="8306"/>
        </w:tabs>
      </w:pPr>
      <w:hyperlink w:anchor="_Toc29096" w:history="1">
        <w:r>
          <w:rPr>
            <w:rFonts w:ascii="仿宋" w:eastAsia="仿宋" w:hAnsi="仿宋" w:cs="仿宋" w:hint="eastAsia"/>
            <w:lang w:eastAsia="zh-CN"/>
          </w:rPr>
          <w:t>(四)、利润率高</w:t>
        </w:r>
        <w:r>
          <w:tab/>
        </w:r>
        <w:r>
          <w:fldChar w:fldCharType="begin"/>
        </w:r>
        <w:r>
          <w:instrText xml:space="preserve"> PAGEREF _Toc29096 \h </w:instrText>
        </w:r>
        <w:r>
          <w:fldChar w:fldCharType="separate"/>
        </w:r>
        <w:r>
          <w:t>27</w:t>
        </w:r>
        <w:r>
          <w:fldChar w:fldCharType="end"/>
        </w:r>
      </w:hyperlink>
    </w:p>
    <w:p>
      <w:pPr>
        <w:pStyle w:val="TOC1"/>
        <w:tabs>
          <w:tab w:val="right" w:leader="dot" w:pos="8306"/>
        </w:tabs>
      </w:pPr>
      <w:hyperlink w:anchor="_Toc6111" w:history="1">
        <w:r>
          <w:rPr>
            <w:rFonts w:ascii="仿宋" w:eastAsia="仿宋" w:hAnsi="仿宋" w:cs="仿宋" w:hint="eastAsia"/>
            <w:lang w:eastAsia="zh-CN"/>
          </w:rPr>
          <w:t>九、铬盐产品项目社会影响</w:t>
        </w:r>
        <w:r>
          <w:tab/>
        </w:r>
        <w:r>
          <w:fldChar w:fldCharType="begin"/>
        </w:r>
        <w:r>
          <w:instrText xml:space="preserve"> PAGEREF _Toc6111 \h </w:instrText>
        </w:r>
        <w:r>
          <w:fldChar w:fldCharType="separate"/>
        </w:r>
        <w:r>
          <w:t>29</w:t>
        </w:r>
        <w:r>
          <w:fldChar w:fldCharType="end"/>
        </w:r>
      </w:hyperlink>
    </w:p>
    <w:p>
      <w:pPr>
        <w:pStyle w:val="TOC2"/>
        <w:tabs>
          <w:tab w:val="right" w:leader="dot" w:pos="8306"/>
        </w:tabs>
      </w:pPr>
      <w:hyperlink w:anchor="_Toc24" w:history="1">
        <w:r>
          <w:rPr>
            <w:rFonts w:ascii="仿宋" w:eastAsia="仿宋" w:hAnsi="仿宋" w:cs="仿宋" w:hint="eastAsia"/>
            <w:lang w:eastAsia="zh-CN"/>
          </w:rPr>
          <w:t>(一)、社会责任与义务</w:t>
        </w:r>
        <w:r>
          <w:tab/>
        </w:r>
        <w:r>
          <w:fldChar w:fldCharType="begin"/>
        </w:r>
        <w:r>
          <w:instrText xml:space="preserve"> PAGEREF _Toc24 \h </w:instrText>
        </w:r>
        <w:r>
          <w:fldChar w:fldCharType="separate"/>
        </w:r>
        <w:r>
          <w:t>29</w:t>
        </w:r>
        <w:r>
          <w:fldChar w:fldCharType="end"/>
        </w:r>
      </w:hyperlink>
    </w:p>
    <w:p>
      <w:pPr>
        <w:pStyle w:val="TOC2"/>
        <w:tabs>
          <w:tab w:val="right" w:leader="dot" w:pos="8306"/>
        </w:tabs>
      </w:pPr>
      <w:hyperlink w:anchor="_Toc9286" w:history="1">
        <w:r>
          <w:rPr>
            <w:rFonts w:ascii="仿宋" w:eastAsia="仿宋" w:hAnsi="仿宋" w:cs="仿宋" w:hint="eastAsia"/>
            <w:lang w:eastAsia="zh-CN"/>
          </w:rPr>
          <w:t>(二)、社会参与与沟通</w:t>
        </w:r>
        <w:r>
          <w:tab/>
        </w:r>
        <w:r>
          <w:fldChar w:fldCharType="begin"/>
        </w:r>
        <w:r>
          <w:instrText xml:space="preserve"> PAGEREF _Toc9286 \h </w:instrText>
        </w:r>
        <w:r>
          <w:fldChar w:fldCharType="separate"/>
        </w:r>
        <w:r>
          <w:t>29</w:t>
        </w:r>
        <w:r>
          <w:fldChar w:fldCharType="end"/>
        </w:r>
      </w:hyperlink>
    </w:p>
    <w:p>
      <w:pPr>
        <w:pStyle w:val="TOC1"/>
        <w:tabs>
          <w:tab w:val="right" w:leader="dot" w:pos="8306"/>
        </w:tabs>
      </w:pPr>
      <w:hyperlink w:anchor="_Toc6364" w:history="1">
        <w:r>
          <w:rPr>
            <w:rFonts w:ascii="仿宋" w:eastAsia="仿宋" w:hAnsi="仿宋" w:cs="仿宋" w:hint="eastAsia"/>
            <w:lang w:eastAsia="zh-CN"/>
          </w:rPr>
          <w:t>十、铬盐产品项目风险管理</w:t>
        </w:r>
        <w:r>
          <w:tab/>
        </w:r>
        <w:r>
          <w:fldChar w:fldCharType="begin"/>
        </w:r>
        <w:r>
          <w:instrText xml:space="preserve"> PAGEREF _Toc6364 \h </w:instrText>
        </w:r>
        <w:r>
          <w:fldChar w:fldCharType="separate"/>
        </w:r>
        <w:r>
          <w:t>30</w:t>
        </w:r>
        <w:r>
          <w:fldChar w:fldCharType="end"/>
        </w:r>
      </w:hyperlink>
    </w:p>
    <w:p>
      <w:pPr>
        <w:pStyle w:val="TOC2"/>
        <w:tabs>
          <w:tab w:val="right" w:leader="dot" w:pos="8306"/>
        </w:tabs>
      </w:pPr>
      <w:hyperlink w:anchor="_Toc28838" w:history="1">
        <w:r>
          <w:rPr>
            <w:rFonts w:ascii="仿宋" w:eastAsia="仿宋" w:hAnsi="仿宋" w:cs="仿宋" w:hint="eastAsia"/>
            <w:lang w:eastAsia="zh-CN"/>
          </w:rPr>
          <w:t>(一)、风险识别与评估</w:t>
        </w:r>
        <w:r>
          <w:tab/>
        </w:r>
        <w:r>
          <w:fldChar w:fldCharType="begin"/>
        </w:r>
        <w:r>
          <w:instrText xml:space="preserve"> PAGEREF _Toc28838 \h </w:instrText>
        </w:r>
        <w:r>
          <w:fldChar w:fldCharType="separate"/>
        </w:r>
        <w:r>
          <w:t>30</w:t>
        </w:r>
        <w:r>
          <w:fldChar w:fldCharType="end"/>
        </w:r>
      </w:hyperlink>
    </w:p>
    <w:p>
      <w:pPr>
        <w:pStyle w:val="TOC2"/>
        <w:tabs>
          <w:tab w:val="right" w:leader="dot" w:pos="8306"/>
        </w:tabs>
      </w:pPr>
      <w:hyperlink w:anchor="_Toc32214" w:history="1">
        <w:r>
          <w:rPr>
            <w:rFonts w:ascii="仿宋" w:eastAsia="仿宋" w:hAnsi="仿宋" w:cs="仿宋" w:hint="eastAsia"/>
            <w:lang w:eastAsia="zh-CN"/>
          </w:rPr>
          <w:t>(二)、风险应对策略</w:t>
        </w:r>
        <w:r>
          <w:tab/>
        </w:r>
        <w:r>
          <w:fldChar w:fldCharType="begin"/>
        </w:r>
        <w:r>
          <w:instrText xml:space="preserve"> PAGEREF _Toc32214 \h </w:instrText>
        </w:r>
        <w:r>
          <w:fldChar w:fldCharType="separate"/>
        </w:r>
        <w:r>
          <w:t>31</w:t>
        </w:r>
        <w:r>
          <w:fldChar w:fldCharType="end"/>
        </w:r>
      </w:hyperlink>
    </w:p>
    <w:p>
      <w:pPr>
        <w:pStyle w:val="TOC2"/>
        <w:tabs>
          <w:tab w:val="right" w:leader="dot" w:pos="8306"/>
        </w:tabs>
      </w:pPr>
      <w:hyperlink w:anchor="_Toc14605" w:history="1">
        <w:r>
          <w:rPr>
            <w:rFonts w:ascii="仿宋" w:eastAsia="仿宋" w:hAnsi="仿宋" w:cs="仿宋" w:hint="eastAsia"/>
            <w:lang w:eastAsia="zh-CN"/>
          </w:rPr>
          <w:t>(三)、风险监控与控制</w:t>
        </w:r>
        <w:r>
          <w:tab/>
        </w:r>
        <w:r>
          <w:fldChar w:fldCharType="begin"/>
        </w:r>
        <w:r>
          <w:instrText xml:space="preserve"> PAGEREF _Toc14605 \h </w:instrText>
        </w:r>
        <w:r>
          <w:fldChar w:fldCharType="separate"/>
        </w:r>
        <w:r>
          <w:t>33</w:t>
        </w:r>
        <w:r>
          <w:fldChar w:fldCharType="end"/>
        </w:r>
      </w:hyperlink>
    </w:p>
    <w:p>
      <w:pPr>
        <w:pStyle w:val="TOC1"/>
        <w:tabs>
          <w:tab w:val="right" w:leader="dot" w:pos="8306"/>
        </w:tabs>
      </w:pPr>
      <w:hyperlink w:anchor="_Toc15809" w:history="1">
        <w:r>
          <w:rPr>
            <w:rFonts w:ascii="仿宋" w:eastAsia="仿宋" w:hAnsi="仿宋" w:cs="仿宋" w:hint="eastAsia"/>
            <w:lang w:eastAsia="zh-CN"/>
          </w:rPr>
          <w:t>十一、铬盐产品项目环境影响分析</w:t>
        </w:r>
        <w:r>
          <w:tab/>
        </w:r>
        <w:r>
          <w:fldChar w:fldCharType="begin"/>
        </w:r>
        <w:r>
          <w:instrText xml:space="preserve"> PAGEREF _Toc15809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29" w:history="1">
        <w:r>
          <w:rPr>
            <w:rFonts w:ascii="仿宋" w:eastAsia="仿宋" w:hAnsi="仿宋" w:cs="仿宋" w:hint="eastAsia"/>
            <w:lang w:eastAsia="zh-CN"/>
          </w:rPr>
          <w:t>(一)、建设区域环境质量现状</w:t>
        </w:r>
        <w:r>
          <w:tab/>
        </w:r>
        <w:r>
          <w:fldChar w:fldCharType="begin"/>
        </w:r>
        <w:r>
          <w:instrText xml:space="preserve"> PAGEREF _Toc12429 \h </w:instrText>
        </w:r>
        <w:r>
          <w:fldChar w:fldCharType="separate"/>
        </w:r>
        <w:r>
          <w:t>34</w:t>
        </w:r>
        <w:r>
          <w:fldChar w:fldCharType="end"/>
        </w:r>
      </w:hyperlink>
    </w:p>
    <w:p>
      <w:pPr>
        <w:pStyle w:val="TOC2"/>
        <w:tabs>
          <w:tab w:val="right" w:leader="dot" w:pos="8306"/>
        </w:tabs>
      </w:pPr>
      <w:hyperlink w:anchor="_Toc10658" w:history="1">
        <w:r>
          <w:rPr>
            <w:rFonts w:ascii="仿宋" w:eastAsia="仿宋" w:hAnsi="仿宋" w:cs="仿宋" w:hint="eastAsia"/>
            <w:lang w:eastAsia="zh-CN"/>
          </w:rPr>
          <w:t>(二)、建设期环境保护</w:t>
        </w:r>
        <w:r>
          <w:tab/>
        </w:r>
        <w:r>
          <w:fldChar w:fldCharType="begin"/>
        </w:r>
        <w:r>
          <w:instrText xml:space="preserve"> PAGEREF _Toc10658 \h </w:instrText>
        </w:r>
        <w:r>
          <w:fldChar w:fldCharType="separate"/>
        </w:r>
        <w:r>
          <w:t>36</w:t>
        </w:r>
        <w:r>
          <w:fldChar w:fldCharType="end"/>
        </w:r>
      </w:hyperlink>
    </w:p>
    <w:p>
      <w:pPr>
        <w:pStyle w:val="TOC2"/>
        <w:tabs>
          <w:tab w:val="right" w:leader="dot" w:pos="8306"/>
        </w:tabs>
      </w:pPr>
      <w:hyperlink w:anchor="_Toc3430" w:history="1">
        <w:r>
          <w:rPr>
            <w:rFonts w:ascii="仿宋" w:eastAsia="仿宋" w:hAnsi="仿宋" w:cs="仿宋" w:hint="eastAsia"/>
            <w:lang w:eastAsia="zh-CN"/>
          </w:rPr>
          <w:t>(三)、运营期环境保护</w:t>
        </w:r>
        <w:r>
          <w:tab/>
        </w:r>
        <w:r>
          <w:fldChar w:fldCharType="begin"/>
        </w:r>
        <w:r>
          <w:instrText xml:space="preserve"> PAGEREF _Toc3430 \h </w:instrText>
        </w:r>
        <w:r>
          <w:fldChar w:fldCharType="separate"/>
        </w:r>
        <w:r>
          <w:t>37</w:t>
        </w:r>
        <w:r>
          <w:fldChar w:fldCharType="end"/>
        </w:r>
      </w:hyperlink>
    </w:p>
    <w:p>
      <w:pPr>
        <w:pStyle w:val="TOC2"/>
        <w:tabs>
          <w:tab w:val="right" w:leader="dot" w:pos="8306"/>
        </w:tabs>
      </w:pPr>
      <w:hyperlink w:anchor="_Toc27333" w:history="1">
        <w:r>
          <w:rPr>
            <w:rFonts w:ascii="仿宋" w:eastAsia="仿宋" w:hAnsi="仿宋" w:cs="仿宋" w:hint="eastAsia"/>
            <w:lang w:eastAsia="zh-CN"/>
          </w:rPr>
          <w:t>(四)、铬盐产品项目建设对区域经济的影响</w:t>
        </w:r>
        <w:r>
          <w:tab/>
        </w:r>
        <w:r>
          <w:fldChar w:fldCharType="begin"/>
        </w:r>
        <w:r>
          <w:instrText xml:space="preserve"> PAGEREF _Toc27333 \h </w:instrText>
        </w:r>
        <w:r>
          <w:fldChar w:fldCharType="separate"/>
        </w:r>
        <w:r>
          <w:t>38</w:t>
        </w:r>
        <w:r>
          <w:fldChar w:fldCharType="end"/>
        </w:r>
      </w:hyperlink>
    </w:p>
    <w:p>
      <w:pPr>
        <w:pStyle w:val="TOC2"/>
        <w:tabs>
          <w:tab w:val="right" w:leader="dot" w:pos="8306"/>
        </w:tabs>
      </w:pPr>
      <w:hyperlink w:anchor="_Toc25991" w:history="1">
        <w:r>
          <w:rPr>
            <w:rFonts w:ascii="仿宋" w:eastAsia="仿宋" w:hAnsi="仿宋" w:cs="仿宋" w:hint="eastAsia"/>
            <w:lang w:eastAsia="zh-CN"/>
          </w:rPr>
          <w:t>(五)、废弃物处理</w:t>
        </w:r>
        <w:r>
          <w:tab/>
        </w:r>
        <w:r>
          <w:fldChar w:fldCharType="begin"/>
        </w:r>
        <w:r>
          <w:instrText xml:space="preserve"> PAGEREF _Toc25991 \h </w:instrText>
        </w:r>
        <w:r>
          <w:fldChar w:fldCharType="separate"/>
        </w:r>
        <w:r>
          <w:t>40</w:t>
        </w:r>
        <w:r>
          <w:fldChar w:fldCharType="end"/>
        </w:r>
      </w:hyperlink>
    </w:p>
    <w:p>
      <w:pPr>
        <w:pStyle w:val="TOC2"/>
        <w:tabs>
          <w:tab w:val="right" w:leader="dot" w:pos="8306"/>
        </w:tabs>
      </w:pPr>
      <w:hyperlink w:anchor="_Toc21755" w:history="1">
        <w:r>
          <w:rPr>
            <w:rFonts w:ascii="仿宋" w:eastAsia="仿宋" w:hAnsi="仿宋" w:cs="仿宋" w:hint="eastAsia"/>
            <w:lang w:eastAsia="zh-CN"/>
          </w:rPr>
          <w:t>(六)、特殊环境影响分析</w:t>
        </w:r>
        <w:r>
          <w:tab/>
        </w:r>
        <w:r>
          <w:fldChar w:fldCharType="begin"/>
        </w:r>
        <w:r>
          <w:instrText xml:space="preserve"> PAGEREF _Toc21755 \h </w:instrText>
        </w:r>
        <w:r>
          <w:fldChar w:fldCharType="separate"/>
        </w:r>
        <w:r>
          <w:t>41</w:t>
        </w:r>
        <w:r>
          <w:fldChar w:fldCharType="end"/>
        </w:r>
      </w:hyperlink>
    </w:p>
    <w:p>
      <w:pPr>
        <w:pStyle w:val="TOC2"/>
        <w:tabs>
          <w:tab w:val="right" w:leader="dot" w:pos="8306"/>
        </w:tabs>
      </w:pPr>
      <w:hyperlink w:anchor="_Toc14199" w:history="1">
        <w:r>
          <w:rPr>
            <w:rFonts w:ascii="仿宋" w:eastAsia="仿宋" w:hAnsi="仿宋" w:cs="仿宋" w:hint="eastAsia"/>
            <w:lang w:eastAsia="zh-CN"/>
          </w:rPr>
          <w:t>(七)、清洁生产</w:t>
        </w:r>
        <w:r>
          <w:tab/>
        </w:r>
        <w:r>
          <w:fldChar w:fldCharType="begin"/>
        </w:r>
        <w:r>
          <w:instrText xml:space="preserve"> PAGEREF _Toc14199 \h </w:instrText>
        </w:r>
        <w:r>
          <w:fldChar w:fldCharType="separate"/>
        </w:r>
        <w:r>
          <w:t>42</w:t>
        </w:r>
        <w:r>
          <w:fldChar w:fldCharType="end"/>
        </w:r>
      </w:hyperlink>
    </w:p>
    <w:p>
      <w:pPr>
        <w:pStyle w:val="TOC2"/>
        <w:tabs>
          <w:tab w:val="right" w:leader="dot" w:pos="8306"/>
        </w:tabs>
      </w:pPr>
      <w:hyperlink w:anchor="_Toc1894" w:history="1">
        <w:r>
          <w:rPr>
            <w:rFonts w:ascii="仿宋" w:eastAsia="仿宋" w:hAnsi="仿宋" w:cs="仿宋" w:hint="eastAsia"/>
            <w:lang w:eastAsia="zh-CN"/>
          </w:rPr>
          <w:t>(八)、环境保护综合评价</w:t>
        </w:r>
        <w:r>
          <w:tab/>
        </w:r>
        <w:r>
          <w:fldChar w:fldCharType="begin"/>
        </w:r>
        <w:r>
          <w:instrText xml:space="preserve"> PAGEREF _Toc1894 \h </w:instrText>
        </w:r>
        <w:r>
          <w:fldChar w:fldCharType="separate"/>
        </w:r>
        <w:r>
          <w:t>44</w:t>
        </w:r>
        <w:r>
          <w:fldChar w:fldCharType="end"/>
        </w:r>
      </w:hyperlink>
    </w:p>
    <w:p>
      <w:pPr>
        <w:pStyle w:val="TOC1"/>
        <w:tabs>
          <w:tab w:val="right" w:leader="dot" w:pos="8306"/>
        </w:tabs>
      </w:pPr>
      <w:hyperlink w:anchor="_Toc21409" w:history="1">
        <w:r>
          <w:rPr>
            <w:rFonts w:ascii="仿宋" w:eastAsia="仿宋" w:hAnsi="仿宋" w:cs="仿宋" w:hint="eastAsia"/>
            <w:lang w:eastAsia="zh-CN"/>
          </w:rPr>
          <w:t>十二、铬盐产品项目经营效益</w:t>
        </w:r>
        <w:r>
          <w:tab/>
        </w:r>
        <w:r>
          <w:fldChar w:fldCharType="begin"/>
        </w:r>
        <w:r>
          <w:instrText xml:space="preserve"> PAGEREF _Toc21409 \h </w:instrText>
        </w:r>
        <w:r>
          <w:fldChar w:fldCharType="separate"/>
        </w:r>
        <w:r>
          <w:t>45</w:t>
        </w:r>
        <w:r>
          <w:fldChar w:fldCharType="end"/>
        </w:r>
      </w:hyperlink>
    </w:p>
    <w:p>
      <w:pPr>
        <w:pStyle w:val="TOC2"/>
        <w:tabs>
          <w:tab w:val="right" w:leader="dot" w:pos="8306"/>
        </w:tabs>
      </w:pPr>
      <w:hyperlink w:anchor="_Toc5193" w:history="1">
        <w:r>
          <w:rPr>
            <w:rFonts w:ascii="仿宋" w:eastAsia="仿宋" w:hAnsi="仿宋" w:cs="仿宋" w:hint="eastAsia"/>
            <w:lang w:eastAsia="zh-CN"/>
          </w:rPr>
          <w:t>(一)、经济评价财务测算</w:t>
        </w:r>
        <w:r>
          <w:tab/>
        </w:r>
        <w:r>
          <w:fldChar w:fldCharType="begin"/>
        </w:r>
        <w:r>
          <w:instrText xml:space="preserve"> PAGEREF _Toc5193 \h </w:instrText>
        </w:r>
        <w:r>
          <w:fldChar w:fldCharType="separate"/>
        </w:r>
        <w:r>
          <w:t>45</w:t>
        </w:r>
        <w:r>
          <w:fldChar w:fldCharType="end"/>
        </w:r>
      </w:hyperlink>
    </w:p>
    <w:p>
      <w:pPr>
        <w:pStyle w:val="TOC2"/>
        <w:tabs>
          <w:tab w:val="right" w:leader="dot" w:pos="8306"/>
        </w:tabs>
      </w:pPr>
      <w:hyperlink w:anchor="_Toc5623" w:history="1">
        <w:r>
          <w:rPr>
            <w:rFonts w:ascii="仿宋" w:eastAsia="仿宋" w:hAnsi="仿宋" w:cs="仿宋" w:hint="eastAsia"/>
            <w:lang w:eastAsia="zh-CN"/>
          </w:rPr>
          <w:t>(二)、铬盐产品项目盈利能力分析</w:t>
        </w:r>
        <w:r>
          <w:tab/>
        </w:r>
        <w:r>
          <w:fldChar w:fldCharType="begin"/>
        </w:r>
        <w:r>
          <w:instrText xml:space="preserve"> PAGEREF _Toc5623 \h </w:instrText>
        </w:r>
        <w:r>
          <w:fldChar w:fldCharType="separate"/>
        </w:r>
        <w:r>
          <w:t>46</w:t>
        </w:r>
        <w:r>
          <w:fldChar w:fldCharType="end"/>
        </w:r>
      </w:hyperlink>
    </w:p>
    <w:p>
      <w:pPr>
        <w:pStyle w:val="TOC1"/>
        <w:tabs>
          <w:tab w:val="right" w:leader="dot" w:pos="8306"/>
        </w:tabs>
      </w:pPr>
      <w:hyperlink w:anchor="_Toc27374" w:history="1">
        <w:r>
          <w:rPr>
            <w:rFonts w:ascii="仿宋" w:eastAsia="仿宋" w:hAnsi="仿宋" w:cs="仿宋" w:hint="eastAsia"/>
            <w:lang w:eastAsia="zh-CN"/>
          </w:rPr>
          <w:t>十三、铬盐产品项目变更管理</w:t>
        </w:r>
        <w:r>
          <w:tab/>
        </w:r>
        <w:r>
          <w:fldChar w:fldCharType="begin"/>
        </w:r>
        <w:r>
          <w:instrText xml:space="preserve"> PAGEREF _Toc27374 \h </w:instrText>
        </w:r>
        <w:r>
          <w:fldChar w:fldCharType="separate"/>
        </w:r>
        <w:r>
          <w:t>47</w:t>
        </w:r>
        <w:r>
          <w:fldChar w:fldCharType="end"/>
        </w:r>
      </w:hyperlink>
    </w:p>
    <w:p>
      <w:pPr>
        <w:pStyle w:val="TOC2"/>
        <w:tabs>
          <w:tab w:val="right" w:leader="dot" w:pos="8306"/>
        </w:tabs>
      </w:pPr>
      <w:hyperlink w:anchor="_Toc12082" w:history="1">
        <w:r>
          <w:rPr>
            <w:rFonts w:ascii="仿宋" w:eastAsia="仿宋" w:hAnsi="仿宋" w:cs="仿宋" w:hint="eastAsia"/>
            <w:lang w:eastAsia="zh-CN"/>
          </w:rPr>
          <w:t>(一)、变更申请与评估</w:t>
        </w:r>
        <w:r>
          <w:tab/>
        </w:r>
        <w:r>
          <w:fldChar w:fldCharType="begin"/>
        </w:r>
        <w:r>
          <w:instrText xml:space="preserve"> PAGEREF _Toc12082 \h </w:instrText>
        </w:r>
        <w:r>
          <w:fldChar w:fldCharType="separate"/>
        </w:r>
        <w:r>
          <w:t>47</w:t>
        </w:r>
        <w:r>
          <w:fldChar w:fldCharType="end"/>
        </w:r>
      </w:hyperlink>
    </w:p>
    <w:p>
      <w:pPr>
        <w:pStyle w:val="TOC2"/>
        <w:tabs>
          <w:tab w:val="right" w:leader="dot" w:pos="8306"/>
        </w:tabs>
      </w:pPr>
      <w:hyperlink w:anchor="_Toc25948" w:history="1">
        <w:r>
          <w:rPr>
            <w:rFonts w:ascii="仿宋" w:eastAsia="仿宋" w:hAnsi="仿宋" w:cs="仿宋" w:hint="eastAsia"/>
            <w:lang w:eastAsia="zh-CN"/>
          </w:rPr>
          <w:t>(二)、变更实施与控制</w:t>
        </w:r>
        <w:r>
          <w:tab/>
        </w:r>
        <w:r>
          <w:fldChar w:fldCharType="begin"/>
        </w:r>
        <w:r>
          <w:instrText xml:space="preserve"> PAGEREF _Toc25948 \h </w:instrText>
        </w:r>
        <w:r>
          <w:fldChar w:fldCharType="separate"/>
        </w:r>
        <w:r>
          <w:t>47</w:t>
        </w:r>
        <w:r>
          <w:fldChar w:fldCharType="end"/>
        </w:r>
      </w:hyperlink>
    </w:p>
    <w:p>
      <w:pPr>
        <w:pStyle w:val="TOC1"/>
        <w:tabs>
          <w:tab w:val="right" w:leader="dot" w:pos="8306"/>
        </w:tabs>
      </w:pPr>
      <w:hyperlink w:anchor="_Toc5291" w:history="1">
        <w:r>
          <w:rPr>
            <w:rFonts w:ascii="仿宋" w:eastAsia="仿宋" w:hAnsi="仿宋" w:cs="仿宋" w:hint="eastAsia"/>
            <w:lang w:eastAsia="zh-CN"/>
          </w:rPr>
          <w:t>十四、铬盐产品项目实施保障措施</w:t>
        </w:r>
        <w:r>
          <w:tab/>
        </w:r>
        <w:r>
          <w:fldChar w:fldCharType="begin"/>
        </w:r>
        <w:r>
          <w:instrText xml:space="preserve"> PAGEREF _Toc5291 \h </w:instrText>
        </w:r>
        <w:r>
          <w:fldChar w:fldCharType="separate"/>
        </w:r>
        <w:r>
          <w:t>48</w:t>
        </w:r>
        <w:r>
          <w:fldChar w:fldCharType="end"/>
        </w:r>
      </w:hyperlink>
    </w:p>
    <w:p>
      <w:pPr>
        <w:pStyle w:val="TOC2"/>
        <w:tabs>
          <w:tab w:val="right" w:leader="dot" w:pos="8306"/>
        </w:tabs>
      </w:pPr>
      <w:hyperlink w:anchor="_Toc16714" w:history="1">
        <w:r>
          <w:rPr>
            <w:rFonts w:ascii="仿宋" w:eastAsia="仿宋" w:hAnsi="仿宋" w:cs="仿宋" w:hint="eastAsia"/>
            <w:lang w:eastAsia="zh-CN"/>
          </w:rPr>
          <w:t>(一)、铬盐产品项目实施保障机制</w:t>
        </w:r>
        <w:r>
          <w:tab/>
        </w:r>
        <w:r>
          <w:fldChar w:fldCharType="begin"/>
        </w:r>
        <w:r>
          <w:instrText xml:space="preserve"> PAGEREF _Toc16714 \h </w:instrText>
        </w:r>
        <w:r>
          <w:fldChar w:fldCharType="separate"/>
        </w:r>
        <w:r>
          <w:t>48</w:t>
        </w:r>
        <w:r>
          <w:fldChar w:fldCharType="end"/>
        </w:r>
      </w:hyperlink>
    </w:p>
    <w:p>
      <w:pPr>
        <w:pStyle w:val="TOC2"/>
        <w:tabs>
          <w:tab w:val="right" w:leader="dot" w:pos="8306"/>
        </w:tabs>
      </w:pPr>
      <w:hyperlink w:anchor="_Toc15347" w:history="1">
        <w:r>
          <w:rPr>
            <w:rFonts w:ascii="仿宋" w:eastAsia="仿宋" w:hAnsi="仿宋" w:cs="仿宋" w:hint="eastAsia"/>
            <w:lang w:eastAsia="zh-CN"/>
          </w:rPr>
          <w:t>(二)、铬盐产品项目法律合规要求</w:t>
        </w:r>
        <w:r>
          <w:tab/>
        </w:r>
        <w:r>
          <w:fldChar w:fldCharType="begin"/>
        </w:r>
        <w:r>
          <w:instrText xml:space="preserve"> PAGEREF _Toc15347 \h </w:instrText>
        </w:r>
        <w:r>
          <w:fldChar w:fldCharType="separate"/>
        </w:r>
        <w:r>
          <w:t>51</w:t>
        </w:r>
        <w:r>
          <w:fldChar w:fldCharType="end"/>
        </w:r>
      </w:hyperlink>
    </w:p>
    <w:p>
      <w:pPr>
        <w:pStyle w:val="TOC2"/>
        <w:tabs>
          <w:tab w:val="right" w:leader="dot" w:pos="8306"/>
        </w:tabs>
      </w:pPr>
      <w:hyperlink w:anchor="_Toc31193" w:history="1">
        <w:r>
          <w:rPr>
            <w:rFonts w:ascii="仿宋" w:eastAsia="仿宋" w:hAnsi="仿宋" w:cs="仿宋" w:hint="eastAsia"/>
            <w:lang w:eastAsia="zh-CN"/>
          </w:rPr>
          <w:t>(三)、铬盐产品项目合同管理与法律事务</w:t>
        </w:r>
        <w:r>
          <w:tab/>
        </w:r>
        <w:r>
          <w:fldChar w:fldCharType="begin"/>
        </w:r>
        <w:r>
          <w:instrText xml:space="preserve"> PAGEREF _Toc31193 \h </w:instrText>
        </w:r>
        <w:r>
          <w:fldChar w:fldCharType="separate"/>
        </w:r>
        <w:r>
          <w:t>56</w:t>
        </w:r>
        <w:r>
          <w:fldChar w:fldCharType="end"/>
        </w:r>
      </w:hyperlink>
    </w:p>
    <w:p>
      <w:pPr>
        <w:pStyle w:val="TOC2"/>
        <w:tabs>
          <w:tab w:val="right" w:leader="dot" w:pos="8306"/>
        </w:tabs>
      </w:pPr>
      <w:hyperlink w:anchor="_Toc26676" w:history="1">
        <w:r>
          <w:rPr>
            <w:rFonts w:ascii="仿宋" w:eastAsia="仿宋" w:hAnsi="仿宋" w:cs="仿宋" w:hint="eastAsia"/>
            <w:lang w:eastAsia="zh-CN"/>
          </w:rPr>
          <w:t>(四)、铬盐产品项目知识产权保护策略</w:t>
        </w:r>
        <w:r>
          <w:tab/>
        </w:r>
        <w:r>
          <w:fldChar w:fldCharType="begin"/>
        </w:r>
        <w:r>
          <w:instrText xml:space="preserve"> PAGEREF _Toc26676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55"/>
      <w:r>
        <w:rPr>
          <w:rFonts w:ascii="仿宋" w:eastAsia="仿宋" w:hAnsi="仿宋" w:cs="仿宋" w:hint="eastAsia"/>
          <w:sz w:val="28"/>
          <w:lang w:eastAsia="zh-CN"/>
        </w:rPr>
        <w:t>一、铬盐产品项目可持续发展</w:t>
      </w:r>
      <w:bookmarkEnd w:id="2"/>
    </w:p>
    <w:p>
      <w:pPr>
        <w:pStyle w:val="Heading2"/>
        <w:rPr>
          <w:rFonts w:ascii="仿宋" w:eastAsia="仿宋" w:hAnsi="仿宋" w:cs="仿宋" w:hint="eastAsia"/>
          <w:lang w:eastAsia="zh-CN"/>
        </w:rPr>
      </w:pPr>
      <w:bookmarkStart w:id="3" w:name="_Toc231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盐产品项目中，铬盐产品项目团队着眼于未来，明确了可持续发展的战略方向。制定的具体可持续发展目标包括降低资源使用、采用环保技术、最大化社会效益等。这一步骤不仅有助于铬盐产品项目在环保和社会责任方面达到最高标准，也为未来提供了明确的指引，确保铬盐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可持续实践的融入铬盐产品项目管理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铬盐产品项目管理周期。从铬盐产品项目规划开始，铬盐产品项目团队就考虑了环境和社会的因素。在执行阶段，铬盐产品项目团队积极推动绿色技术的应用，优化资源利用。此外，关注员工的社会责任，通过培训和沟通活动提高员工对可持续发展的认知，使他们能够在日常工作中践行可持续实践。这些举措不仅为铬盐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5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扎根于铬盐产品项目的可持续发展理念，我们深信环保与社会责任是铬盐产品项目成功的关键支柱。在铬盐产品项目的每一步，我们都致力于通过创新和实践，履行对环境和社会的坚定责任。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盐产品项目团队通过引入先进的环保技术、建立高效的废物处理系统以及推动能源节约措施，积极履行环保责任。定期的环保监测和评估确保铬盐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铬盐产品项目不仅致力于自身可持续发展，还注重对社会的回馈。通过支持社区铬盐产品项目、参与慈善事业、提供培训机会等方式，铬盐产品项目积极履行社会责任。与当地社区建立积极互动，关注员工的工作与生活平衡，以及员工的身心健康，是铬盐产品项目在社会责任层面的关键举措。这样的实践不仅增强了铬盐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793"/>
      <w:r>
        <w:rPr>
          <w:rFonts w:ascii="仿宋" w:eastAsia="仿宋" w:hAnsi="仿宋" w:cs="仿宋" w:hint="eastAsia"/>
          <w:sz w:val="28"/>
          <w:lang w:eastAsia="zh-CN"/>
        </w:rPr>
        <w:t>二、铬盐产品项目建设单位说明</w:t>
      </w:r>
      <w:bookmarkEnd w:id="5"/>
    </w:p>
    <w:p>
      <w:pPr>
        <w:pStyle w:val="Heading2"/>
        <w:rPr>
          <w:rFonts w:ascii="仿宋" w:eastAsia="仿宋" w:hAnsi="仿宋" w:cs="仿宋" w:hint="eastAsia"/>
          <w:lang w:eastAsia="zh-CN"/>
        </w:rPr>
      </w:pPr>
      <w:bookmarkStart w:id="6" w:name="_Toc11286"/>
      <w:r>
        <w:rPr>
          <w:rFonts w:ascii="仿宋" w:eastAsia="仿宋" w:hAnsi="仿宋" w:cs="仿宋" w:hint="eastAsia"/>
          <w:lang w:eastAsia="zh-CN"/>
        </w:rPr>
        <w:t>(一)、铬盐产品项目承办单位基本情况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22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盐产品项目承办单位的XXXX，我们着眼于实现可持续的经济效益。通过技术创新和解决方案的提供，公司预计在铬盐产品项目执行期间将获得可观的收入增长。这一收入来源主要包括铬盐产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同时，我们注重成本控制和效率提升，以确保铬盐产品项目的可持续盈利。透过精细的管理和资源优化，公司期望实现铬盐产品项目利润最大化。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盐产品项目实施进行全面的投资评估，包括铬盐产品项目启动阶段的资金投入和后续运营成本。通过对铬盐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铬盐产品项目实施过程中具备足够的资金流动性，公司将进行详尽的现金流分析。这包括资金需求的合理预测、铬盐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875"/>
      <w:r>
        <w:rPr>
          <w:rFonts w:ascii="仿宋" w:eastAsia="仿宋" w:hAnsi="仿宋" w:cs="仿宋" w:hint="eastAsia"/>
          <w:sz w:val="28"/>
          <w:lang w:eastAsia="zh-CN"/>
        </w:rPr>
        <w:t>三、铬盐产品项目选址可行性分析</w:t>
      </w:r>
      <w:bookmarkEnd w:id="8"/>
    </w:p>
    <w:p>
      <w:pPr>
        <w:pStyle w:val="Heading2"/>
        <w:rPr>
          <w:rFonts w:ascii="仿宋" w:eastAsia="仿宋" w:hAnsi="仿宋" w:cs="仿宋" w:hint="eastAsia"/>
          <w:lang w:eastAsia="zh-CN"/>
        </w:rPr>
      </w:pPr>
      <w:bookmarkStart w:id="9" w:name="_Toc28594"/>
      <w:r>
        <w:rPr>
          <w:rFonts w:ascii="仿宋" w:eastAsia="仿宋" w:hAnsi="仿宋" w:cs="仿宋" w:hint="eastAsia"/>
          <w:lang w:eastAsia="zh-CN"/>
        </w:rPr>
        <w:t>(一)、铬盐产品项目选址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该铬盐产品项目选址位于XX省XX市XX区XXX街道</w:t>
      </w:r>
    </w:p>
    <w:p>
      <w:pPr>
        <w:pStyle w:val="Heading2"/>
        <w:ind w:firstLine="560" w:firstLineChars="200"/>
        <w:rPr>
          <w:rFonts w:ascii="仿宋" w:eastAsia="仿宋" w:hAnsi="仿宋" w:cs="仿宋" w:hint="eastAsia"/>
          <w:sz w:val="28"/>
          <w:lang w:eastAsia="zh-CN"/>
        </w:rPr>
      </w:pPr>
      <w:bookmarkStart w:id="10" w:name="_Toc3275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铬盐产品项目的征地面积将根据铬盐产品项目的实际规模和需求进行精确规划。具体面积XXX平方米，旨在确保铬盐产品项目不仅能够满足当前的发展需求，还能够预留空间以适应未来的扩展。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净用地面积是在征地面积基础上去除不可利用面积后的实际可开发用地。具体面积XXX平方米，考虑到环保、交通、安全等多方面因素，以确保铬盐产品项目在整体利用效率上达到最优。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铬盐产品项目计划建设的建筑总规模具体面积XXX平方米。这一规模的确定综合考虑了铬盐产品项目的性质、规模，以及城市规划的相关要求，确保建筑布局与周边环境协调一致。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绿地率是铬盐产品项目用地中被规划为绿地的比例。具体面积XXX平方米，旨在通过合理规划绿地，改善铬盐产品项目周边环境，提升居民生活质量，并符合城市整体绿化规划。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容积率是用地上可以建设的建筑总体积与用地面积之比。具体面积XXX，通过合理的容积率规划，确保铬盐产品项目建筑规模与周边环境和谐共生。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确保铬盐产品项目选址与当地城市规划相一致，具体面积XXX平方米。通过与城市规划部门深入沟通，确保铬盐产品项目不仅符合城市的整体发展方向，还能够融入城市的发展布局，为城市的长远发展贡献力量。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铬盐产品项目选址符合当地产业政策，具体面积XXX平方米。这包括铬盐产品项目对当地经济的促进作用，以及对相关产业的带动效应，确保铬盐产品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用地总体要求必须符合环保和可持续发展的原则，具体面积XXX平方米。通过采用绿色建筑设计、节能减排等措施，确保铬盐产品项目在建设和运营过程中对环境的影响最小化，达到可持续发展的要求。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确保铬盐产品项目选址具备必要的公共设施配套，具体面积XXX平方米。这包括交通便利性、教育、医疗等基础设施，以提高居民生活品质，使得铬盐产品项目选址更具吸引力。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考虑用地总体要求对当地社会稳定性的影响，具体面积XXX平方米。通过深入了解当地社区反馈，确保铬盐产品项目的选址和建设过程对当地社会和谐稳定产生积极作用。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铬盐产品项目选址不仅符合法规和规划，还在实际操作中具有可行性。这一全面规划将为铬盐产品项目的成功实施提供坚实的基础，确保铬盐产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85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铬盐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铬盐产品项目的设备规划和空间设计中，我们将采取灵活设备布局的措施。设备布局将根据实际需求进行灵活设计，避免不必要的浪费。通过合理规划设备摆放位置，我们将提高设备的利用率，减少设备间距，以确保铬盐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铬盐产品项目内部引入共享设施的概念，例如共享会议室、办公区等。通过这种方式，我们可以减少对资源的重复建设，提高资源共享效率，从而减小铬盐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00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铬盐产品项目的总图布置中，我们将不同功能区域进行明确的规划，以最大程度满足铬盐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98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铬盐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铬盐产品项目对环境的影响是综合评价的重要因素之一。我们将详细考虑选址周边的自然环境、生态保护区、水源地等情况，确保铬盐产品项目的建设和运营对环境影响最小化，并符合当地的环保法规标准。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对选址的评价还需充分考虑当地政府的产业政策和法规。我们将详细了解铬盐产品项目所在地的相关政策，确保铬盐产品项目的规划和运营与当地法规相符，降低不必要的法律风险。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考虑到社会稳定性对企业运营的重要性，我们将评估选址地区的社会安全情况、劳工关系、社区反馈等方面，以确保铬盐产品项目的建设和运营不会受到社会稳定性的负面影响。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最后，我们将综合考虑用地成本，包括土地购置费用、土地开发成本等。通过对用地成本的详细评估，我们能够做出更为精确的经济效益分析，为铬盐产品项目的投资决策提供有力支持。</w:t>
      </w:r>
    </w:p>
    <w:p>
      <w:pPr>
        <w:pStyle w:val="Heading1"/>
        <w:ind w:firstLine="560" w:firstLineChars="200"/>
        <w:rPr>
          <w:rFonts w:ascii="仿宋" w:eastAsia="仿宋" w:hAnsi="仿宋" w:cs="仿宋" w:hint="eastAsia"/>
          <w:sz w:val="28"/>
          <w:lang w:eastAsia="zh-CN"/>
        </w:rPr>
      </w:pPr>
      <w:bookmarkStart w:id="14" w:name="_Toc22948"/>
      <w:r>
        <w:rPr>
          <w:rFonts w:ascii="仿宋" w:eastAsia="仿宋" w:hAnsi="仿宋" w:cs="仿宋" w:hint="eastAsia"/>
          <w:sz w:val="28"/>
          <w:lang w:eastAsia="zh-CN"/>
        </w:rPr>
        <w:t>四、铬盐产品项目绩效评估</w:t>
      </w:r>
      <w:bookmarkEnd w:id="14"/>
    </w:p>
    <w:p>
      <w:pPr>
        <w:pStyle w:val="Heading2"/>
        <w:rPr>
          <w:rFonts w:ascii="仿宋" w:eastAsia="仿宋" w:hAnsi="仿宋" w:cs="仿宋" w:hint="eastAsia"/>
          <w:lang w:eastAsia="zh-CN"/>
        </w:rPr>
      </w:pPr>
      <w:bookmarkStart w:id="15" w:name="_Toc3163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铬盐产品项目中，我们设计了一套全面的绩效评估指标，以确保铬盐产品项目的可控和成功交付。这些指标跨足铬盐产品项目目标、成本、进度和质量等多个维度，为我们提供了全面洞察铬盐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盐产品项目目标达成率是我们关注的首要指标。我们设定了明确的目标，并通过定期监测和评估，迅速发现并应对潜在的目标偏差。这为铬盐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成本绩效是另一个核心关注点。通过实际成本与预算成本的对比分析，我们深入了解成本差异的原因，及时调整资源分配，保持铬盐产品项目在经济效益方面的合理水平。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盐产品项目进度作为关键的绩效指标之一，得到了精心的关注。我们制定了详细的铬盐产品项目进度计划，并设立了进度符合度指标，确保实际进度与计划进度保持一致。这使我们能够快速发现和解决潜在的进度问题，保持铬盐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铬盐产品项目绩效的不可或缺的一环。我们引入了一系列的质量标准和客户满意度指标，以确保铬盐产品项目交付的成果在质量上达到或超越预期水平。通过持续监测这些指标，我们努力提升铬盐产品项目整体质量水平，为铬盐产品项目的成功交付提供有力保障。通过这些科学且全面的绩效评估，我们能够更好地引导铬盐产品项目的持续改进，确保铬盐产品项目目标的顺利达成。</w:t>
      </w:r>
    </w:p>
    <w:p>
      <w:pPr>
        <w:pStyle w:val="Heading2"/>
        <w:ind w:firstLine="560" w:firstLineChars="200"/>
        <w:rPr>
          <w:rFonts w:ascii="仿宋" w:eastAsia="仿宋" w:hAnsi="仿宋" w:cs="仿宋" w:hint="eastAsia"/>
          <w:sz w:val="28"/>
          <w:lang w:eastAsia="zh-CN"/>
        </w:rPr>
      </w:pPr>
      <w:bookmarkStart w:id="16" w:name="_Toc1541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绩效评估是铬盐产品项目中的关键环节，为确保铬盐产品项目达到预期目标，我们采用了多层次、多维度的绩效评估方法。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铬盐产品项目的战略目标对齐，确保每个决策和行动都与铬盐产品项目整体目标保持一致。团队会定期召开战略对齐会议，审视当前工作与铬盐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铬盐产品项目进度、质量、成本和风险等方面。这些指标通过数据收集和分析，为铬盐产品项目管理团队提供了客观的评估依据。例如，我们通过铬盐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绩效评估不仅仅停留在铬盐产品项目内部，还考虑了铬盐产品项目对外部环境的影响。我们定期进行干系人满意度调查，以了解各利益相关方对铬盐产品项目的期望和满意度，并及时做出调整。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这种多层次、多角度的绩效评估方法，使得我们能够全面了解铬盐产品项目的运行状态，及时做出调整，确保铬盐产品项目在不断变化的环境中保持稳健前行。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1939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为了确保铬盐产品项目的有效管理和不断优化，我们采用了精心设计的绩效评估周期。这个周期旨在实现灵活、实时和全面的评估，以适应铬盐产品项目执行中的各种挑战。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铬盐产品项目的不同需求，分为短期、中期和长期。短期评估关注每个迭代或工作周期，以及时发现和解决当前任务中的问题。中期评估涵盖几个迭代，深入了解整体铬盐产品项目的趋势和性能。长期评估则着眼于整个铬盐产品项目阶段，确保铬盐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铬盐产品项目管理工具和协作平台，团队成员能够随时更新和分享铬盐产品项目数据。这种实时性的反馈机制使我们能够及时察觉潜在问题，快速调整，保持铬盐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铬盐产品项目的决策制定密不可分。每个周期的铬盐产品项目回顾会议成为集体总结经验、识别问题深层次原因并找到创新解决方案的平台。这种定期的反思与调整机制使铬盐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681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8070"/>
      <w:r>
        <w:rPr>
          <w:rFonts w:ascii="仿宋" w:eastAsia="仿宋" w:hAnsi="仿宋" w:cs="仿宋" w:hint="eastAsia"/>
          <w:lang w:eastAsia="zh-CN"/>
        </w:rPr>
        <w:t>(一)、铬盐产品行业分析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铬盐产品行业一直以来都是市场的关注焦点。行业内的发展趋势、竞争态势以及潜在机会都对铬盐产品项目的推进产生深远的影响。通过深入研究行业的整体概貌，我们将更好地理解行业的核心特征，为铬盐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盐产品行业，技术一直是推动创新和发展的关键因素。我们将对当前技术趋势进行详尽分析，包括但不限于人工智能、大数据应用、先进制造技术等。这有助于铬盐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盐产品项目成功的基础。我们将对主要竞争对手进行深入研究，包括其市场份额、产品特点、市场定位等。通过全面了解竞争对手的优势和劣势，铬盐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5854"/>
      <w:r>
        <w:rPr>
          <w:rFonts w:ascii="仿宋" w:eastAsia="仿宋" w:hAnsi="仿宋" w:cs="仿宋" w:hint="eastAsia"/>
          <w:sz w:val="28"/>
          <w:lang w:eastAsia="zh-CN"/>
        </w:rPr>
        <w:t>(二)、铬盐产品市场分析预测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通过对市场规模的深入调研，我们将预测铬盐产品市场未来的增长趋势。这包括市场的整体规模、各细分领域的发展趋势等。铬盐产品项目可以根据市场的扩张速度和潜在机会，制定更符合市场需求的发展策略。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盐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盐产品项目实施过程中需要充分考虑的因素。我们将对市场风险进行全面评估，包括但不限于政策法规风险、市场竞争风险、技术变革风险等。通过对潜在风险的深入分析，铬盐产品项目可以制定相应的风险缓解策略，降低不确定性对铬盐产品项目的影响。</w:t>
      </w:r>
    </w:p>
    <w:p>
      <w:pPr>
        <w:pStyle w:val="Heading1"/>
        <w:ind w:firstLine="560" w:firstLineChars="200"/>
        <w:rPr>
          <w:rFonts w:ascii="仿宋" w:eastAsia="仿宋" w:hAnsi="仿宋" w:cs="仿宋" w:hint="eastAsia"/>
          <w:sz w:val="28"/>
          <w:lang w:eastAsia="zh-CN"/>
        </w:rPr>
      </w:pPr>
      <w:bookmarkStart w:id="21" w:name="_Toc5908"/>
      <w:r>
        <w:rPr>
          <w:rFonts w:ascii="仿宋" w:eastAsia="仿宋" w:hAnsi="仿宋" w:cs="仿宋" w:hint="eastAsia"/>
          <w:sz w:val="28"/>
          <w:lang w:eastAsia="zh-CN"/>
        </w:rPr>
        <w:t>六、铬盐产品项目土建工程</w:t>
      </w:r>
      <w:bookmarkEnd w:id="21"/>
    </w:p>
    <w:p>
      <w:pPr>
        <w:pStyle w:val="Heading2"/>
        <w:rPr>
          <w:rFonts w:ascii="仿宋" w:eastAsia="仿宋" w:hAnsi="仿宋" w:cs="仿宋" w:hint="eastAsia"/>
          <w:lang w:eastAsia="zh-CN"/>
        </w:rPr>
      </w:pPr>
      <w:bookmarkStart w:id="22" w:name="_Toc31606"/>
      <w:r>
        <w:rPr>
          <w:rFonts w:ascii="仿宋" w:eastAsia="仿宋" w:hAnsi="仿宋" w:cs="仿宋" w:hint="eastAsia"/>
          <w:lang w:eastAsia="zh-CN"/>
        </w:rPr>
        <w:t>(一)、建筑工程设计原则</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在铬盐产品项目的建筑工程设计中，我们将秉承一系列重要的设计原则，以确保铬盐产品项目建筑在功能、美观、可持续性等方面达到最佳效果。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首要原则是确保建筑的功能性得到最大化的发挥。我们将充分理解铬盐产品项目的实际需求，合理布局各个功能区域，保证建筑在满足业务需求的同时，提供高效的工作环境。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https://d.book118.com/427160064104006024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8E01B4"/>
    <w:rsid w:val="358E01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60064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2023-12-29T08:12:00Z</dcterms:created>
  <dcterms:modified xsi:type="dcterms:W3CDTF">2023-12-29T08:12:47Z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6BD5D0E197734BEF92C8209B79C116BD_11</vt:lpwstr>
  </property>
  <property fmtid="{D5CDD505-2E9C-101B-9397-08002B2CF9AE}" pid="3" name="KSOProductBuildVer">
    <vt:lpwstr>2052-12.1.0.16120</vt:lpwstr>
  </property>
</Properties>
</file>