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桑拿房项目评估报告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48" w:history="1">
        <w:r>
          <w:rPr>
            <w:rFonts w:ascii="仿宋" w:eastAsia="仿宋" w:hAnsi="仿宋" w:cs="仿宋" w:hint="eastAsia"/>
            <w:lang w:eastAsia="zh-CN"/>
          </w:rPr>
          <w:t>序言</w:t>
        </w:r>
        <w:r>
          <w:tab/>
        </w:r>
        <w:r>
          <w:fldChar w:fldCharType="begin"/>
        </w:r>
        <w:r>
          <w:instrText xml:space="preserve"> PAGEREF _Toc3048 \h </w:instrText>
        </w:r>
        <w:r>
          <w:fldChar w:fldCharType="separate"/>
        </w:r>
        <w:r>
          <w:t>3</w:t>
        </w:r>
        <w:r>
          <w:fldChar w:fldCharType="end"/>
        </w:r>
      </w:hyperlink>
    </w:p>
    <w:p>
      <w:pPr>
        <w:pStyle w:val="TOC1"/>
        <w:tabs>
          <w:tab w:val="right" w:leader="dot" w:pos="8306"/>
        </w:tabs>
      </w:pPr>
      <w:hyperlink w:anchor="_Toc21050" w:history="1">
        <w:r>
          <w:rPr>
            <w:rFonts w:ascii="仿宋" w:eastAsia="仿宋" w:hAnsi="仿宋" w:cs="仿宋" w:hint="eastAsia"/>
            <w:lang w:eastAsia="zh-CN"/>
          </w:rPr>
          <w:t>一、桑拿房项目建设背景</w:t>
        </w:r>
        <w:r>
          <w:tab/>
        </w:r>
        <w:r>
          <w:fldChar w:fldCharType="begin"/>
        </w:r>
        <w:r>
          <w:instrText xml:space="preserve"> PAGEREF _Toc21050 \h </w:instrText>
        </w:r>
        <w:r>
          <w:fldChar w:fldCharType="separate"/>
        </w:r>
        <w:r>
          <w:t>3</w:t>
        </w:r>
        <w:r>
          <w:fldChar w:fldCharType="end"/>
        </w:r>
      </w:hyperlink>
    </w:p>
    <w:p>
      <w:pPr>
        <w:pStyle w:val="TOC2"/>
        <w:tabs>
          <w:tab w:val="right" w:leader="dot" w:pos="8306"/>
        </w:tabs>
      </w:pPr>
      <w:hyperlink w:anchor="_Toc1618" w:history="1">
        <w:r>
          <w:rPr>
            <w:rFonts w:ascii="仿宋" w:eastAsia="仿宋" w:hAnsi="仿宋" w:cs="仿宋" w:hint="eastAsia"/>
            <w:lang w:eastAsia="zh-CN"/>
          </w:rPr>
          <w:t>(一)、桑拿房项目提出背景</w:t>
        </w:r>
        <w:r>
          <w:tab/>
        </w:r>
        <w:r>
          <w:fldChar w:fldCharType="begin"/>
        </w:r>
        <w:r>
          <w:instrText xml:space="preserve"> PAGEREF _Toc1618 \h </w:instrText>
        </w:r>
        <w:r>
          <w:fldChar w:fldCharType="separate"/>
        </w:r>
        <w:r>
          <w:t>3</w:t>
        </w:r>
        <w:r>
          <w:fldChar w:fldCharType="end"/>
        </w:r>
      </w:hyperlink>
    </w:p>
    <w:p>
      <w:pPr>
        <w:pStyle w:val="TOC2"/>
        <w:tabs>
          <w:tab w:val="right" w:leader="dot" w:pos="8306"/>
        </w:tabs>
      </w:pPr>
      <w:hyperlink w:anchor="_Toc32721" w:history="1">
        <w:r>
          <w:rPr>
            <w:rFonts w:ascii="仿宋" w:eastAsia="仿宋" w:hAnsi="仿宋" w:cs="仿宋" w:hint="eastAsia"/>
            <w:lang w:eastAsia="zh-CN"/>
          </w:rPr>
          <w:t>(二)、桑拿房项目建设的必要性</w:t>
        </w:r>
        <w:r>
          <w:tab/>
        </w:r>
        <w:r>
          <w:fldChar w:fldCharType="begin"/>
        </w:r>
        <w:r>
          <w:instrText xml:space="preserve"> PAGEREF _Toc32721 \h </w:instrText>
        </w:r>
        <w:r>
          <w:fldChar w:fldCharType="separate"/>
        </w:r>
        <w:r>
          <w:t>4</w:t>
        </w:r>
        <w:r>
          <w:fldChar w:fldCharType="end"/>
        </w:r>
      </w:hyperlink>
    </w:p>
    <w:p>
      <w:pPr>
        <w:pStyle w:val="TOC2"/>
        <w:tabs>
          <w:tab w:val="right" w:leader="dot" w:pos="8306"/>
        </w:tabs>
      </w:pPr>
      <w:hyperlink w:anchor="_Toc4402" w:history="1">
        <w:r>
          <w:rPr>
            <w:rFonts w:ascii="仿宋" w:eastAsia="仿宋" w:hAnsi="仿宋" w:cs="仿宋" w:hint="eastAsia"/>
            <w:lang w:eastAsia="zh-CN"/>
          </w:rPr>
          <w:t>(三)、桑拿房项目建设的可行性</w:t>
        </w:r>
        <w:r>
          <w:tab/>
        </w:r>
        <w:r>
          <w:fldChar w:fldCharType="begin"/>
        </w:r>
        <w:r>
          <w:instrText xml:space="preserve"> PAGEREF _Toc4402 \h </w:instrText>
        </w:r>
        <w:r>
          <w:fldChar w:fldCharType="separate"/>
        </w:r>
        <w:r>
          <w:t>5</w:t>
        </w:r>
        <w:r>
          <w:fldChar w:fldCharType="end"/>
        </w:r>
      </w:hyperlink>
    </w:p>
    <w:p>
      <w:pPr>
        <w:pStyle w:val="TOC1"/>
        <w:tabs>
          <w:tab w:val="right" w:leader="dot" w:pos="8306"/>
        </w:tabs>
      </w:pPr>
      <w:hyperlink w:anchor="_Toc26084" w:history="1">
        <w:r>
          <w:rPr>
            <w:rFonts w:ascii="仿宋" w:eastAsia="仿宋" w:hAnsi="仿宋" w:cs="仿宋" w:hint="eastAsia"/>
            <w:lang w:eastAsia="zh-CN"/>
          </w:rPr>
          <w:t>二、投资估算与资金筹措</w:t>
        </w:r>
        <w:r>
          <w:tab/>
        </w:r>
        <w:r>
          <w:fldChar w:fldCharType="begin"/>
        </w:r>
        <w:r>
          <w:instrText xml:space="preserve"> PAGEREF _Toc26084 \h </w:instrText>
        </w:r>
        <w:r>
          <w:fldChar w:fldCharType="separate"/>
        </w:r>
        <w:r>
          <w:t>7</w:t>
        </w:r>
        <w:r>
          <w:fldChar w:fldCharType="end"/>
        </w:r>
      </w:hyperlink>
    </w:p>
    <w:p>
      <w:pPr>
        <w:pStyle w:val="TOC2"/>
        <w:tabs>
          <w:tab w:val="right" w:leader="dot" w:pos="8306"/>
        </w:tabs>
      </w:pPr>
      <w:hyperlink w:anchor="_Toc1531" w:history="1">
        <w:r>
          <w:rPr>
            <w:rFonts w:ascii="仿宋" w:eastAsia="仿宋" w:hAnsi="仿宋" w:cs="仿宋" w:hint="eastAsia"/>
            <w:lang w:eastAsia="zh-CN"/>
          </w:rPr>
          <w:t>(一)、投资估算依据及范围</w:t>
        </w:r>
        <w:r>
          <w:tab/>
        </w:r>
        <w:r>
          <w:fldChar w:fldCharType="begin"/>
        </w:r>
        <w:r>
          <w:instrText xml:space="preserve"> PAGEREF _Toc1531 \h </w:instrText>
        </w:r>
        <w:r>
          <w:fldChar w:fldCharType="separate"/>
        </w:r>
        <w:r>
          <w:t>7</w:t>
        </w:r>
        <w:r>
          <w:fldChar w:fldCharType="end"/>
        </w:r>
      </w:hyperlink>
    </w:p>
    <w:p>
      <w:pPr>
        <w:pStyle w:val="TOC2"/>
        <w:tabs>
          <w:tab w:val="right" w:leader="dot" w:pos="8306"/>
        </w:tabs>
      </w:pPr>
      <w:hyperlink w:anchor="_Toc24863" w:history="1">
        <w:r>
          <w:rPr>
            <w:rFonts w:ascii="仿宋" w:eastAsia="仿宋" w:hAnsi="仿宋" w:cs="仿宋" w:hint="eastAsia"/>
            <w:lang w:eastAsia="zh-CN"/>
          </w:rPr>
          <w:t>(二)、固定资产投资总额</w:t>
        </w:r>
        <w:r>
          <w:tab/>
        </w:r>
        <w:r>
          <w:fldChar w:fldCharType="begin"/>
        </w:r>
        <w:r>
          <w:instrText xml:space="preserve"> PAGEREF _Toc24863 \h </w:instrText>
        </w:r>
        <w:r>
          <w:fldChar w:fldCharType="separate"/>
        </w:r>
        <w:r>
          <w:t>9</w:t>
        </w:r>
        <w:r>
          <w:fldChar w:fldCharType="end"/>
        </w:r>
      </w:hyperlink>
    </w:p>
    <w:p>
      <w:pPr>
        <w:pStyle w:val="TOC2"/>
        <w:tabs>
          <w:tab w:val="right" w:leader="dot" w:pos="8306"/>
        </w:tabs>
      </w:pPr>
      <w:hyperlink w:anchor="_Toc7078" w:history="1">
        <w:r>
          <w:rPr>
            <w:rFonts w:ascii="仿宋" w:eastAsia="仿宋" w:hAnsi="仿宋" w:cs="仿宋" w:hint="eastAsia"/>
            <w:lang w:eastAsia="zh-CN"/>
          </w:rPr>
          <w:t>(三)、铺底流动资金和建设期利息</w:t>
        </w:r>
        <w:r>
          <w:tab/>
        </w:r>
        <w:r>
          <w:fldChar w:fldCharType="begin"/>
        </w:r>
        <w:r>
          <w:instrText xml:space="preserve"> PAGEREF _Toc7078 \h </w:instrText>
        </w:r>
        <w:r>
          <w:fldChar w:fldCharType="separate"/>
        </w:r>
        <w:r>
          <w:t>11</w:t>
        </w:r>
        <w:r>
          <w:fldChar w:fldCharType="end"/>
        </w:r>
      </w:hyperlink>
    </w:p>
    <w:p>
      <w:pPr>
        <w:pStyle w:val="TOC2"/>
        <w:tabs>
          <w:tab w:val="right" w:leader="dot" w:pos="8306"/>
        </w:tabs>
      </w:pPr>
      <w:hyperlink w:anchor="_Toc19881" w:history="1">
        <w:r>
          <w:rPr>
            <w:rFonts w:ascii="仿宋" w:eastAsia="仿宋" w:hAnsi="仿宋" w:cs="仿宋" w:hint="eastAsia"/>
            <w:lang w:eastAsia="zh-CN"/>
          </w:rPr>
          <w:t>(四)、资金筹措</w:t>
        </w:r>
        <w:r>
          <w:tab/>
        </w:r>
        <w:r>
          <w:fldChar w:fldCharType="begin"/>
        </w:r>
        <w:r>
          <w:instrText xml:space="preserve"> PAGEREF _Toc19881 \h </w:instrText>
        </w:r>
        <w:r>
          <w:fldChar w:fldCharType="separate"/>
        </w:r>
        <w:r>
          <w:t>12</w:t>
        </w:r>
        <w:r>
          <w:fldChar w:fldCharType="end"/>
        </w:r>
      </w:hyperlink>
    </w:p>
    <w:p>
      <w:pPr>
        <w:pStyle w:val="TOC1"/>
        <w:tabs>
          <w:tab w:val="right" w:leader="dot" w:pos="8306"/>
        </w:tabs>
      </w:pPr>
      <w:hyperlink w:anchor="_Toc649" w:history="1">
        <w:r>
          <w:rPr>
            <w:rFonts w:ascii="仿宋" w:eastAsia="仿宋" w:hAnsi="仿宋" w:cs="仿宋" w:hint="eastAsia"/>
            <w:lang w:eastAsia="zh-CN"/>
          </w:rPr>
          <w:t>三、产品市场预测与分析</w:t>
        </w:r>
        <w:r>
          <w:tab/>
        </w:r>
        <w:r>
          <w:fldChar w:fldCharType="begin"/>
        </w:r>
        <w:r>
          <w:instrText xml:space="preserve"> PAGEREF _Toc649 \h </w:instrText>
        </w:r>
        <w:r>
          <w:fldChar w:fldCharType="separate"/>
        </w:r>
        <w:r>
          <w:t>13</w:t>
        </w:r>
        <w:r>
          <w:fldChar w:fldCharType="end"/>
        </w:r>
      </w:hyperlink>
    </w:p>
    <w:p>
      <w:pPr>
        <w:pStyle w:val="TOC2"/>
        <w:tabs>
          <w:tab w:val="right" w:leader="dot" w:pos="8306"/>
        </w:tabs>
      </w:pPr>
      <w:hyperlink w:anchor="_Toc29729" w:history="1">
        <w:r>
          <w:rPr>
            <w:rFonts w:ascii="仿宋" w:eastAsia="仿宋" w:hAnsi="仿宋" w:cs="仿宋" w:hint="eastAsia"/>
            <w:lang w:eastAsia="zh-CN"/>
          </w:rPr>
          <w:t>(一)、市场调查</w:t>
        </w:r>
        <w:r>
          <w:tab/>
        </w:r>
        <w:r>
          <w:fldChar w:fldCharType="begin"/>
        </w:r>
        <w:r>
          <w:instrText xml:space="preserve"> PAGEREF _Toc29729 \h </w:instrText>
        </w:r>
        <w:r>
          <w:fldChar w:fldCharType="separate"/>
        </w:r>
        <w:r>
          <w:t>13</w:t>
        </w:r>
        <w:r>
          <w:fldChar w:fldCharType="end"/>
        </w:r>
      </w:hyperlink>
    </w:p>
    <w:p>
      <w:pPr>
        <w:pStyle w:val="TOC2"/>
        <w:tabs>
          <w:tab w:val="right" w:leader="dot" w:pos="8306"/>
        </w:tabs>
      </w:pPr>
      <w:hyperlink w:anchor="_Toc23518" w:history="1">
        <w:r>
          <w:rPr>
            <w:rFonts w:ascii="仿宋" w:eastAsia="仿宋" w:hAnsi="仿宋" w:cs="仿宋" w:hint="eastAsia"/>
            <w:lang w:eastAsia="zh-CN"/>
          </w:rPr>
          <w:t>(二)、生产能力调查</w:t>
        </w:r>
        <w:r>
          <w:tab/>
        </w:r>
        <w:r>
          <w:fldChar w:fldCharType="begin"/>
        </w:r>
        <w:r>
          <w:instrText xml:space="preserve"> PAGEREF _Toc23518 \h </w:instrText>
        </w:r>
        <w:r>
          <w:fldChar w:fldCharType="separate"/>
        </w:r>
        <w:r>
          <w:t>15</w:t>
        </w:r>
        <w:r>
          <w:fldChar w:fldCharType="end"/>
        </w:r>
      </w:hyperlink>
    </w:p>
    <w:p>
      <w:pPr>
        <w:pStyle w:val="TOC2"/>
        <w:tabs>
          <w:tab w:val="right" w:leader="dot" w:pos="8306"/>
        </w:tabs>
      </w:pPr>
      <w:hyperlink w:anchor="_Toc26507" w:history="1">
        <w:r>
          <w:rPr>
            <w:rFonts w:ascii="仿宋" w:eastAsia="仿宋" w:hAnsi="仿宋" w:cs="仿宋" w:hint="eastAsia"/>
            <w:lang w:eastAsia="zh-CN"/>
          </w:rPr>
          <w:t>(三)、销售量调查</w:t>
        </w:r>
        <w:r>
          <w:tab/>
        </w:r>
        <w:r>
          <w:fldChar w:fldCharType="begin"/>
        </w:r>
        <w:r>
          <w:instrText xml:space="preserve"> PAGEREF _Toc26507 \h </w:instrText>
        </w:r>
        <w:r>
          <w:fldChar w:fldCharType="separate"/>
        </w:r>
        <w:r>
          <w:t>17</w:t>
        </w:r>
        <w:r>
          <w:fldChar w:fldCharType="end"/>
        </w:r>
      </w:hyperlink>
    </w:p>
    <w:p>
      <w:pPr>
        <w:pStyle w:val="TOC2"/>
        <w:tabs>
          <w:tab w:val="right" w:leader="dot" w:pos="8306"/>
        </w:tabs>
      </w:pPr>
      <w:hyperlink w:anchor="_Toc21124" w:history="1">
        <w:r>
          <w:rPr>
            <w:rFonts w:ascii="仿宋" w:eastAsia="仿宋" w:hAnsi="仿宋" w:cs="仿宋" w:hint="eastAsia"/>
            <w:lang w:eastAsia="zh-CN"/>
          </w:rPr>
          <w:t>(四)、产品价格调查</w:t>
        </w:r>
        <w:r>
          <w:tab/>
        </w:r>
        <w:r>
          <w:fldChar w:fldCharType="begin"/>
        </w:r>
        <w:r>
          <w:instrText xml:space="preserve"> PAGEREF _Toc21124 \h </w:instrText>
        </w:r>
        <w:r>
          <w:fldChar w:fldCharType="separate"/>
        </w:r>
        <w:r>
          <w:t>19</w:t>
        </w:r>
        <w:r>
          <w:fldChar w:fldCharType="end"/>
        </w:r>
      </w:hyperlink>
    </w:p>
    <w:p>
      <w:pPr>
        <w:pStyle w:val="TOC2"/>
        <w:tabs>
          <w:tab w:val="right" w:leader="dot" w:pos="8306"/>
        </w:tabs>
      </w:pPr>
      <w:hyperlink w:anchor="_Toc9103" w:history="1">
        <w:r>
          <w:rPr>
            <w:rFonts w:ascii="仿宋" w:eastAsia="仿宋" w:hAnsi="仿宋" w:cs="仿宋" w:hint="eastAsia"/>
            <w:lang w:eastAsia="zh-CN"/>
          </w:rPr>
          <w:t>(五)、市场预测</w:t>
        </w:r>
        <w:r>
          <w:tab/>
        </w:r>
        <w:r>
          <w:fldChar w:fldCharType="begin"/>
        </w:r>
        <w:r>
          <w:instrText xml:space="preserve"> PAGEREF _Toc9103 \h </w:instrText>
        </w:r>
        <w:r>
          <w:fldChar w:fldCharType="separate"/>
        </w:r>
        <w:r>
          <w:t>21</w:t>
        </w:r>
        <w:r>
          <w:fldChar w:fldCharType="end"/>
        </w:r>
      </w:hyperlink>
    </w:p>
    <w:p>
      <w:pPr>
        <w:pStyle w:val="TOC2"/>
        <w:tabs>
          <w:tab w:val="right" w:leader="dot" w:pos="8306"/>
        </w:tabs>
      </w:pPr>
      <w:hyperlink w:anchor="_Toc1724" w:history="1">
        <w:r>
          <w:rPr>
            <w:rFonts w:ascii="仿宋" w:eastAsia="仿宋" w:hAnsi="仿宋" w:cs="仿宋" w:hint="eastAsia"/>
            <w:lang w:eastAsia="zh-CN"/>
          </w:rPr>
          <w:t>(六)、销售收入预测</w:t>
        </w:r>
        <w:r>
          <w:tab/>
        </w:r>
        <w:r>
          <w:fldChar w:fldCharType="begin"/>
        </w:r>
        <w:r>
          <w:instrText xml:space="preserve"> PAGEREF _Toc1724 \h </w:instrText>
        </w:r>
        <w:r>
          <w:fldChar w:fldCharType="separate"/>
        </w:r>
        <w:r>
          <w:t>23</w:t>
        </w:r>
        <w:r>
          <w:fldChar w:fldCharType="end"/>
        </w:r>
      </w:hyperlink>
    </w:p>
    <w:p>
      <w:pPr>
        <w:pStyle w:val="TOC1"/>
        <w:tabs>
          <w:tab w:val="right" w:leader="dot" w:pos="8306"/>
        </w:tabs>
      </w:pPr>
      <w:hyperlink w:anchor="_Toc30133" w:history="1">
        <w:r>
          <w:rPr>
            <w:rFonts w:ascii="仿宋" w:eastAsia="仿宋" w:hAnsi="仿宋" w:cs="仿宋" w:hint="eastAsia"/>
            <w:lang w:eastAsia="zh-CN"/>
          </w:rPr>
          <w:t>四、桑拿房项目选址</w:t>
        </w:r>
        <w:r>
          <w:tab/>
        </w:r>
        <w:r>
          <w:fldChar w:fldCharType="begin"/>
        </w:r>
        <w:r>
          <w:instrText xml:space="preserve"> PAGEREF _Toc30133 \h </w:instrText>
        </w:r>
        <w:r>
          <w:fldChar w:fldCharType="separate"/>
        </w:r>
        <w:r>
          <w:t>25</w:t>
        </w:r>
        <w:r>
          <w:fldChar w:fldCharType="end"/>
        </w:r>
      </w:hyperlink>
    </w:p>
    <w:p>
      <w:pPr>
        <w:pStyle w:val="TOC2"/>
        <w:tabs>
          <w:tab w:val="right" w:leader="dot" w:pos="8306"/>
        </w:tabs>
      </w:pPr>
      <w:hyperlink w:anchor="_Toc19707" w:history="1">
        <w:r>
          <w:rPr>
            <w:rFonts w:ascii="仿宋" w:eastAsia="仿宋" w:hAnsi="仿宋" w:cs="仿宋" w:hint="eastAsia"/>
            <w:lang w:eastAsia="zh-CN"/>
          </w:rPr>
          <w:t>(一)、桑拿房项目选址原则</w:t>
        </w:r>
        <w:r>
          <w:tab/>
        </w:r>
        <w:r>
          <w:fldChar w:fldCharType="begin"/>
        </w:r>
        <w:r>
          <w:instrText xml:space="preserve"> PAGEREF _Toc19707 \h </w:instrText>
        </w:r>
        <w:r>
          <w:fldChar w:fldCharType="separate"/>
        </w:r>
        <w:r>
          <w:t>25</w:t>
        </w:r>
        <w:r>
          <w:fldChar w:fldCharType="end"/>
        </w:r>
      </w:hyperlink>
    </w:p>
    <w:p>
      <w:pPr>
        <w:pStyle w:val="TOC2"/>
        <w:tabs>
          <w:tab w:val="right" w:leader="dot" w:pos="8306"/>
        </w:tabs>
      </w:pPr>
      <w:hyperlink w:anchor="_Toc20870" w:history="1">
        <w:r>
          <w:rPr>
            <w:rFonts w:ascii="仿宋" w:eastAsia="仿宋" w:hAnsi="仿宋" w:cs="仿宋" w:hint="eastAsia"/>
            <w:lang w:eastAsia="zh-CN"/>
          </w:rPr>
          <w:t>(二)、原材料及主要辅助材料供应</w:t>
        </w:r>
        <w:r>
          <w:tab/>
        </w:r>
        <w:r>
          <w:fldChar w:fldCharType="begin"/>
        </w:r>
        <w:r>
          <w:instrText xml:space="preserve"> PAGEREF _Toc20870 \h </w:instrText>
        </w:r>
        <w:r>
          <w:fldChar w:fldCharType="separate"/>
        </w:r>
        <w:r>
          <w:t>26</w:t>
        </w:r>
        <w:r>
          <w:fldChar w:fldCharType="end"/>
        </w:r>
      </w:hyperlink>
    </w:p>
    <w:p>
      <w:pPr>
        <w:pStyle w:val="TOC2"/>
        <w:tabs>
          <w:tab w:val="right" w:leader="dot" w:pos="8306"/>
        </w:tabs>
      </w:pPr>
      <w:hyperlink w:anchor="_Toc32766" w:history="1">
        <w:r>
          <w:rPr>
            <w:rFonts w:ascii="仿宋" w:eastAsia="仿宋" w:hAnsi="仿宋" w:cs="仿宋" w:hint="eastAsia"/>
            <w:lang w:eastAsia="zh-CN"/>
          </w:rPr>
          <w:t>(三)、交通条件</w:t>
        </w:r>
        <w:r>
          <w:tab/>
        </w:r>
        <w:r>
          <w:fldChar w:fldCharType="begin"/>
        </w:r>
        <w:r>
          <w:instrText xml:space="preserve"> PAGEREF _Toc32766 \h </w:instrText>
        </w:r>
        <w:r>
          <w:fldChar w:fldCharType="separate"/>
        </w:r>
        <w:r>
          <w:t>28</w:t>
        </w:r>
        <w:r>
          <w:fldChar w:fldCharType="end"/>
        </w:r>
      </w:hyperlink>
    </w:p>
    <w:p>
      <w:pPr>
        <w:pStyle w:val="TOC2"/>
        <w:tabs>
          <w:tab w:val="right" w:leader="dot" w:pos="8306"/>
        </w:tabs>
      </w:pPr>
      <w:hyperlink w:anchor="_Toc28349" w:history="1">
        <w:r>
          <w:rPr>
            <w:rFonts w:ascii="仿宋" w:eastAsia="仿宋" w:hAnsi="仿宋" w:cs="仿宋" w:hint="eastAsia"/>
            <w:lang w:eastAsia="zh-CN"/>
          </w:rPr>
          <w:t>(四)、自然条件</w:t>
        </w:r>
        <w:r>
          <w:tab/>
        </w:r>
        <w:r>
          <w:fldChar w:fldCharType="begin"/>
        </w:r>
        <w:r>
          <w:instrText xml:space="preserve"> PAGEREF _Toc28349 \h </w:instrText>
        </w:r>
        <w:r>
          <w:fldChar w:fldCharType="separate"/>
        </w:r>
        <w:r>
          <w:t>30</w:t>
        </w:r>
        <w:r>
          <w:fldChar w:fldCharType="end"/>
        </w:r>
      </w:hyperlink>
    </w:p>
    <w:p>
      <w:pPr>
        <w:pStyle w:val="TOC2"/>
        <w:tabs>
          <w:tab w:val="right" w:leader="dot" w:pos="8306"/>
        </w:tabs>
      </w:pPr>
      <w:hyperlink w:anchor="_Toc26816" w:history="1">
        <w:r>
          <w:rPr>
            <w:rFonts w:ascii="仿宋" w:eastAsia="仿宋" w:hAnsi="仿宋" w:cs="仿宋" w:hint="eastAsia"/>
            <w:lang w:eastAsia="zh-CN"/>
          </w:rPr>
          <w:t>(五)、经济发展状况</w:t>
        </w:r>
        <w:r>
          <w:tab/>
        </w:r>
        <w:r>
          <w:fldChar w:fldCharType="begin"/>
        </w:r>
        <w:r>
          <w:instrText xml:space="preserve"> PAGEREF _Toc26816 \h </w:instrText>
        </w:r>
        <w:r>
          <w:fldChar w:fldCharType="separate"/>
        </w:r>
        <w:r>
          <w:t>32</w:t>
        </w:r>
        <w:r>
          <w:fldChar w:fldCharType="end"/>
        </w:r>
      </w:hyperlink>
    </w:p>
    <w:p>
      <w:pPr>
        <w:pStyle w:val="TOC2"/>
        <w:tabs>
          <w:tab w:val="right" w:leader="dot" w:pos="8306"/>
        </w:tabs>
      </w:pPr>
      <w:hyperlink w:anchor="_Toc18918" w:history="1">
        <w:r>
          <w:rPr>
            <w:rFonts w:ascii="仿宋" w:eastAsia="仿宋" w:hAnsi="仿宋" w:cs="仿宋" w:hint="eastAsia"/>
            <w:lang w:eastAsia="zh-CN"/>
          </w:rPr>
          <w:t>(六)、厂址选择</w:t>
        </w:r>
        <w:r>
          <w:tab/>
        </w:r>
        <w:r>
          <w:fldChar w:fldCharType="begin"/>
        </w:r>
        <w:r>
          <w:instrText xml:space="preserve"> PAGEREF _Toc18918 \h </w:instrText>
        </w:r>
        <w:r>
          <w:fldChar w:fldCharType="separate"/>
        </w:r>
        <w:r>
          <w:t>34</w:t>
        </w:r>
        <w:r>
          <w:fldChar w:fldCharType="end"/>
        </w:r>
      </w:hyperlink>
    </w:p>
    <w:p>
      <w:pPr>
        <w:pStyle w:val="TOC1"/>
        <w:tabs>
          <w:tab w:val="right" w:leader="dot" w:pos="8306"/>
        </w:tabs>
      </w:pPr>
      <w:hyperlink w:anchor="_Toc4882" w:history="1">
        <w:r>
          <w:rPr>
            <w:rFonts w:ascii="仿宋" w:eastAsia="仿宋" w:hAnsi="仿宋" w:cs="仿宋" w:hint="eastAsia"/>
            <w:lang w:eastAsia="zh-CN"/>
          </w:rPr>
          <w:t>五、信息技术与数字化转型</w:t>
        </w:r>
        <w:r>
          <w:tab/>
        </w:r>
        <w:r>
          <w:fldChar w:fldCharType="begin"/>
        </w:r>
        <w:r>
          <w:instrText xml:space="preserve"> PAGEREF _Toc4882 \h </w:instrText>
        </w:r>
        <w:r>
          <w:fldChar w:fldCharType="separate"/>
        </w:r>
        <w:r>
          <w:t>37</w:t>
        </w:r>
        <w:r>
          <w:fldChar w:fldCharType="end"/>
        </w:r>
      </w:hyperlink>
    </w:p>
    <w:p>
      <w:pPr>
        <w:pStyle w:val="TOC2"/>
        <w:tabs>
          <w:tab w:val="right" w:leader="dot" w:pos="8306"/>
        </w:tabs>
      </w:pPr>
      <w:hyperlink w:anchor="_Toc8998" w:history="1">
        <w:r>
          <w:rPr>
            <w:rFonts w:ascii="仿宋" w:eastAsia="仿宋" w:hAnsi="仿宋" w:cs="仿宋" w:hint="eastAsia"/>
            <w:lang w:eastAsia="zh-CN"/>
          </w:rPr>
          <w:t>(一)、信息化基础设施建设</w:t>
        </w:r>
        <w:r>
          <w:tab/>
        </w:r>
        <w:r>
          <w:fldChar w:fldCharType="begin"/>
        </w:r>
        <w:r>
          <w:instrText xml:space="preserve"> PAGEREF _Toc8998 \h </w:instrText>
        </w:r>
        <w:r>
          <w:fldChar w:fldCharType="separate"/>
        </w:r>
        <w:r>
          <w:t>37</w:t>
        </w:r>
        <w:r>
          <w:fldChar w:fldCharType="end"/>
        </w:r>
      </w:hyperlink>
    </w:p>
    <w:p>
      <w:pPr>
        <w:pStyle w:val="TOC2"/>
        <w:tabs>
          <w:tab w:val="right" w:leader="dot" w:pos="8306"/>
        </w:tabs>
      </w:pPr>
      <w:hyperlink w:anchor="_Toc23509" w:history="1">
        <w:r>
          <w:rPr>
            <w:rFonts w:ascii="仿宋" w:eastAsia="仿宋" w:hAnsi="仿宋" w:cs="仿宋" w:hint="eastAsia"/>
            <w:lang w:eastAsia="zh-CN"/>
          </w:rPr>
          <w:t>(二)、数据安全与隐私保护</w:t>
        </w:r>
        <w:r>
          <w:tab/>
        </w:r>
        <w:r>
          <w:fldChar w:fldCharType="begin"/>
        </w:r>
        <w:r>
          <w:instrText xml:space="preserve"> PAGEREF _Toc23509 \h </w:instrText>
        </w:r>
        <w:r>
          <w:fldChar w:fldCharType="separate"/>
        </w:r>
        <w:r>
          <w:t>38</w:t>
        </w:r>
        <w:r>
          <w:fldChar w:fldCharType="end"/>
        </w:r>
      </w:hyperlink>
    </w:p>
    <w:p>
      <w:pPr>
        <w:pStyle w:val="TOC2"/>
        <w:tabs>
          <w:tab w:val="right" w:leader="dot" w:pos="8306"/>
        </w:tabs>
      </w:pPr>
      <w:hyperlink w:anchor="_Toc13305" w:history="1">
        <w:r>
          <w:rPr>
            <w:rFonts w:ascii="仿宋" w:eastAsia="仿宋" w:hAnsi="仿宋" w:cs="仿宋" w:hint="eastAsia"/>
            <w:lang w:eastAsia="zh-CN"/>
          </w:rPr>
          <w:t>(三)、数字化生产与运营</w:t>
        </w:r>
        <w:r>
          <w:tab/>
        </w:r>
        <w:r>
          <w:fldChar w:fldCharType="begin"/>
        </w:r>
        <w:r>
          <w:instrText xml:space="preserve"> PAGEREF _Toc13305 \h </w:instrText>
        </w:r>
        <w:r>
          <w:fldChar w:fldCharType="separate"/>
        </w:r>
        <w:r>
          <w:t>40</w:t>
        </w:r>
        <w:r>
          <w:fldChar w:fldCharType="end"/>
        </w:r>
      </w:hyperlink>
    </w:p>
    <w:p>
      <w:pPr>
        <w:pStyle w:val="TOC2"/>
        <w:tabs>
          <w:tab w:val="right" w:leader="dot" w:pos="8306"/>
        </w:tabs>
      </w:pPr>
      <w:hyperlink w:anchor="_Toc11819" w:history="1">
        <w:r>
          <w:rPr>
            <w:rFonts w:ascii="仿宋" w:eastAsia="仿宋" w:hAnsi="仿宋" w:cs="仿宋" w:hint="eastAsia"/>
            <w:lang w:eastAsia="zh-CN"/>
          </w:rPr>
          <w:t>(四)、人工智能应用与创新</w:t>
        </w:r>
        <w:r>
          <w:tab/>
        </w:r>
        <w:r>
          <w:fldChar w:fldCharType="begin"/>
        </w:r>
        <w:r>
          <w:instrText xml:space="preserve"> PAGEREF _Toc11819 \h </w:instrText>
        </w:r>
        <w:r>
          <w:fldChar w:fldCharType="separate"/>
        </w:r>
        <w:r>
          <w:t>42</w:t>
        </w:r>
        <w:r>
          <w:fldChar w:fldCharType="end"/>
        </w:r>
      </w:hyperlink>
    </w:p>
    <w:p>
      <w:pPr>
        <w:pStyle w:val="TOC1"/>
        <w:tabs>
          <w:tab w:val="right" w:leader="dot" w:pos="8306"/>
        </w:tabs>
      </w:pPr>
      <w:hyperlink w:anchor="_Toc23593" w:history="1">
        <w:r>
          <w:rPr>
            <w:rFonts w:ascii="仿宋" w:eastAsia="仿宋" w:hAnsi="仿宋" w:cs="仿宋" w:hint="eastAsia"/>
            <w:lang w:eastAsia="zh-CN"/>
          </w:rPr>
          <w:t>六、建设期限和进度安排</w:t>
        </w:r>
        <w:r>
          <w:tab/>
        </w:r>
        <w:r>
          <w:fldChar w:fldCharType="begin"/>
        </w:r>
        <w:r>
          <w:instrText xml:space="preserve"> PAGEREF _Toc23593 \h </w:instrText>
        </w:r>
        <w:r>
          <w:fldChar w:fldCharType="separate"/>
        </w:r>
        <w:r>
          <w:t>44</w:t>
        </w:r>
        <w:r>
          <w:fldChar w:fldCharType="end"/>
        </w:r>
      </w:hyperlink>
    </w:p>
    <w:p>
      <w:pPr>
        <w:pStyle w:val="TOC2"/>
        <w:tabs>
          <w:tab w:val="right" w:leader="dot" w:pos="8306"/>
        </w:tabs>
      </w:pPr>
      <w:hyperlink w:anchor="_Toc20257" w:history="1">
        <w:r>
          <w:rPr>
            <w:rFonts w:ascii="仿宋" w:eastAsia="仿宋" w:hAnsi="仿宋" w:cs="仿宋" w:hint="eastAsia"/>
            <w:lang w:eastAsia="zh-CN"/>
          </w:rPr>
          <w:t>(一)、桑拿房项目实施预备阶段</w:t>
        </w:r>
        <w:r>
          <w:tab/>
        </w:r>
        <w:r>
          <w:fldChar w:fldCharType="begin"/>
        </w:r>
        <w:r>
          <w:instrText xml:space="preserve"> PAGEREF _Toc20257 \h </w:instrText>
        </w:r>
        <w:r>
          <w:fldChar w:fldCharType="separate"/>
        </w:r>
        <w:r>
          <w:t>44</w:t>
        </w:r>
        <w:r>
          <w:fldChar w:fldCharType="end"/>
        </w:r>
      </w:hyperlink>
    </w:p>
    <w:p>
      <w:pPr>
        <w:pStyle w:val="TOC2"/>
        <w:tabs>
          <w:tab w:val="right" w:leader="dot" w:pos="8306"/>
        </w:tabs>
      </w:pPr>
      <w:hyperlink w:anchor="_Toc18261" w:history="1">
        <w:r>
          <w:rPr>
            <w:rFonts w:ascii="仿宋" w:eastAsia="仿宋" w:hAnsi="仿宋" w:cs="仿宋" w:hint="eastAsia"/>
            <w:lang w:eastAsia="zh-CN"/>
          </w:rPr>
          <w:t>(二)、桑拿房项目实施进度安排</w:t>
        </w:r>
        <w:r>
          <w:tab/>
        </w:r>
        <w:r>
          <w:fldChar w:fldCharType="begin"/>
        </w:r>
        <w:r>
          <w:instrText xml:space="preserve"> PAGEREF _Toc18261 \h </w:instrText>
        </w:r>
        <w:r>
          <w:fldChar w:fldCharType="separate"/>
        </w:r>
        <w:r>
          <w:t>45</w:t>
        </w:r>
        <w:r>
          <w:fldChar w:fldCharType="end"/>
        </w:r>
      </w:hyperlink>
    </w:p>
    <w:p>
      <w:pPr>
        <w:pStyle w:val="TOC1"/>
        <w:tabs>
          <w:tab w:val="right" w:leader="dot" w:pos="8306"/>
        </w:tabs>
      </w:pPr>
      <w:hyperlink w:anchor="_Toc21396" w:history="1">
        <w:r>
          <w:rPr>
            <w:rFonts w:ascii="仿宋" w:eastAsia="仿宋" w:hAnsi="仿宋" w:cs="仿宋" w:hint="eastAsia"/>
            <w:lang w:eastAsia="zh-CN"/>
          </w:rPr>
          <w:t>七、桑拿房项目组织管理与招投标</w:t>
        </w:r>
        <w:r>
          <w:tab/>
        </w:r>
        <w:r>
          <w:fldChar w:fldCharType="begin"/>
        </w:r>
        <w:r>
          <w:instrText xml:space="preserve"> PAGEREF _Toc21396 \h </w:instrText>
        </w:r>
        <w:r>
          <w:fldChar w:fldCharType="separate"/>
        </w:r>
        <w:r>
          <w:t>47</w:t>
        </w:r>
        <w:r>
          <w:fldChar w:fldCharType="end"/>
        </w:r>
      </w:hyperlink>
    </w:p>
    <w:p>
      <w:pPr>
        <w:pStyle w:val="TOC2"/>
        <w:tabs>
          <w:tab w:val="right" w:leader="dot" w:pos="8306"/>
        </w:tabs>
      </w:pPr>
      <w:hyperlink w:anchor="_Toc22452" w:history="1">
        <w:r>
          <w:rPr>
            <w:rFonts w:ascii="仿宋" w:eastAsia="仿宋" w:hAnsi="仿宋" w:cs="仿宋" w:hint="eastAsia"/>
            <w:lang w:eastAsia="zh-CN"/>
          </w:rPr>
          <w:t>(一)、桑拿房项目筹建时期的组织与管理</w:t>
        </w:r>
        <w:r>
          <w:tab/>
        </w:r>
        <w:r>
          <w:fldChar w:fldCharType="begin"/>
        </w:r>
        <w:r>
          <w:instrText xml:space="preserve"> PAGEREF _Toc22452 \h </w:instrText>
        </w:r>
        <w:r>
          <w:fldChar w:fldCharType="separate"/>
        </w:r>
        <w:r>
          <w:t>47</w:t>
        </w:r>
        <w:r>
          <w:fldChar w:fldCharType="end"/>
        </w:r>
      </w:hyperlink>
    </w:p>
    <w:p>
      <w:pPr>
        <w:pStyle w:val="TOC2"/>
        <w:tabs>
          <w:tab w:val="right" w:leader="dot" w:pos="8306"/>
        </w:tabs>
      </w:pPr>
      <w:hyperlink w:anchor="_Toc31335" w:history="1">
        <w:r>
          <w:rPr>
            <w:rFonts w:ascii="仿宋" w:eastAsia="仿宋" w:hAnsi="仿宋" w:cs="仿宋" w:hint="eastAsia"/>
            <w:lang w:eastAsia="zh-CN"/>
          </w:rPr>
          <w:t>(二)、桑拿房项目运行时期的组织与管理</w:t>
        </w:r>
        <w:r>
          <w:tab/>
        </w:r>
        <w:r>
          <w:fldChar w:fldCharType="begin"/>
        </w:r>
        <w:r>
          <w:instrText xml:space="preserve"> PAGEREF _Toc31335 \h </w:instrText>
        </w:r>
        <w:r>
          <w:fldChar w:fldCharType="separate"/>
        </w:r>
        <w:r>
          <w:t>48</w:t>
        </w:r>
        <w:r>
          <w:fldChar w:fldCharType="end"/>
        </w:r>
      </w:hyperlink>
    </w:p>
    <w:p>
      <w:pPr>
        <w:pStyle w:val="TOC2"/>
        <w:tabs>
          <w:tab w:val="right" w:leader="dot" w:pos="8306"/>
        </w:tabs>
      </w:pPr>
      <w:hyperlink w:anchor="_Toc18435" w:history="1">
        <w:r>
          <w:rPr>
            <w:rFonts w:ascii="仿宋" w:eastAsia="仿宋" w:hAnsi="仿宋" w:cs="仿宋" w:hint="eastAsia"/>
            <w:lang w:eastAsia="zh-CN"/>
          </w:rPr>
          <w:t>(三)、劳动定员和人员培训</w:t>
        </w:r>
        <w:r>
          <w:tab/>
        </w:r>
        <w:r>
          <w:fldChar w:fldCharType="begin"/>
        </w:r>
        <w:r>
          <w:instrText xml:space="preserve"> PAGEREF _Toc18435 \h </w:instrText>
        </w:r>
        <w:r>
          <w:fldChar w:fldCharType="separate"/>
        </w:r>
        <w:r>
          <w:t>49</w:t>
        </w:r>
        <w:r>
          <w:fldChar w:fldCharType="end"/>
        </w:r>
      </w:hyperlink>
    </w:p>
    <w:p>
      <w:pPr>
        <w:pStyle w:val="TOC2"/>
        <w:tabs>
          <w:tab w:val="right" w:leader="dot" w:pos="8306"/>
        </w:tabs>
      </w:pPr>
      <w:hyperlink w:anchor="_Toc13637" w:history="1">
        <w:r>
          <w:rPr>
            <w:rFonts w:ascii="仿宋" w:eastAsia="仿宋" w:hAnsi="仿宋" w:cs="仿宋" w:hint="eastAsia"/>
            <w:lang w:eastAsia="zh-CN"/>
          </w:rPr>
          <w:t>(四)、招标管理</w:t>
        </w:r>
        <w:r>
          <w:tab/>
        </w:r>
        <w:r>
          <w:fldChar w:fldCharType="begin"/>
        </w:r>
        <w:r>
          <w:instrText xml:space="preserve"> PAGEREF _Toc13637 \h </w:instrText>
        </w:r>
        <w:r>
          <w:fldChar w:fldCharType="separate"/>
        </w:r>
        <w:r>
          <w:t>50</w:t>
        </w:r>
        <w:r>
          <w:fldChar w:fldCharType="end"/>
        </w:r>
      </w:hyperlink>
    </w:p>
    <w:p>
      <w:pPr>
        <w:pStyle w:val="TOC1"/>
        <w:tabs>
          <w:tab w:val="right" w:leader="dot" w:pos="8306"/>
        </w:tabs>
      </w:pPr>
      <w:hyperlink w:anchor="_Toc17844" w:history="1">
        <w:r>
          <w:rPr>
            <w:rFonts w:ascii="仿宋" w:eastAsia="仿宋" w:hAnsi="仿宋" w:cs="仿宋" w:hint="eastAsia"/>
            <w:lang w:eastAsia="zh-CN"/>
          </w:rPr>
          <w:t>八、职业保护</w:t>
        </w:r>
        <w:r>
          <w:tab/>
        </w:r>
        <w:r>
          <w:fldChar w:fldCharType="begin"/>
        </w:r>
        <w:r>
          <w:instrText xml:space="preserve"> PAGEREF _Toc17844 \h </w:instrText>
        </w:r>
        <w:r>
          <w:fldChar w:fldCharType="separate"/>
        </w:r>
        <w:r>
          <w:t>51</w:t>
        </w:r>
        <w:r>
          <w:fldChar w:fldCharType="end"/>
        </w:r>
      </w:hyperlink>
    </w:p>
    <w:p>
      <w:pPr>
        <w:pStyle w:val="TOC2"/>
        <w:tabs>
          <w:tab w:val="right" w:leader="dot" w:pos="8306"/>
        </w:tabs>
      </w:pPr>
      <w:hyperlink w:anchor="_Toc15481" w:history="1">
        <w:r>
          <w:rPr>
            <w:rFonts w:ascii="仿宋" w:eastAsia="仿宋" w:hAnsi="仿宋" w:cs="仿宋" w:hint="eastAsia"/>
            <w:lang w:eastAsia="zh-CN"/>
          </w:rPr>
          <w:t>(一)、消防安全</w:t>
        </w:r>
        <w:r>
          <w:tab/>
        </w:r>
        <w:r>
          <w:fldChar w:fldCharType="begin"/>
        </w:r>
        <w:r>
          <w:instrText xml:space="preserve"> PAGEREF _Toc15481 \h </w:instrText>
        </w:r>
        <w:r>
          <w:fldChar w:fldCharType="separate"/>
        </w:r>
        <w:r>
          <w:t>51</w:t>
        </w:r>
        <w:r>
          <w:fldChar w:fldCharType="end"/>
        </w:r>
      </w:hyperlink>
    </w:p>
    <w:p>
      <w:pPr>
        <w:pStyle w:val="TOC2"/>
        <w:tabs>
          <w:tab w:val="right" w:leader="dot" w:pos="8306"/>
        </w:tabs>
      </w:pPr>
      <w:hyperlink w:anchor="_Toc3552" w:history="1">
        <w:r>
          <w:rPr>
            <w:rFonts w:ascii="仿宋" w:eastAsia="仿宋" w:hAnsi="仿宋" w:cs="仿宋" w:hint="eastAsia"/>
            <w:lang w:eastAsia="zh-CN"/>
          </w:rPr>
          <w:t>(二)、防火防爆总图布置措施</w:t>
        </w:r>
        <w:r>
          <w:tab/>
        </w:r>
        <w:r>
          <w:fldChar w:fldCharType="begin"/>
        </w:r>
        <w:r>
          <w:instrText xml:space="preserve"> PAGEREF _Toc3552 \h </w:instrText>
        </w:r>
        <w:r>
          <w:fldChar w:fldCharType="separate"/>
        </w:r>
        <w:r>
          <w:t>52</w:t>
        </w:r>
        <w:r>
          <w:fldChar w:fldCharType="end"/>
        </w:r>
      </w:hyperlink>
    </w:p>
    <w:p>
      <w:pPr>
        <w:pStyle w:val="TOC2"/>
        <w:tabs>
          <w:tab w:val="right" w:leader="dot" w:pos="8306"/>
        </w:tabs>
      </w:pPr>
      <w:hyperlink w:anchor="_Toc11956" w:history="1">
        <w:r>
          <w:rPr>
            <w:rFonts w:ascii="仿宋" w:eastAsia="仿宋" w:hAnsi="仿宋" w:cs="仿宋" w:hint="eastAsia"/>
            <w:lang w:eastAsia="zh-CN"/>
          </w:rPr>
          <w:t>(三)、自然灾害防范措施</w:t>
        </w:r>
        <w:r>
          <w:tab/>
        </w:r>
        <w:r>
          <w:fldChar w:fldCharType="begin"/>
        </w:r>
        <w:r>
          <w:instrText xml:space="preserve"> PAGEREF _Toc11956 \h </w:instrText>
        </w:r>
        <w:r>
          <w:fldChar w:fldCharType="separate"/>
        </w:r>
        <w:r>
          <w:t>52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896" w:history="1">
        <w:r>
          <w:rPr>
            <w:rFonts w:ascii="仿宋" w:eastAsia="仿宋" w:hAnsi="仿宋" w:cs="仿宋" w:hint="eastAsia"/>
            <w:lang w:eastAsia="zh-CN"/>
          </w:rPr>
          <w:t>(四)、安全色及安全标志使用要求</w:t>
        </w:r>
        <w:r>
          <w:tab/>
        </w:r>
        <w:r>
          <w:fldChar w:fldCharType="begin"/>
        </w:r>
        <w:r>
          <w:instrText xml:space="preserve"> PAGEREF _Toc10896 \h </w:instrText>
        </w:r>
        <w:r>
          <w:fldChar w:fldCharType="separate"/>
        </w:r>
        <w:r>
          <w:t>54</w:t>
        </w:r>
        <w:r>
          <w:fldChar w:fldCharType="end"/>
        </w:r>
      </w:hyperlink>
    </w:p>
    <w:p>
      <w:pPr>
        <w:pStyle w:val="TOC2"/>
        <w:tabs>
          <w:tab w:val="right" w:leader="dot" w:pos="8306"/>
        </w:tabs>
      </w:pPr>
      <w:hyperlink w:anchor="_Toc937" w:history="1">
        <w:r>
          <w:rPr>
            <w:rFonts w:ascii="仿宋" w:eastAsia="仿宋" w:hAnsi="仿宋" w:cs="仿宋" w:hint="eastAsia"/>
            <w:lang w:eastAsia="zh-CN"/>
          </w:rPr>
          <w:t>(五)、电气安全保障措施</w:t>
        </w:r>
        <w:r>
          <w:tab/>
        </w:r>
        <w:r>
          <w:fldChar w:fldCharType="begin"/>
        </w:r>
        <w:r>
          <w:instrText xml:space="preserve"> PAGEREF _Toc937 \h </w:instrText>
        </w:r>
        <w:r>
          <w:fldChar w:fldCharType="separate"/>
        </w:r>
        <w:r>
          <w:t>55</w:t>
        </w:r>
        <w:r>
          <w:fldChar w:fldCharType="end"/>
        </w:r>
      </w:hyperlink>
    </w:p>
    <w:p>
      <w:pPr>
        <w:pStyle w:val="TOC2"/>
        <w:tabs>
          <w:tab w:val="right" w:leader="dot" w:pos="8306"/>
        </w:tabs>
      </w:pPr>
      <w:hyperlink w:anchor="_Toc6980" w:history="1">
        <w:r>
          <w:rPr>
            <w:rFonts w:ascii="仿宋" w:eastAsia="仿宋" w:hAnsi="仿宋" w:cs="仿宋" w:hint="eastAsia"/>
            <w:lang w:eastAsia="zh-CN"/>
          </w:rPr>
          <w:t>(六)、防尘防毒措施</w:t>
        </w:r>
        <w:r>
          <w:tab/>
        </w:r>
        <w:r>
          <w:fldChar w:fldCharType="begin"/>
        </w:r>
        <w:r>
          <w:instrText xml:space="preserve"> PAGEREF _Toc6980 \h </w:instrText>
        </w:r>
        <w:r>
          <w:fldChar w:fldCharType="separate"/>
        </w:r>
        <w:r>
          <w:t>57</w:t>
        </w:r>
        <w:r>
          <w:fldChar w:fldCharType="end"/>
        </w:r>
      </w:hyperlink>
    </w:p>
    <w:p>
      <w:pPr>
        <w:pStyle w:val="TOC2"/>
        <w:tabs>
          <w:tab w:val="right" w:leader="dot" w:pos="8306"/>
        </w:tabs>
      </w:pPr>
      <w:hyperlink w:anchor="_Toc4333" w:history="1">
        <w:r>
          <w:rPr>
            <w:rFonts w:ascii="仿宋" w:eastAsia="仿宋" w:hAnsi="仿宋" w:cs="仿宋" w:hint="eastAsia"/>
            <w:lang w:eastAsia="zh-CN"/>
          </w:rPr>
          <w:t>(七)、防静电、触电防护及防雷措施</w:t>
        </w:r>
        <w:r>
          <w:tab/>
        </w:r>
        <w:r>
          <w:fldChar w:fldCharType="begin"/>
        </w:r>
        <w:r>
          <w:instrText xml:space="preserve"> PAGEREF _Toc4333 \h </w:instrText>
        </w:r>
        <w:r>
          <w:fldChar w:fldCharType="separate"/>
        </w:r>
        <w:r>
          <w:t>58</w:t>
        </w:r>
        <w:r>
          <w:fldChar w:fldCharType="end"/>
        </w:r>
      </w:hyperlink>
    </w:p>
    <w:p>
      <w:pPr>
        <w:pStyle w:val="TOC2"/>
        <w:tabs>
          <w:tab w:val="right" w:leader="dot" w:pos="8306"/>
        </w:tabs>
      </w:pPr>
      <w:hyperlink w:anchor="_Toc19189" w:history="1">
        <w:r>
          <w:rPr>
            <w:rFonts w:ascii="仿宋" w:eastAsia="仿宋" w:hAnsi="仿宋" w:cs="仿宋" w:hint="eastAsia"/>
            <w:lang w:eastAsia="zh-CN"/>
          </w:rPr>
          <w:t>(八)、机械设备安全保障措施</w:t>
        </w:r>
        <w:r>
          <w:tab/>
        </w:r>
        <w:r>
          <w:fldChar w:fldCharType="begin"/>
        </w:r>
        <w:r>
          <w:instrText xml:space="preserve"> PAGEREF _Toc19189 \h </w:instrText>
        </w:r>
        <w:r>
          <w:fldChar w:fldCharType="separate"/>
        </w:r>
        <w:r>
          <w:t>58</w:t>
        </w:r>
        <w:r>
          <w:fldChar w:fldCharType="end"/>
        </w:r>
      </w:hyperlink>
    </w:p>
    <w:p>
      <w:pPr>
        <w:pStyle w:val="TOC2"/>
        <w:tabs>
          <w:tab w:val="right" w:leader="dot" w:pos="8306"/>
        </w:tabs>
      </w:pPr>
      <w:hyperlink w:anchor="_Toc6785" w:history="1">
        <w:r>
          <w:rPr>
            <w:rFonts w:ascii="仿宋" w:eastAsia="仿宋" w:hAnsi="仿宋" w:cs="仿宋" w:hint="eastAsia"/>
            <w:lang w:eastAsia="zh-CN"/>
          </w:rPr>
          <w:t>(九)、劳动安全保障措施</w:t>
        </w:r>
        <w:r>
          <w:tab/>
        </w:r>
        <w:r>
          <w:fldChar w:fldCharType="begin"/>
        </w:r>
        <w:r>
          <w:instrText xml:space="preserve"> PAGEREF _Toc6785 \h </w:instrText>
        </w:r>
        <w:r>
          <w:fldChar w:fldCharType="separate"/>
        </w:r>
        <w:r>
          <w:t>60</w:t>
        </w:r>
        <w:r>
          <w:fldChar w:fldCharType="end"/>
        </w:r>
      </w:hyperlink>
    </w:p>
    <w:p>
      <w:pPr>
        <w:pStyle w:val="TOC2"/>
        <w:tabs>
          <w:tab w:val="right" w:leader="dot" w:pos="8306"/>
        </w:tabs>
      </w:pPr>
      <w:hyperlink w:anchor="_Toc1762" w:history="1">
        <w:r>
          <w:rPr>
            <w:rFonts w:ascii="仿宋" w:eastAsia="仿宋" w:hAnsi="仿宋" w:cs="仿宋" w:hint="eastAsia"/>
            <w:lang w:eastAsia="zh-CN"/>
          </w:rPr>
          <w:t>(十)、劳动安全卫生机构设置及教育制度</w:t>
        </w:r>
        <w:r>
          <w:tab/>
        </w:r>
        <w:r>
          <w:fldChar w:fldCharType="begin"/>
        </w:r>
        <w:r>
          <w:instrText xml:space="preserve"> PAGEREF _Toc1762 \h </w:instrText>
        </w:r>
        <w:r>
          <w:fldChar w:fldCharType="separate"/>
        </w:r>
        <w:r>
          <w:t>61</w:t>
        </w:r>
        <w:r>
          <w:fldChar w:fldCharType="end"/>
        </w:r>
      </w:hyperlink>
    </w:p>
    <w:p>
      <w:pPr>
        <w:pStyle w:val="TOC2"/>
        <w:tabs>
          <w:tab w:val="right" w:leader="dot" w:pos="8306"/>
        </w:tabs>
      </w:pPr>
      <w:hyperlink w:anchor="_Toc29925" w:history="1">
        <w:r>
          <w:rPr>
            <w:rFonts w:ascii="仿宋" w:eastAsia="仿宋" w:hAnsi="仿宋" w:cs="仿宋" w:hint="eastAsia"/>
            <w:lang w:eastAsia="zh-CN"/>
          </w:rPr>
          <w:t>(十一)、劳动安全预期效果评价</w:t>
        </w:r>
        <w:r>
          <w:tab/>
        </w:r>
        <w:r>
          <w:fldChar w:fldCharType="begin"/>
        </w:r>
        <w:r>
          <w:instrText xml:space="preserve"> PAGEREF _Toc29925 \h </w:instrText>
        </w:r>
        <w:r>
          <w:fldChar w:fldCharType="separate"/>
        </w:r>
        <w:r>
          <w:t>62</w:t>
        </w:r>
        <w:r>
          <w:fldChar w:fldCharType="end"/>
        </w:r>
      </w:hyperlink>
    </w:p>
    <w:p>
      <w:pPr>
        <w:pStyle w:val="TOC1"/>
        <w:tabs>
          <w:tab w:val="right" w:leader="dot" w:pos="8306"/>
        </w:tabs>
      </w:pPr>
      <w:hyperlink w:anchor="_Toc1241" w:history="1">
        <w:r>
          <w:rPr>
            <w:rFonts w:ascii="仿宋" w:eastAsia="仿宋" w:hAnsi="仿宋" w:cs="仿宋" w:hint="eastAsia"/>
            <w:lang w:eastAsia="zh-CN"/>
          </w:rPr>
          <w:t>九、建设及运营风险分析</w:t>
        </w:r>
        <w:r>
          <w:tab/>
        </w:r>
        <w:r>
          <w:fldChar w:fldCharType="begin"/>
        </w:r>
        <w:r>
          <w:instrText xml:space="preserve"> PAGEREF _Toc1241 \h </w:instrText>
        </w:r>
        <w:r>
          <w:fldChar w:fldCharType="separate"/>
        </w:r>
        <w:r>
          <w:t>64</w:t>
        </w:r>
        <w:r>
          <w:fldChar w:fldCharType="end"/>
        </w:r>
      </w:hyperlink>
    </w:p>
    <w:p>
      <w:pPr>
        <w:pStyle w:val="TOC2"/>
        <w:tabs>
          <w:tab w:val="right" w:leader="dot" w:pos="8306"/>
        </w:tabs>
      </w:pPr>
      <w:hyperlink w:anchor="_Toc11444" w:history="1">
        <w:r>
          <w:rPr>
            <w:rFonts w:ascii="仿宋" w:eastAsia="仿宋" w:hAnsi="仿宋" w:cs="仿宋" w:hint="eastAsia"/>
            <w:lang w:eastAsia="zh-CN"/>
          </w:rPr>
          <w:t>(一)、政策风险分析</w:t>
        </w:r>
        <w:r>
          <w:tab/>
        </w:r>
        <w:r>
          <w:fldChar w:fldCharType="begin"/>
        </w:r>
        <w:r>
          <w:instrText xml:space="preserve"> PAGEREF _Toc11444 \h </w:instrText>
        </w:r>
        <w:r>
          <w:fldChar w:fldCharType="separate"/>
        </w:r>
        <w:r>
          <w:t>64</w:t>
        </w:r>
        <w:r>
          <w:fldChar w:fldCharType="end"/>
        </w:r>
      </w:hyperlink>
    </w:p>
    <w:p>
      <w:pPr>
        <w:pStyle w:val="TOC2"/>
        <w:tabs>
          <w:tab w:val="right" w:leader="dot" w:pos="8306"/>
        </w:tabs>
      </w:pPr>
      <w:hyperlink w:anchor="_Toc15599" w:history="1">
        <w:r>
          <w:rPr>
            <w:rFonts w:ascii="仿宋" w:eastAsia="仿宋" w:hAnsi="仿宋" w:cs="仿宋" w:hint="eastAsia"/>
            <w:lang w:eastAsia="zh-CN"/>
          </w:rPr>
          <w:t>(二)、社会风险分析</w:t>
        </w:r>
        <w:r>
          <w:tab/>
        </w:r>
        <w:r>
          <w:fldChar w:fldCharType="begin"/>
        </w:r>
        <w:r>
          <w:instrText xml:space="preserve"> PAGEREF _Toc15599 \h </w:instrText>
        </w:r>
        <w:r>
          <w:fldChar w:fldCharType="separate"/>
        </w:r>
        <w:r>
          <w:t>65</w:t>
        </w:r>
        <w:r>
          <w:fldChar w:fldCharType="end"/>
        </w:r>
      </w:hyperlink>
    </w:p>
    <w:p>
      <w:pPr>
        <w:pStyle w:val="TOC2"/>
        <w:tabs>
          <w:tab w:val="right" w:leader="dot" w:pos="8306"/>
        </w:tabs>
      </w:pPr>
      <w:hyperlink w:anchor="_Toc2059" w:history="1">
        <w:r>
          <w:rPr>
            <w:rFonts w:ascii="仿宋" w:eastAsia="仿宋" w:hAnsi="仿宋" w:cs="仿宋" w:hint="eastAsia"/>
            <w:lang w:eastAsia="zh-CN"/>
          </w:rPr>
          <w:t>(三)、市场风险分析</w:t>
        </w:r>
        <w:r>
          <w:tab/>
        </w:r>
        <w:r>
          <w:fldChar w:fldCharType="begin"/>
        </w:r>
        <w:r>
          <w:instrText xml:space="preserve"> PAGEREF _Toc2059 \h </w:instrText>
        </w:r>
        <w:r>
          <w:fldChar w:fldCharType="separate"/>
        </w:r>
        <w:r>
          <w:t>67</w:t>
        </w:r>
        <w:r>
          <w:fldChar w:fldCharType="end"/>
        </w:r>
      </w:hyperlink>
    </w:p>
    <w:p>
      <w:pPr>
        <w:pStyle w:val="TOC2"/>
        <w:tabs>
          <w:tab w:val="right" w:leader="dot" w:pos="8306"/>
        </w:tabs>
      </w:pPr>
      <w:hyperlink w:anchor="_Toc14778" w:history="1">
        <w:r>
          <w:rPr>
            <w:rFonts w:ascii="仿宋" w:eastAsia="仿宋" w:hAnsi="仿宋" w:cs="仿宋" w:hint="eastAsia"/>
            <w:lang w:eastAsia="zh-CN"/>
          </w:rPr>
          <w:t>(四)、资金风险分析</w:t>
        </w:r>
        <w:r>
          <w:tab/>
        </w:r>
        <w:r>
          <w:fldChar w:fldCharType="begin"/>
        </w:r>
        <w:r>
          <w:instrText xml:space="preserve"> PAGEREF _Toc14778 \h </w:instrText>
        </w:r>
        <w:r>
          <w:fldChar w:fldCharType="separate"/>
        </w:r>
        <w:r>
          <w:t>68</w:t>
        </w:r>
        <w:r>
          <w:fldChar w:fldCharType="end"/>
        </w:r>
      </w:hyperlink>
    </w:p>
    <w:p>
      <w:pPr>
        <w:pStyle w:val="TOC2"/>
        <w:tabs>
          <w:tab w:val="right" w:leader="dot" w:pos="8306"/>
        </w:tabs>
      </w:pPr>
      <w:hyperlink w:anchor="_Toc6227" w:history="1">
        <w:r>
          <w:rPr>
            <w:rFonts w:ascii="仿宋" w:eastAsia="仿宋" w:hAnsi="仿宋" w:cs="仿宋" w:hint="eastAsia"/>
            <w:lang w:eastAsia="zh-CN"/>
          </w:rPr>
          <w:t>(五)、技术风险分析</w:t>
        </w:r>
        <w:r>
          <w:tab/>
        </w:r>
        <w:r>
          <w:fldChar w:fldCharType="begin"/>
        </w:r>
        <w:r>
          <w:instrText xml:space="preserve"> PAGEREF _Toc6227 \h </w:instrText>
        </w:r>
        <w:r>
          <w:fldChar w:fldCharType="separate"/>
        </w:r>
        <w:r>
          <w:t>70</w:t>
        </w:r>
        <w:r>
          <w:fldChar w:fldCharType="end"/>
        </w:r>
      </w:hyperlink>
    </w:p>
    <w:p>
      <w:pPr>
        <w:pStyle w:val="TOC2"/>
        <w:tabs>
          <w:tab w:val="right" w:leader="dot" w:pos="8306"/>
        </w:tabs>
      </w:pPr>
      <w:hyperlink w:anchor="_Toc23431" w:history="1">
        <w:r>
          <w:rPr>
            <w:rFonts w:ascii="仿宋" w:eastAsia="仿宋" w:hAnsi="仿宋" w:cs="仿宋" w:hint="eastAsia"/>
            <w:lang w:eastAsia="zh-CN"/>
          </w:rPr>
          <w:t>(六)、财务风险分析</w:t>
        </w:r>
        <w:r>
          <w:tab/>
        </w:r>
        <w:r>
          <w:fldChar w:fldCharType="begin"/>
        </w:r>
        <w:r>
          <w:instrText xml:space="preserve"> PAGEREF _Toc23431 \h </w:instrText>
        </w:r>
        <w:r>
          <w:fldChar w:fldCharType="separate"/>
        </w:r>
        <w:r>
          <w:t>71</w:t>
        </w:r>
        <w:r>
          <w:fldChar w:fldCharType="end"/>
        </w:r>
      </w:hyperlink>
    </w:p>
    <w:p>
      <w:pPr>
        <w:pStyle w:val="TOC2"/>
        <w:tabs>
          <w:tab w:val="right" w:leader="dot" w:pos="8306"/>
        </w:tabs>
      </w:pPr>
      <w:hyperlink w:anchor="_Toc1825" w:history="1">
        <w:r>
          <w:rPr>
            <w:rFonts w:ascii="仿宋" w:eastAsia="仿宋" w:hAnsi="仿宋" w:cs="仿宋" w:hint="eastAsia"/>
            <w:lang w:eastAsia="zh-CN"/>
          </w:rPr>
          <w:t>(七)、管理风险分析</w:t>
        </w:r>
        <w:r>
          <w:tab/>
        </w:r>
        <w:r>
          <w:fldChar w:fldCharType="begin"/>
        </w:r>
        <w:r>
          <w:instrText xml:space="preserve"> PAGEREF _Toc1825 \h </w:instrText>
        </w:r>
        <w:r>
          <w:fldChar w:fldCharType="separate"/>
        </w:r>
        <w:r>
          <w:t>73</w:t>
        </w:r>
        <w:r>
          <w:fldChar w:fldCharType="end"/>
        </w:r>
      </w:hyperlink>
    </w:p>
    <w:p>
      <w:pPr>
        <w:pStyle w:val="TOC2"/>
        <w:tabs>
          <w:tab w:val="right" w:leader="dot" w:pos="8306"/>
        </w:tabs>
      </w:pPr>
      <w:hyperlink w:anchor="_Toc11815" w:history="1">
        <w:r>
          <w:rPr>
            <w:rFonts w:ascii="仿宋" w:eastAsia="仿宋" w:hAnsi="仿宋" w:cs="仿宋" w:hint="eastAsia"/>
            <w:lang w:eastAsia="zh-CN"/>
          </w:rPr>
          <w:t>(八)、其它风险分析</w:t>
        </w:r>
        <w:r>
          <w:tab/>
        </w:r>
        <w:r>
          <w:fldChar w:fldCharType="begin"/>
        </w:r>
        <w:r>
          <w:instrText xml:space="preserve"> PAGEREF _Toc11815 \h </w:instrText>
        </w:r>
        <w:r>
          <w:fldChar w:fldCharType="separate"/>
        </w:r>
        <w:r>
          <w:t>74</w:t>
        </w:r>
        <w:r>
          <w:fldChar w:fldCharType="end"/>
        </w:r>
      </w:hyperlink>
    </w:p>
    <w:p>
      <w:pPr>
        <w:pStyle w:val="TOC2"/>
        <w:tabs>
          <w:tab w:val="right" w:leader="dot" w:pos="8306"/>
        </w:tabs>
      </w:pPr>
      <w:hyperlink w:anchor="_Toc24388" w:history="1">
        <w:r>
          <w:rPr>
            <w:rFonts w:ascii="仿宋" w:eastAsia="仿宋" w:hAnsi="仿宋" w:cs="仿宋" w:hint="eastAsia"/>
            <w:lang w:eastAsia="zh-CN"/>
          </w:rPr>
          <w:t>(九)、社会影响评估</w:t>
        </w:r>
        <w:r>
          <w:tab/>
        </w:r>
        <w:r>
          <w:fldChar w:fldCharType="begin"/>
        </w:r>
        <w:r>
          <w:instrText xml:space="preserve"> PAGEREF _Toc24388 \h </w:instrText>
        </w:r>
        <w:r>
          <w:fldChar w:fldCharType="separate"/>
        </w:r>
        <w:r>
          <w:t>76</w:t>
        </w:r>
        <w:r>
          <w:fldChar w:fldCharType="end"/>
        </w:r>
      </w:hyperlink>
    </w:p>
    <w:p>
      <w:pPr>
        <w:pStyle w:val="TOC1"/>
        <w:tabs>
          <w:tab w:val="right" w:leader="dot" w:pos="8306"/>
        </w:tabs>
      </w:pPr>
      <w:hyperlink w:anchor="_Toc11852" w:history="1">
        <w:r>
          <w:rPr>
            <w:rFonts w:ascii="仿宋" w:eastAsia="仿宋" w:hAnsi="仿宋" w:cs="仿宋" w:hint="eastAsia"/>
            <w:lang w:eastAsia="zh-CN"/>
          </w:rPr>
          <w:t>十、危机管理与应急预案</w:t>
        </w:r>
        <w:r>
          <w:tab/>
        </w:r>
        <w:r>
          <w:fldChar w:fldCharType="begin"/>
        </w:r>
        <w:r>
          <w:instrText xml:space="preserve"> PAGEREF _Toc11852 \h </w:instrText>
        </w:r>
        <w:r>
          <w:fldChar w:fldCharType="separate"/>
        </w:r>
        <w:r>
          <w:t>78</w:t>
        </w:r>
        <w:r>
          <w:fldChar w:fldCharType="end"/>
        </w:r>
      </w:hyperlink>
    </w:p>
    <w:p>
      <w:pPr>
        <w:pStyle w:val="TOC2"/>
        <w:tabs>
          <w:tab w:val="right" w:leader="dot" w:pos="8306"/>
        </w:tabs>
      </w:pPr>
      <w:hyperlink w:anchor="_Toc23370" w:history="1">
        <w:r>
          <w:rPr>
            <w:rFonts w:ascii="仿宋" w:eastAsia="仿宋" w:hAnsi="仿宋" w:cs="仿宋" w:hint="eastAsia"/>
            <w:lang w:eastAsia="zh-CN"/>
          </w:rPr>
          <w:t>(一)、危机预警与监测</w:t>
        </w:r>
        <w:r>
          <w:tab/>
        </w:r>
        <w:r>
          <w:fldChar w:fldCharType="begin"/>
        </w:r>
        <w:r>
          <w:instrText xml:space="preserve"> PAGEREF _Toc23370 \h </w:instrText>
        </w:r>
        <w:r>
          <w:fldChar w:fldCharType="separate"/>
        </w:r>
        <w:r>
          <w:t>78</w:t>
        </w:r>
        <w:r>
          <w:fldChar w:fldCharType="end"/>
        </w:r>
      </w:hyperlink>
    </w:p>
    <w:p>
      <w:pPr>
        <w:pStyle w:val="TOC2"/>
        <w:tabs>
          <w:tab w:val="right" w:leader="dot" w:pos="8306"/>
        </w:tabs>
      </w:pPr>
      <w:hyperlink w:anchor="_Toc642" w:history="1">
        <w:r>
          <w:rPr>
            <w:rFonts w:ascii="仿宋" w:eastAsia="仿宋" w:hAnsi="仿宋" w:cs="仿宋" w:hint="eastAsia"/>
            <w:lang w:eastAsia="zh-CN"/>
          </w:rPr>
          <w:t>(二)、应急预案与危机响应</w:t>
        </w:r>
        <w:r>
          <w:tab/>
        </w:r>
        <w:r>
          <w:fldChar w:fldCharType="begin"/>
        </w:r>
        <w:r>
          <w:instrText xml:space="preserve"> PAGEREF _Toc642 \h </w:instrText>
        </w:r>
        <w:r>
          <w:fldChar w:fldCharType="separate"/>
        </w:r>
        <w:r>
          <w:t>79</w:t>
        </w:r>
        <w:r>
          <w:fldChar w:fldCharType="end"/>
        </w:r>
      </w:hyperlink>
    </w:p>
    <w:p>
      <w:pPr>
        <w:pStyle w:val="TOC2"/>
        <w:tabs>
          <w:tab w:val="right" w:leader="dot" w:pos="8306"/>
        </w:tabs>
      </w:pPr>
      <w:hyperlink w:anchor="_Toc19697" w:history="1">
        <w:r>
          <w:rPr>
            <w:rFonts w:ascii="仿宋" w:eastAsia="仿宋" w:hAnsi="仿宋" w:cs="仿宋" w:hint="eastAsia"/>
            <w:lang w:eastAsia="zh-CN"/>
          </w:rPr>
          <w:t>(三)、危机沟通与舆情控制</w:t>
        </w:r>
        <w:r>
          <w:tab/>
        </w:r>
        <w:r>
          <w:fldChar w:fldCharType="begin"/>
        </w:r>
        <w:r>
          <w:instrText xml:space="preserve"> PAGEREF _Toc19697 \h </w:instrText>
        </w:r>
        <w:r>
          <w:fldChar w:fldCharType="separate"/>
        </w:r>
        <w:r>
          <w:t>81</w:t>
        </w:r>
        <w:r>
          <w:fldChar w:fldCharType="end"/>
        </w:r>
      </w:hyperlink>
    </w:p>
    <w:p>
      <w:pPr>
        <w:pStyle w:val="TOC2"/>
        <w:tabs>
          <w:tab w:val="right" w:leader="dot" w:pos="8306"/>
        </w:tabs>
      </w:pPr>
      <w:hyperlink w:anchor="_Toc3408" w:history="1">
        <w:r>
          <w:rPr>
            <w:rFonts w:ascii="仿宋" w:eastAsia="仿宋" w:hAnsi="仿宋" w:cs="仿宋" w:hint="eastAsia"/>
            <w:lang w:eastAsia="zh-CN"/>
          </w:rPr>
          <w:t>(四)、危机后教训与改进</w:t>
        </w:r>
        <w:r>
          <w:tab/>
        </w:r>
        <w:r>
          <w:fldChar w:fldCharType="begin"/>
        </w:r>
        <w:r>
          <w:instrText xml:space="preserve"> PAGEREF _Toc3408 \h </w:instrText>
        </w:r>
        <w:r>
          <w:fldChar w:fldCharType="separate"/>
        </w:r>
        <w:r>
          <w:t>82</w:t>
        </w:r>
        <w:r>
          <w:fldChar w:fldCharType="end"/>
        </w:r>
      </w:hyperlink>
    </w:p>
    <w:p>
      <w:pPr>
        <w:pStyle w:val="TOC1"/>
        <w:tabs>
          <w:tab w:val="right" w:leader="dot" w:pos="8306"/>
        </w:tabs>
      </w:pPr>
      <w:hyperlink w:anchor="_Toc3428" w:history="1">
        <w:r>
          <w:rPr>
            <w:rFonts w:ascii="仿宋" w:eastAsia="仿宋" w:hAnsi="仿宋" w:cs="仿宋" w:hint="eastAsia"/>
            <w:lang w:eastAsia="zh-CN"/>
          </w:rPr>
          <w:t>十一、桑拿房项目节能分析</w:t>
        </w:r>
        <w:r>
          <w:tab/>
        </w:r>
        <w:r>
          <w:fldChar w:fldCharType="begin"/>
        </w:r>
        <w:r>
          <w:instrText xml:space="preserve"> PAGEREF _Toc3428 \h </w:instrText>
        </w:r>
        <w:r>
          <w:fldChar w:fldCharType="separate"/>
        </w:r>
        <w:r>
          <w:t>84</w:t>
        </w:r>
        <w:r>
          <w:fldChar w:fldCharType="end"/>
        </w:r>
      </w:hyperlink>
    </w:p>
    <w:p>
      <w:pPr>
        <w:pStyle w:val="TOC2"/>
        <w:tabs>
          <w:tab w:val="right" w:leader="dot" w:pos="8306"/>
        </w:tabs>
      </w:pPr>
      <w:hyperlink w:anchor="_Toc10500" w:history="1">
        <w:r>
          <w:rPr>
            <w:rFonts w:ascii="仿宋" w:eastAsia="仿宋" w:hAnsi="仿宋" w:cs="仿宋" w:hint="eastAsia"/>
            <w:lang w:eastAsia="zh-CN"/>
          </w:rPr>
          <w:t>(一)、能源消费种类和数量分析</w:t>
        </w:r>
        <w:r>
          <w:tab/>
        </w:r>
        <w:r>
          <w:fldChar w:fldCharType="begin"/>
        </w:r>
        <w:r>
          <w:instrText xml:space="preserve"> PAGEREF _Toc10500 \h </w:instrText>
        </w:r>
        <w:r>
          <w:fldChar w:fldCharType="separate"/>
        </w:r>
        <w:r>
          <w:t>84</w:t>
        </w:r>
        <w:r>
          <w:fldChar w:fldCharType="end"/>
        </w:r>
      </w:hyperlink>
    </w:p>
    <w:p>
      <w:pPr>
        <w:pStyle w:val="TOC2"/>
        <w:tabs>
          <w:tab w:val="right" w:leader="dot" w:pos="8306"/>
        </w:tabs>
      </w:pPr>
      <w:hyperlink w:anchor="_Toc9277" w:history="1">
        <w:r>
          <w:rPr>
            <w:rFonts w:ascii="仿宋" w:eastAsia="仿宋" w:hAnsi="仿宋" w:cs="仿宋" w:hint="eastAsia"/>
            <w:lang w:eastAsia="zh-CN"/>
          </w:rPr>
          <w:t>(二)、桑拿房项目预期节能综合评价</w:t>
        </w:r>
        <w:r>
          <w:tab/>
        </w:r>
        <w:r>
          <w:fldChar w:fldCharType="begin"/>
        </w:r>
        <w:r>
          <w:instrText xml:space="preserve"> PAGEREF _Toc9277 \h </w:instrText>
        </w:r>
        <w:r>
          <w:fldChar w:fldCharType="separate"/>
        </w:r>
        <w:r>
          <w:t>84</w:t>
        </w:r>
        <w:r>
          <w:fldChar w:fldCharType="end"/>
        </w:r>
      </w:hyperlink>
    </w:p>
    <w:p>
      <w:pPr>
        <w:pStyle w:val="TOC2"/>
        <w:tabs>
          <w:tab w:val="right" w:leader="dot" w:pos="8306"/>
        </w:tabs>
      </w:pPr>
      <w:hyperlink w:anchor="_Toc9013" w:history="1">
        <w:r>
          <w:rPr>
            <w:rFonts w:ascii="仿宋" w:eastAsia="仿宋" w:hAnsi="仿宋" w:cs="仿宋" w:hint="eastAsia"/>
            <w:lang w:eastAsia="zh-CN"/>
          </w:rPr>
          <w:t>(三)、桑拿房项目节能设计</w:t>
        </w:r>
        <w:r>
          <w:tab/>
        </w:r>
        <w:r>
          <w:fldChar w:fldCharType="begin"/>
        </w:r>
        <w:r>
          <w:instrText xml:space="preserve"> PAGEREF _Toc9013 \h </w:instrText>
        </w:r>
        <w:r>
          <w:fldChar w:fldCharType="separate"/>
        </w:r>
        <w:r>
          <w:t>84</w:t>
        </w:r>
        <w:r>
          <w:fldChar w:fldCharType="end"/>
        </w:r>
      </w:hyperlink>
    </w:p>
    <w:p>
      <w:pPr>
        <w:pStyle w:val="TOC2"/>
        <w:tabs>
          <w:tab w:val="right" w:leader="dot" w:pos="8306"/>
        </w:tabs>
      </w:pPr>
      <w:hyperlink w:anchor="_Toc919" w:history="1">
        <w:r>
          <w:rPr>
            <w:rFonts w:ascii="仿宋" w:eastAsia="仿宋" w:hAnsi="仿宋" w:cs="仿宋" w:hint="eastAsia"/>
            <w:lang w:eastAsia="zh-CN"/>
          </w:rPr>
          <w:t>(四)、节能措施</w:t>
        </w:r>
        <w:r>
          <w:tab/>
        </w:r>
        <w:r>
          <w:fldChar w:fldCharType="begin"/>
        </w:r>
        <w:r>
          <w:instrText xml:space="preserve"> PAGEREF _Toc919 \h </w:instrText>
        </w:r>
        <w:r>
          <w:fldChar w:fldCharType="separate"/>
        </w:r>
        <w:r>
          <w:t>85</w:t>
        </w:r>
        <w:r>
          <w:fldChar w:fldCharType="end"/>
        </w:r>
      </w:hyperlink>
    </w:p>
    <w:p>
      <w:pPr>
        <w:pStyle w:val="TOC1"/>
        <w:tabs>
          <w:tab w:val="right" w:leader="dot" w:pos="8306"/>
        </w:tabs>
      </w:pPr>
      <w:hyperlink w:anchor="_Toc32001" w:history="1">
        <w:r>
          <w:rPr>
            <w:rFonts w:ascii="仿宋" w:eastAsia="仿宋" w:hAnsi="仿宋" w:cs="仿宋" w:hint="eastAsia"/>
            <w:lang w:eastAsia="zh-CN"/>
          </w:rPr>
          <w:t>十二、知识管理与技术创新</w:t>
        </w:r>
        <w:r>
          <w:tab/>
        </w:r>
        <w:r>
          <w:fldChar w:fldCharType="begin"/>
        </w:r>
        <w:r>
          <w:instrText xml:space="preserve"> PAGEREF _Toc32001 \h </w:instrText>
        </w:r>
        <w:r>
          <w:fldChar w:fldCharType="separate"/>
        </w:r>
        <w:r>
          <w:t>87</w:t>
        </w:r>
        <w:r>
          <w:fldChar w:fldCharType="end"/>
        </w:r>
      </w:hyperlink>
    </w:p>
    <w:p>
      <w:pPr>
        <w:pStyle w:val="TOC2"/>
        <w:tabs>
          <w:tab w:val="right" w:leader="dot" w:pos="8306"/>
        </w:tabs>
      </w:pPr>
      <w:hyperlink w:anchor="_Toc27068" w:history="1">
        <w:r>
          <w:rPr>
            <w:rFonts w:ascii="仿宋" w:eastAsia="仿宋" w:hAnsi="仿宋" w:cs="仿宋" w:hint="eastAsia"/>
            <w:lang w:eastAsia="zh-CN"/>
          </w:rPr>
          <w:t>(一)、知识管理体系建设</w:t>
        </w:r>
        <w:r>
          <w:tab/>
        </w:r>
        <w:r>
          <w:fldChar w:fldCharType="begin"/>
        </w:r>
        <w:r>
          <w:instrText xml:space="preserve"> PAGEREF _Toc27068 \h </w:instrText>
        </w:r>
        <w:r>
          <w:fldChar w:fldCharType="separate"/>
        </w:r>
        <w:r>
          <w:t>87</w:t>
        </w:r>
        <w:r>
          <w:fldChar w:fldCharType="end"/>
        </w:r>
      </w:hyperlink>
    </w:p>
    <w:p>
      <w:pPr>
        <w:pStyle w:val="TOC2"/>
        <w:tabs>
          <w:tab w:val="right" w:leader="dot" w:pos="8306"/>
        </w:tabs>
      </w:pPr>
      <w:hyperlink w:anchor="_Toc24210" w:history="1">
        <w:r>
          <w:rPr>
            <w:rFonts w:ascii="仿宋" w:eastAsia="仿宋" w:hAnsi="仿宋" w:cs="仿宋" w:hint="eastAsia"/>
            <w:lang w:eastAsia="zh-CN"/>
          </w:rPr>
          <w:t>(二)、技术创新与研发投入</w:t>
        </w:r>
        <w:r>
          <w:tab/>
        </w:r>
        <w:r>
          <w:fldChar w:fldCharType="begin"/>
        </w:r>
        <w:r>
          <w:instrText xml:space="preserve"> PAGEREF _Toc24210 \h </w:instrText>
        </w:r>
        <w:r>
          <w:fldChar w:fldCharType="separate"/>
        </w:r>
        <w:r>
          <w:t>88</w:t>
        </w:r>
        <w:r>
          <w:fldChar w:fldCharType="end"/>
        </w:r>
      </w:hyperlink>
    </w:p>
    <w:p>
      <w:pPr>
        <w:pStyle w:val="TOC2"/>
        <w:tabs>
          <w:tab w:val="right" w:leader="dot" w:pos="8306"/>
        </w:tabs>
      </w:pPr>
      <w:hyperlink w:anchor="_Toc15662" w:history="1">
        <w:r>
          <w:rPr>
            <w:rFonts w:ascii="仿宋" w:eastAsia="仿宋" w:hAnsi="仿宋" w:cs="仿宋" w:hint="eastAsia"/>
            <w:lang w:eastAsia="zh-CN"/>
          </w:rPr>
          <w:t>(三)、专利申请与技术保护</w:t>
        </w:r>
        <w:r>
          <w:tab/>
        </w:r>
        <w:r>
          <w:fldChar w:fldCharType="begin"/>
        </w:r>
        <w:r>
          <w:instrText xml:space="preserve"> PAGEREF _Toc15662 \h </w:instrText>
        </w:r>
        <w:r>
          <w:fldChar w:fldCharType="separate"/>
        </w:r>
        <w:r>
          <w:t>89</w:t>
        </w:r>
        <w:r>
          <w:fldChar w:fldCharType="end"/>
        </w:r>
      </w:hyperlink>
    </w:p>
    <w:p>
      <w:pPr>
        <w:pStyle w:val="TOC2"/>
        <w:tabs>
          <w:tab w:val="right" w:leader="dot" w:pos="8306"/>
        </w:tabs>
      </w:pPr>
      <w:hyperlink w:anchor="_Toc24430" w:history="1">
        <w:r>
          <w:rPr>
            <w:rFonts w:ascii="仿宋" w:eastAsia="仿宋" w:hAnsi="仿宋" w:cs="仿宋" w:hint="eastAsia"/>
            <w:lang w:eastAsia="zh-CN"/>
          </w:rPr>
          <w:t>(四)、人才培养与团队建设</w:t>
        </w:r>
        <w:r>
          <w:tab/>
        </w:r>
        <w:r>
          <w:fldChar w:fldCharType="begin"/>
        </w:r>
        <w:r>
          <w:instrText xml:space="preserve"> PAGEREF _Toc24430 \h </w:instrText>
        </w:r>
        <w:r>
          <w:fldChar w:fldCharType="separate"/>
        </w:r>
        <w:r>
          <w:t>90</w:t>
        </w:r>
        <w:r>
          <w:fldChar w:fldCharType="end"/>
        </w:r>
      </w:hyperlink>
    </w:p>
    <w:p>
      <w:pPr>
        <w:pStyle w:val="TOC1"/>
        <w:tabs>
          <w:tab w:val="right" w:leader="dot" w:pos="8306"/>
        </w:tabs>
      </w:pPr>
      <w:hyperlink w:anchor="_Toc7715" w:history="1">
        <w:r>
          <w:rPr>
            <w:rFonts w:ascii="仿宋" w:eastAsia="仿宋" w:hAnsi="仿宋" w:cs="仿宋" w:hint="eastAsia"/>
            <w:lang w:eastAsia="zh-CN"/>
          </w:rPr>
          <w:t>十三、桑拿房项目总结与展望</w:t>
        </w:r>
        <w:r>
          <w:tab/>
        </w:r>
        <w:r>
          <w:fldChar w:fldCharType="begin"/>
        </w:r>
        <w:r>
          <w:instrText xml:space="preserve"> PAGEREF _Toc7715 \h </w:instrText>
        </w:r>
        <w:r>
          <w:fldChar w:fldCharType="separate"/>
        </w:r>
        <w:r>
          <w:t>92</w:t>
        </w:r>
        <w:r>
          <w:fldChar w:fldCharType="end"/>
        </w:r>
      </w:hyperlink>
    </w:p>
    <w:p>
      <w:pPr>
        <w:pStyle w:val="TOC2"/>
        <w:tabs>
          <w:tab w:val="right" w:leader="dot" w:pos="8306"/>
        </w:tabs>
      </w:pPr>
      <w:hyperlink w:anchor="_Toc4761" w:history="1">
        <w:r>
          <w:rPr>
            <w:rFonts w:ascii="仿宋" w:eastAsia="仿宋" w:hAnsi="仿宋" w:cs="仿宋" w:hint="eastAsia"/>
            <w:lang w:eastAsia="zh-CN"/>
          </w:rPr>
          <w:t>(一)、桑拿房项目总结回顾</w:t>
        </w:r>
        <w:r>
          <w:tab/>
        </w:r>
        <w:r>
          <w:fldChar w:fldCharType="begin"/>
        </w:r>
        <w:r>
          <w:instrText xml:space="preserve"> PAGEREF _Toc4761 \h </w:instrText>
        </w:r>
        <w:r>
          <w:fldChar w:fldCharType="separate"/>
        </w:r>
        <w:r>
          <w:t>92</w:t>
        </w:r>
        <w:r>
          <w:fldChar w:fldCharType="end"/>
        </w:r>
      </w:hyperlink>
    </w:p>
    <w:p>
      <w:pPr>
        <w:pStyle w:val="TOC2"/>
        <w:tabs>
          <w:tab w:val="right" w:leader="dot" w:pos="8306"/>
        </w:tabs>
      </w:pPr>
      <w:hyperlink w:anchor="_Toc166" w:history="1">
        <w:r>
          <w:rPr>
            <w:rFonts w:ascii="仿宋" w:eastAsia="仿宋" w:hAnsi="仿宋" w:cs="仿宋" w:hint="eastAsia"/>
            <w:lang w:eastAsia="zh-CN"/>
          </w:rPr>
          <w:t>(二)、存在问题与改进措施</w:t>
        </w:r>
        <w:r>
          <w:tab/>
        </w:r>
        <w:r>
          <w:fldChar w:fldCharType="begin"/>
        </w:r>
        <w:r>
          <w:instrText xml:space="preserve"> PAGEREF _Toc166 \h </w:instrText>
        </w:r>
        <w:r>
          <w:fldChar w:fldCharType="separate"/>
        </w:r>
        <w:r>
          <w:t>94</w:t>
        </w:r>
        <w:r>
          <w:fldChar w:fldCharType="end"/>
        </w:r>
      </w:hyperlink>
    </w:p>
    <w:p>
      <w:pPr>
        <w:pStyle w:val="TOC2"/>
        <w:tabs>
          <w:tab w:val="right" w:leader="dot" w:pos="8306"/>
        </w:tabs>
      </w:pPr>
      <w:hyperlink w:anchor="_Toc31904" w:history="1">
        <w:r>
          <w:rPr>
            <w:rFonts w:ascii="仿宋" w:eastAsia="仿宋" w:hAnsi="仿宋" w:cs="仿宋" w:hint="eastAsia"/>
            <w:lang w:eastAsia="zh-CN"/>
          </w:rPr>
          <w:t>(三)、未来发展展望</w:t>
        </w:r>
        <w:r>
          <w:tab/>
        </w:r>
        <w:r>
          <w:fldChar w:fldCharType="begin"/>
        </w:r>
        <w:r>
          <w:instrText xml:space="preserve"> PAGEREF _Toc31904 \h </w:instrText>
        </w:r>
        <w:r>
          <w:fldChar w:fldCharType="separate"/>
        </w:r>
        <w:r>
          <w:t>95</w:t>
        </w:r>
        <w:r>
          <w:fldChar w:fldCharType="end"/>
        </w:r>
      </w:hyperlink>
    </w:p>
    <w:p>
      <w:pPr>
        <w:pStyle w:val="TOC2"/>
        <w:tabs>
          <w:tab w:val="right" w:leader="dot" w:pos="8306"/>
        </w:tabs>
      </w:pPr>
      <w:hyperlink w:anchor="_Toc31997" w:history="1">
        <w:r>
          <w:rPr>
            <w:rFonts w:ascii="仿宋" w:eastAsia="仿宋" w:hAnsi="仿宋" w:cs="仿宋" w:hint="eastAsia"/>
            <w:lang w:eastAsia="zh-CN"/>
          </w:rPr>
          <w:t>(四)、桑拿房项目总结报告</w:t>
        </w:r>
        <w:r>
          <w:tab/>
        </w:r>
        <w:r>
          <w:fldChar w:fldCharType="begin"/>
        </w:r>
        <w:r>
          <w:instrText xml:space="preserve"> PAGEREF _Toc31997 \h </w:instrText>
        </w:r>
        <w:r>
          <w:fldChar w:fldCharType="separate"/>
        </w:r>
        <w:r>
          <w:t>96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4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随着科技的不断进步和市场需求的多元化，项目开发已成为商业成功的关键。本方案报告旨在综合分析项目的技术实施、市场潜力、财务效益、法规遵循和社会影响等多个维度，为项目决策提供系统的评估和决策依据。本方案依据国际惯例和规范标准进行编制，确保了其中的分析客观、全面，旨在论证项目的行之有效和合理性。我们特此声明，本方案中的内容不得作为商业用途，仅限于学术交流与学习参考。</w:t>
      </w:r>
    </w:p>
    <w:p>
      <w:pPr>
        <w:pStyle w:val="Heading1"/>
        <w:ind w:firstLine="560" w:firstLineChars="200"/>
        <w:rPr>
          <w:rFonts w:ascii="仿宋" w:eastAsia="仿宋" w:hAnsi="仿宋" w:cs="仿宋" w:hint="eastAsia"/>
          <w:sz w:val="28"/>
          <w:lang w:eastAsia="zh-CN"/>
        </w:rPr>
      </w:pPr>
      <w:bookmarkStart w:id="2" w:name="_Toc21050"/>
      <w:r>
        <w:rPr>
          <w:rFonts w:ascii="仿宋" w:eastAsia="仿宋" w:hAnsi="仿宋" w:cs="仿宋" w:hint="eastAsia"/>
          <w:sz w:val="28"/>
          <w:lang w:eastAsia="zh-CN"/>
        </w:rPr>
        <w:t>一、桑拿房项目建设背景</w:t>
      </w:r>
      <w:bookmarkEnd w:id="2"/>
    </w:p>
    <w:p>
      <w:pPr>
        <w:pStyle w:val="Heading2"/>
        <w:rPr>
          <w:rFonts w:ascii="仿宋" w:eastAsia="仿宋" w:hAnsi="仿宋" w:cs="仿宋" w:hint="eastAsia"/>
          <w:lang w:eastAsia="zh-CN"/>
        </w:rPr>
      </w:pPr>
      <w:bookmarkStart w:id="3" w:name="_Toc1618"/>
      <w:r>
        <w:rPr>
          <w:rFonts w:ascii="仿宋" w:eastAsia="仿宋" w:hAnsi="仿宋" w:cs="仿宋" w:hint="eastAsia"/>
          <w:lang w:eastAsia="zh-CN"/>
        </w:rPr>
        <w:t>(一)、桑拿房项目提出背景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全球化、技术革新的推动下，企业面对的市场竞争和需求变化具有前所未有的复杂性。新兴技术的不断涌现、全球供应链的日益密切，以及消费者对可持续性和创新的追求，都对企业经营提出了更高的要求。在这个大背景下，桑拿房项目的动机直接关联到企业对于未来战略调整的需求，是企业适应和引领市场变革的内在动因。</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同时，环境问题也日益成为社会关注的核心议题，企业在追求经济增长的同时，必须承担环境责任。大气、水体、土壤的污染，资源的过度开采，都是企业需要正视和解决的现实问题。桑拿房项目的提出必须考虑到对环境的可持续影响，力求在经济活动中实现最小的生态破坏。通过清晰描述桑拿房项目的动机，即在面对环境挑战时，积极寻找并实施解决方案，不仅有助于企业树立积极的社会形象，也有助于应对不断增长的环保法规和社会责任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环境包括市场、政策、科技等多个层面，这些外部因素直接影响着桑拿房项目的实施。市场需求的变化、政府政策的引导，以及科技创新的机遇都是桑拿房项目所面临的外部挑战和机遇。通过明确这些环境因素，可以为桑拿房项目的规划和实施提供明确的方向。例如，桑拿房项目是否迎合市场需求？是否与当前政策趋势一致？是否充分利用了最新的科技手段？这些问题的解答将有助于确保桑拿房项目的可行性和成功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对于桑拿房项目提出的动机和发展环境的清晰描述是确保桑拿房项目成功实施的基础。在这个变幻莫测的时代，企业需要敏锐地感知周围的环境变化，理解自身在这个变革中的位置，通过桑拿房项目的规划和实施来积极应对未来的挑战。透过清晰的桑拿房项目描述，企业不仅能够更好地与利益相关者沟通，建立信任关系，同时也能更好地适应和引领行业的发展潮流。</w:t>
      </w:r>
    </w:p>
    <w:p>
      <w:pPr>
        <w:pStyle w:val="Heading2"/>
        <w:ind w:firstLine="560" w:firstLineChars="200"/>
        <w:rPr>
          <w:rFonts w:ascii="仿宋" w:eastAsia="仿宋" w:hAnsi="仿宋" w:cs="仿宋" w:hint="eastAsia"/>
          <w:sz w:val="28"/>
          <w:lang w:eastAsia="zh-CN"/>
        </w:rPr>
      </w:pPr>
      <w:bookmarkStart w:id="4" w:name="_Toc32721"/>
      <w:r>
        <w:rPr>
          <w:rFonts w:ascii="仿宋" w:eastAsia="仿宋" w:hAnsi="仿宋" w:cs="仿宋" w:hint="eastAsia"/>
          <w:sz w:val="28"/>
          <w:lang w:eastAsia="zh-CN"/>
        </w:rPr>
        <w:t>(二)、桑拿房项目建设的必要性</w:t>
      </w:r>
      <w:bookmarkEnd w:id="4"/>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企业所处的市场环境日新月异，市场需求和消费者行为不断变化。企业需要通过桑拿房项目建设来不断调整和优化产品或服务，以保持与市场同步。桑拿房项目的实施不仅能够满足当前市场的需求，更能够为企业打造具有竞争力的产品或服务，使其能够在激烈的市场竞争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对企业的期望也发生了深刻的变化。如今，不仅仅关注企业的经济效益，社会更加关注企业的社会责任、环保意识和道德标准。因此，桑拿房项目建设的必要性在于通过可持续和负责任的方式经营，提升企业在社会层面的形象。这不仅对于企业的长远发展至关重要，也符合社会对于企业角色的新期待。</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问题的严重性日益显现，企业需要通过桑拿房项目建设来应对不断增加的环境挑战。桑拿房项目的推进可以引入先进的技术和科学的管理方式，以降低企业的生产过程对环境造成的不良影响。这样的环保举措不仅有助于企业更好地遵守法规和环境标准，也推动了企业向更加可持续的经营模式转变。</w:t>
      </w:r>
    </w:p>
    <w:p>
      <w:pPr>
        <w:pStyle w:val="Heading2"/>
        <w:ind w:firstLine="560" w:firstLineChars="200"/>
        <w:rPr>
          <w:rFonts w:ascii="仿宋" w:eastAsia="仿宋" w:hAnsi="仿宋" w:cs="仿宋" w:hint="eastAsia"/>
          <w:sz w:val="28"/>
          <w:lang w:eastAsia="zh-CN"/>
        </w:rPr>
      </w:pPr>
      <w:bookmarkStart w:id="5" w:name="_Toc4402"/>
      <w:r>
        <w:rPr>
          <w:rFonts w:ascii="仿宋" w:eastAsia="仿宋" w:hAnsi="仿宋" w:cs="仿宋" w:hint="eastAsia"/>
          <w:sz w:val="28"/>
          <w:lang w:eastAsia="zh-CN"/>
        </w:rPr>
        <w:t>(三)、桑拿房项目建设的可行性</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在桑拿房项目建设的初期，我们进行了全面而详细的可行性研究，涵盖了财务、市场、技术和环保等多个方面，以确保桑拿房项目在各个层面都具备可行性和成功实施的条件。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一、财务可行性分析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投资成本评估： 我们仔细估算了桑拿房项目的投资成本，包括设备采购、建设费用、人员培训和运营初期费用。经过详尽的成本分析，我们确保对桑拿房项目启动所需资金有着准确的了解。</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 预期收入分析： 对预期收入进行全面分析，考虑市场定价、销售预期和市场份额。通过计算投资回报率、内部收益率等财务指标，我们为桑拿房项目的盈利潜力提供了具体的量化数据。</w:t>
      </w:r>
    </w:p>
    <w:p>
      <w:pPr>
        <w:ind w:firstLine="560" w:firstLineChars="200"/>
        <w:rPr>
          <w:rFonts w:ascii="仿宋" w:eastAsia="仿宋" w:hAnsi="仿宋" w:cs="仿宋" w:hint="eastAsia"/>
          <w:sz w:val="28"/>
        </w:rPr>
      </w:pPr>
      <w:r>
        <w:rPr>
          <w:rFonts w:ascii="仿宋" w:eastAsia="仿宋" w:hAnsi="仿宋" w:cs="仿宋" w:hint="eastAsia"/>
          <w:sz w:val="28"/>
          <w:lang w:eastAsia="zh-CN"/>
        </w:rPr>
        <w:t>3. 财务风险评估： 通过对财务指标的敏感性分析，我们评估了桑拿房项目面临的财务风险。这有助于制定相应的风险管理策略，确保桑拿房项目在市场变化中能够保持稳健的财务状况。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二、市场可行性分析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目标市场规模和增长趋势： 我们通过调查、采访和数据分析，深入了解了目标市场的规模和增长趋势。这为桑拿房项目提供了市场定位和推广策略的基础。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2. 竞争格局分析： 对主要竞争对手进行了SWOT分析，了解其优势、劣势、机会和威胁。通过对比分析，我们明确了桑拿房项目在市场中的竞争优势和差异化策略。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3. 消费者需求调查： 通过消费者调查，我们深入了解了目标市场消费者的需求、偏好和购买行为。这有助于调整产品或服务，提高市场竞争力。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三、技术和操作可行性分析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技术成熟度评估： 我们评估了桑拿房项目所采用技术的成熟度和可行性，以确保桑拿房项目在技术上是先进而可靠的，降低技术风险。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2. 操作规范符合性： 对桑拿房项目的操作流程进行了详细规划，确保符合行业标准和法规。这有助于提高生产效率，降低操作风险。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四、可持续性和环保可行性分析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1. 资源利用效率评估： 我们关注了桑拿房项目的资源利用效率，确保在生产过程中能够最大程度地降低浪费，提高资源利用效率。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环境影响评估： 进行了对桑拿房项目可能产生的环境影响的全面评估。通过引入环保技术和管理手段，以达到减轻环境负担的目标。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五、风险分析和应对策略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桑拿房项目风险识别： 我们对桑拿房项目可能面临的风险进行了全面的识别，包括市场风险、技术风险和操作风险等。</w:t>
      </w:r>
    </w:p>
    <w:p>
      <w:pPr>
        <w:ind w:firstLine="560" w:firstLineChars="200"/>
        <w:rPr>
          <w:rFonts w:ascii="仿宋" w:eastAsia="仿宋" w:hAnsi="仿宋" w:cs="仿宋" w:hint="eastAsia"/>
          <w:sz w:val="28"/>
        </w:rPr>
      </w:pPr>
      <w:r>
        <w:rPr>
          <w:rFonts w:ascii="仿宋" w:eastAsia="仿宋" w:hAnsi="仿宋" w:cs="仿宋" w:hint="eastAsia"/>
          <w:sz w:val="28"/>
          <w:lang w:eastAsia="zh-CN"/>
        </w:rPr>
        <w:t>2. 风险应对策略： 针对每一类风险，我们提出了相应的应对策略。这包括制定预案、建立风险管理机制，以及建设应急响应体系。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六、政策法规遵从性分析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了解行业政策： 我们深入研究了行业的相关政策法规，确保桑拿房项目在法规环境下合法合规运营。</w:t>
      </w:r>
    </w:p>
    <w:p>
      <w:pPr>
        <w:ind w:firstLine="560" w:firstLineChars="200"/>
        <w:rPr>
          <w:rFonts w:ascii="仿宋" w:eastAsia="仿宋" w:hAnsi="仿宋" w:cs="仿宋" w:hint="eastAsia"/>
          <w:sz w:val="28"/>
        </w:rPr>
      </w:pPr>
      <w:r>
        <w:rPr>
          <w:rFonts w:ascii="仿宋" w:eastAsia="仿宋" w:hAnsi="仿宋" w:cs="仿宋" w:hint="eastAsia"/>
          <w:sz w:val="28"/>
          <w:lang w:eastAsia="zh-CN"/>
        </w:rPr>
        <w:t>2. 政府支持和激励： 考虑到政府对环保、创新等方面的支持，我们充分利用相关政策，获取可能的桑拿房项目支持和激励。</w:t>
      </w:r>
    </w:p>
    <w:p>
      <w:pPr>
        <w:pStyle w:val="Heading1"/>
        <w:ind w:firstLine="560" w:firstLineChars="200"/>
        <w:rPr>
          <w:rFonts w:ascii="仿宋" w:eastAsia="仿宋" w:hAnsi="仿宋" w:cs="仿宋" w:hint="eastAsia"/>
          <w:sz w:val="28"/>
          <w:lang w:eastAsia="zh-CN"/>
        </w:rPr>
      </w:pPr>
      <w:bookmarkStart w:id="6" w:name="_Toc26084"/>
      <w:r>
        <w:rPr>
          <w:rFonts w:ascii="仿宋" w:eastAsia="仿宋" w:hAnsi="仿宋" w:cs="仿宋" w:hint="eastAsia"/>
          <w:sz w:val="28"/>
          <w:lang w:eastAsia="zh-CN"/>
        </w:rPr>
        <w:t>二、投资估算与资金筹措</w:t>
      </w:r>
      <w:bookmarkEnd w:id="6"/>
    </w:p>
    <w:p>
      <w:pPr>
        <w:pStyle w:val="Heading2"/>
        <w:rPr>
          <w:rFonts w:ascii="仿宋" w:eastAsia="仿宋" w:hAnsi="仿宋" w:cs="仿宋" w:hint="eastAsia"/>
          <w:lang w:eastAsia="zh-CN"/>
        </w:rPr>
      </w:pPr>
      <w:bookmarkStart w:id="7" w:name="_Toc1531"/>
      <w:r>
        <w:rPr>
          <w:rFonts w:ascii="仿宋" w:eastAsia="仿宋" w:hAnsi="仿宋" w:cs="仿宋" w:hint="eastAsia"/>
          <w:lang w:eastAsia="zh-CN"/>
        </w:rPr>
        <w:t>(一)、投资估算依据及范围</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桑拿房项目投资估算的依据是基于全面考虑多方面的因素，以确保对桑拿房项目各方面费用的准确评估。依据主要包括以下几个方面：</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1. 国内设备生产厂家的近期报价： 通过对国内设备生产厂家的最新报价进行调查和比较，获取设备的市场价格。这有助于确定设备购置费用的合理估算。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建筑安装定额资料： 参考国家建筑安装定额资料，对建筑工程和安装工程的费用进行合理估算。这包括各项施工工艺所需的人工、材料和机械设备的费用。</w:t>
      </w:r>
    </w:p>
    <w:p>
      <w:pPr>
        <w:ind w:firstLine="560" w:firstLineChars="200"/>
        <w:rPr>
          <w:rFonts w:ascii="仿宋" w:eastAsia="仿宋" w:hAnsi="仿宋" w:cs="仿宋" w:hint="eastAsia"/>
          <w:sz w:val="28"/>
        </w:rPr>
      </w:pPr>
      <w:r>
        <w:rPr>
          <w:rFonts w:ascii="仿宋" w:eastAsia="仿宋" w:hAnsi="仿宋" w:cs="仿宋" w:hint="eastAsia"/>
          <w:sz w:val="28"/>
          <w:lang w:eastAsia="zh-CN"/>
        </w:rPr>
        <w:t>3. 桑拿房项目建设总体规划资料： 考察桑拿房项目建设总体规划，了解桑拿房项目的整体布局和要求，以便更准确地估算建设期各项费用。</w:t>
      </w:r>
    </w:p>
    <w:p>
      <w:pPr>
        <w:ind w:firstLine="560" w:firstLineChars="200"/>
        <w:rPr>
          <w:rFonts w:ascii="仿宋" w:eastAsia="仿宋" w:hAnsi="仿宋" w:cs="仿宋" w:hint="eastAsia"/>
          <w:sz w:val="28"/>
        </w:rPr>
      </w:pPr>
      <w:r>
        <w:rPr>
          <w:rFonts w:ascii="仿宋" w:eastAsia="仿宋" w:hAnsi="仿宋" w:cs="仿宋" w:hint="eastAsia"/>
          <w:sz w:val="28"/>
          <w:lang w:eastAsia="zh-CN"/>
        </w:rPr>
        <w:t>4. 《工业企业财务制度》等资料： 参考相关财务制度，了解财务管理的相关规范和要求，以确保估算符合财务制度的规定。</w:t>
      </w:r>
    </w:p>
    <w:p>
      <w:pPr>
        <w:ind w:firstLine="560" w:firstLineChars="200"/>
        <w:rPr>
          <w:rFonts w:ascii="仿宋" w:eastAsia="仿宋" w:hAnsi="仿宋" w:cs="仿宋" w:hint="eastAsia"/>
          <w:sz w:val="28"/>
        </w:rPr>
      </w:pPr>
      <w:r>
        <w:rPr>
          <w:rFonts w:ascii="仿宋" w:eastAsia="仿宋" w:hAnsi="仿宋" w:cs="仿宋" w:hint="eastAsia"/>
          <w:sz w:val="28"/>
          <w:lang w:eastAsia="zh-CN"/>
        </w:rPr>
        <w:t>5. 运输费用和物价上涨因素： 充分考虑运输费用和物价上涨因素，以应对可能的价格波动和不确定性，确保投资估算具有一定的弹性。</w:t>
      </w:r>
    </w:p>
    <w:p>
      <w:pPr>
        <w:ind w:firstLine="560" w:firstLineChars="200"/>
        <w:rPr>
          <w:rFonts w:ascii="仿宋" w:eastAsia="仿宋" w:hAnsi="仿宋" w:cs="仿宋" w:hint="eastAsia"/>
          <w:sz w:val="28"/>
        </w:rPr>
      </w:pPr>
      <w:r>
        <w:rPr>
          <w:rFonts w:ascii="仿宋" w:eastAsia="仿宋" w:hAnsi="仿宋" w:cs="仿宋" w:hint="eastAsia"/>
          <w:sz w:val="28"/>
          <w:lang w:eastAsia="zh-CN"/>
        </w:rPr>
        <w:t>估算范围主要包括以下方面：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固定资产投资： 包括建筑工程、设备购置、安装工程、配套辅助设施等所需费用。这是桑拿房项目建设的基础投资，直接影响桑拿房项目的基础设施和生产能力。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土地租赁费用： 如有土地租赁需求，将土地租赁费用纳入估算范围。土地租赁费用是桑拿房项目建设中不可忽视的一部分，尤其对于需要大面积用地的桑拿房项目。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3. 流动资金： 包括桑拿房项目建设和运营过程中所需的日常经营资金，用于支付工资、采购原材料、支付运输费用等。流动资金的充足与否直接关系到桑拿房项目的正常运营。</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建设期利息：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考虑桑拿房项目在建设期间的融资需求，将建设期利息计入估算范围。这有助于全面评估桑拿房项目建设期间的资金成本。</w:t>
      </w:r>
    </w:p>
    <w:p>
      <w:pPr>
        <w:pStyle w:val="Heading2"/>
        <w:ind w:firstLine="560" w:firstLineChars="200"/>
        <w:rPr>
          <w:rFonts w:ascii="仿宋" w:eastAsia="仿宋" w:hAnsi="仿宋" w:cs="仿宋" w:hint="eastAsia"/>
          <w:sz w:val="28"/>
          <w:lang w:eastAsia="zh-CN"/>
        </w:rPr>
      </w:pPr>
      <w:bookmarkStart w:id="8" w:name="_Toc24863"/>
      <w:r>
        <w:rPr>
          <w:rFonts w:ascii="仿宋" w:eastAsia="仿宋" w:hAnsi="仿宋" w:cs="仿宋" w:hint="eastAsia"/>
          <w:sz w:val="28"/>
          <w:lang w:eastAsia="zh-CN"/>
        </w:rPr>
        <w:t>(二)、固定资产投资总额</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桑拿房项目的固定资产投资总额为XX。这一总额涵盖了桑拿房项目建设的多个方面，包括建筑工程、设备购置、安装工程、配套辅助设施等所需费用。这些投资是桑拿房项目实现规模、产能和基础设施的关键支出，对桑拿房项目的顺利建设和运营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1. 建筑工程： XX元用于桑拿房项目建筑工程，包括厂房、办公楼等建筑结构的建设。这部分资金将用于人工、材料和机械设备等方面的费用，确保建筑工程的质量和进度。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设备购置： 桑拿房项目将投入XX元用于购置所需设备，其中包括生产设备、实验设备等。设备的高效运行对桑拿房项目生产的顺利推进至关重要，这部分资金将用于确保设备的质量和性能。</w:t>
      </w:r>
    </w:p>
    <w:p>
      <w:pPr>
        <w:ind w:firstLine="560" w:firstLineChars="200"/>
        <w:rPr>
          <w:rFonts w:ascii="仿宋" w:eastAsia="仿宋" w:hAnsi="仿宋" w:cs="仿宋" w:hint="eastAsia"/>
          <w:sz w:val="28"/>
        </w:rPr>
      </w:pPr>
      <w:r>
        <w:rPr>
          <w:rFonts w:ascii="仿宋" w:eastAsia="仿宋" w:hAnsi="仿宋" w:cs="仿宋" w:hint="eastAsia"/>
          <w:sz w:val="28"/>
          <w:lang w:eastAsia="zh-CN"/>
        </w:rPr>
        <w:t>3. 安装工程： XX元将用于桑拿房项目设备的安装工程，确保设备能够在生产环境中正常运行。这包括安装人工费用、材料费用等，保障设备安装的高效性和安全性。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4. 配套辅助设施： 为了桑拿房项目的全面支持，XX元将用于配套辅助设施的建设。这包括配电室、水处理设施、办公设施等，为整个桑拿房项目提供必要的基础设施支持。</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5. 土地租赁： 如果需要土地租赁，一部分投资将用于支付土地租赁费用，确保桑拿房项目在合适的地理位置获取足够的用地。</w:t>
      </w:r>
    </w:p>
    <w:p>
      <w:pPr>
        <w:ind w:firstLine="560" w:firstLineChars="200"/>
        <w:rPr>
          <w:rFonts w:ascii="仿宋" w:eastAsia="仿宋" w:hAnsi="仿宋" w:cs="仿宋" w:hint="eastAsia"/>
          <w:sz w:val="28"/>
        </w:rPr>
      </w:pPr>
      <w:r>
        <w:rPr>
          <w:rFonts w:ascii="仿宋" w:eastAsia="仿宋" w:hAnsi="仿宋" w:cs="仿宋" w:hint="eastAsia"/>
          <w:sz w:val="28"/>
          <w:lang w:eastAsia="zh-CN"/>
        </w:rPr>
        <w:t>固定资产投资总额及相关费用</w:t>
      </w:r>
    </w:p>
    <w:p>
      <w:pPr>
        <w:ind w:firstLine="560" w:firstLineChars="200"/>
        <w:rPr>
          <w:rFonts w:ascii="仿宋" w:eastAsia="仿宋" w:hAnsi="仿宋" w:cs="仿宋" w:hint="eastAsia"/>
          <w:sz w:val="28"/>
        </w:rPr>
      </w:pPr>
      <w:r>
        <w:rPr>
          <w:rFonts w:ascii="仿宋" w:eastAsia="仿宋" w:hAnsi="仿宋" w:cs="仿宋" w:hint="eastAsia"/>
          <w:sz w:val="28"/>
          <w:lang w:eastAsia="zh-CN"/>
        </w:rPr>
        <w:t>桑拿房项目的建设投资涵盖了多个方面的支出，其中固定资产投资总额为XX万元，具体分为静态投资XX万元和动态投资XX万元。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1. 固定资产投资包括：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土建投资：XX万元，用于桑拿房项目基础设施的建设，包括厂房、办公楼等土建工程的费用。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设备投资：XX万元，涵盖生产设备、实验设备等的购置费用。</w:t>
      </w:r>
    </w:p>
    <w:p>
      <w:pPr>
        <w:ind w:firstLine="560" w:firstLineChars="200"/>
        <w:rPr>
          <w:rFonts w:ascii="仿宋" w:eastAsia="仿宋" w:hAnsi="仿宋" w:cs="仿宋" w:hint="eastAsia"/>
          <w:sz w:val="28"/>
        </w:rPr>
      </w:pPr>
      <w:r>
        <w:rPr>
          <w:rFonts w:ascii="仿宋" w:eastAsia="仿宋" w:hAnsi="仿宋" w:cs="仿宋" w:hint="eastAsia"/>
          <w:sz w:val="28"/>
          <w:lang w:eastAsia="zh-CN"/>
        </w:rPr>
        <w:t>2. 其他资产投资：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桑拿房项目的其他资产投资涵盖了多个方面的费用，包括建设单位管理费、桑拿房项目前期准备费等。</w:t>
      </w:r>
    </w:p>
    <w:p>
      <w:pPr>
        <w:ind w:firstLine="560" w:firstLineChars="200"/>
        <w:rPr>
          <w:rFonts w:ascii="仿宋" w:eastAsia="仿宋" w:hAnsi="仿宋" w:cs="仿宋" w:hint="eastAsia"/>
          <w:sz w:val="28"/>
        </w:rPr>
      </w:pPr>
      <w:r>
        <w:rPr>
          <w:rFonts w:ascii="仿宋" w:eastAsia="仿宋" w:hAnsi="仿宋" w:cs="仿宋" w:hint="eastAsia"/>
          <w:sz w:val="28"/>
          <w:lang w:eastAsia="zh-CN"/>
        </w:rPr>
        <w:t>3. 不可预见费用：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不可预见费用取固定资产投资额的XX%，用于应对桑拿房项目建设中的未知风险和突发情况。同时，桑拿房项目涨价预备费率为XX%，以应对可能的物价上涨因素。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4. 总投入资金：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该桑拿房项目总投入总资金为XX万元，其中建设投资XX万元，用于桑拿房项目的基础设施和设备投资。流动资金为XX万元，用于桑拿房项目建设和运营过程中的日常经营资金。</w:t>
      </w:r>
    </w:p>
    <w:p>
      <w:pPr>
        <w:ind w:firstLine="560" w:firstLineChars="200"/>
        <w:rPr>
          <w:rFonts w:ascii="仿宋" w:eastAsia="仿宋" w:hAnsi="仿宋" w:cs="仿宋" w:hint="eastAsia"/>
          <w:sz w:val="28"/>
        </w:rPr>
      </w:pPr>
      <w:r>
        <w:rPr>
          <w:rFonts w:ascii="仿宋" w:eastAsia="仿宋" w:hAnsi="仿宋" w:cs="仿宋" w:hint="eastAsia"/>
          <w:sz w:val="28"/>
          <w:lang w:eastAsia="zh-CN"/>
        </w:rPr>
        <w:t>5. 其他费用桑拿房项目：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其他费用包括但不限于：</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建设单位管理费：XX万元，用于桑拿房项目建设过程中的管理和协调。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桑拿房项目建议书、可行性研究报告编制费：XX万元，用于桑拿房项目前期研究和规划。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勘察、设计费：XX万元，用于桑拿房项目勘察和设计阶段的费用。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监理、招标等费用：XX万元，用于桑拿房项目建设中的监理和招标工作。</w:t>
      </w:r>
    </w:p>
    <w:p>
      <w:pPr>
        <w:pStyle w:val="Heading2"/>
        <w:ind w:firstLine="560" w:firstLineChars="200"/>
        <w:rPr>
          <w:rFonts w:ascii="仿宋" w:eastAsia="仿宋" w:hAnsi="仿宋" w:cs="仿宋" w:hint="eastAsia"/>
          <w:sz w:val="28"/>
          <w:lang w:eastAsia="zh-CN"/>
        </w:rPr>
      </w:pPr>
      <w:bookmarkStart w:id="9" w:name="_Toc7078"/>
      <w:r>
        <w:rPr>
          <w:rFonts w:ascii="仿宋" w:eastAsia="仿宋" w:hAnsi="仿宋" w:cs="仿宋" w:hint="eastAsia"/>
          <w:sz w:val="28"/>
          <w:lang w:eastAsia="zh-CN"/>
        </w:rPr>
        <w:t>(三)、铺底流动资金和建设期利息</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流动资金的构成</w:t>
      </w:r>
    </w:p>
    <w:p>
      <w:pPr>
        <w:ind w:firstLine="560" w:firstLineChars="200"/>
        <w:rPr>
          <w:rFonts w:ascii="仿宋" w:eastAsia="仿宋" w:hAnsi="仿宋" w:cs="仿宋" w:hint="eastAsia"/>
          <w:sz w:val="28"/>
        </w:rPr>
      </w:pPr>
      <w:r>
        <w:rPr>
          <w:rFonts w:ascii="仿宋" w:eastAsia="仿宋" w:hAnsi="仿宋" w:cs="仿宋" w:hint="eastAsia"/>
          <w:sz w:val="28"/>
          <w:lang w:eastAsia="zh-CN"/>
        </w:rPr>
        <w:t>在桑拿房项目的生产过程中，流动资金的构成是多方面的，主要包括以下几个方面：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储备资金： 用于保证正常生产需要，包括储备原材料、燃料、备品备件等所需的资金。这部分资金的合理储备可以确保生产过程中不受原材料和其他必要物资的短缺影响。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2. 生产资金： 在正常生产条件下，用于支持生产过程中生产品占用的资金。这包括了各项生产活动中所需的人工、能源、设备使用等方面的支出。</w:t>
      </w:r>
    </w:p>
    <w:p>
      <w:pPr>
        <w:ind w:firstLine="560" w:firstLineChars="200"/>
        <w:rPr>
          <w:rFonts w:ascii="仿宋" w:eastAsia="仿宋" w:hAnsi="仿宋" w:cs="仿宋" w:hint="eastAsia"/>
          <w:sz w:val="28"/>
        </w:rPr>
      </w:pPr>
      <w:r>
        <w:rPr>
          <w:rFonts w:ascii="仿宋" w:eastAsia="仿宋" w:hAnsi="仿宋" w:cs="仿宋" w:hint="eastAsia"/>
          <w:sz w:val="28"/>
          <w:lang w:eastAsia="zh-CN"/>
        </w:rPr>
        <w:t>3. 应收应付帐款： 包括与供应商和客户之间的应收应付帐款。在桑拿房项目的经营过程中，这些帐款的管理对于确保资金流动和业务合作至关重要。</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4. 现金： 作为流动资金的一部分，现金用于日常交易和支付，保障桑拿房项目运营的灵活性和顺利性。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流动资金和建设期利息</w:t>
      </w:r>
    </w:p>
    <w:p>
      <w:pPr>
        <w:ind w:firstLine="560" w:firstLineChars="200"/>
        <w:rPr>
          <w:rFonts w:ascii="仿宋" w:eastAsia="仿宋" w:hAnsi="仿宋" w:cs="仿宋" w:hint="eastAsia"/>
          <w:sz w:val="28"/>
        </w:rPr>
      </w:pPr>
      <w:r>
        <w:rPr>
          <w:rFonts w:ascii="仿宋" w:eastAsia="仿宋" w:hAnsi="仿宋" w:cs="仿宋" w:hint="eastAsia"/>
          <w:sz w:val="28"/>
          <w:lang w:eastAsia="zh-CN"/>
        </w:rPr>
        <w:t>本桑拿房项目的资金来源主要包括省财政拨款、地方配套和企业自筹，而在建设期间并未采用银行贷款。因此，在建设期间不存在银行贷款，故建设期利息为0。这也说明了桑拿房项目在资金筹措方面的自给自足和财务规划的合理性。在建设期不需要支付利息，有助于减轻桑拿房项目的财务负担，使得资金更加灵活运用于桑拿房项目建设的各个方面。通过有效的资金规划，确保了桑拿房项目在建设期的财务可控性和经济效益。</w:t>
      </w:r>
    </w:p>
    <w:p>
      <w:pPr>
        <w:pStyle w:val="Heading2"/>
        <w:ind w:firstLine="560" w:firstLineChars="200"/>
        <w:rPr>
          <w:rFonts w:ascii="仿宋" w:eastAsia="仿宋" w:hAnsi="仿宋" w:cs="仿宋" w:hint="eastAsia"/>
          <w:sz w:val="28"/>
          <w:lang w:eastAsia="zh-CN"/>
        </w:rPr>
      </w:pPr>
      <w:bookmarkStart w:id="10" w:name="_Toc19881"/>
      <w:r>
        <w:rPr>
          <w:rFonts w:ascii="仿宋" w:eastAsia="仿宋" w:hAnsi="仿宋" w:cs="仿宋" w:hint="eastAsia"/>
          <w:sz w:val="28"/>
          <w:lang w:eastAsia="zh-CN"/>
        </w:rPr>
        <w:t>(四)、资金筹措</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桑拿房项目总投资为XX万元，其中建设投资为XX万元。为了确保桑拿房项目资金需求得到满足，主要资金来源涵盖了多方面，具体如下：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中央资金： 桑拿房项目将获得中央资金支持，总计XX万元。这部分资金通常是根据桑拿房项目的重要性、战略性等因素由中央政府拨付，用于桑拿房项目的建设和推进。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市区财政配套： 为了强化地方对桑拿房项目的支持，市区将提供财政配套资金，总额为XX万元。这部分资金用于弥补桑拿房项目在本地区建设过程中的资金需求，是地方政府对桑拿房项目的重要贡献。</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自筹资金：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桑拿房项目自身也将提供一部分自筹资金，总计XX万元。这体现了桑拿房项目自负盈亏、自主发展的原则，同时也表明桑拿房项目方对桑拿房项目成功实施的承诺和信心。</w:t>
      </w:r>
    </w:p>
    <w:p>
      <w:pPr>
        <w:pStyle w:val="Heading1"/>
        <w:ind w:firstLine="560" w:firstLineChars="200"/>
        <w:rPr>
          <w:rFonts w:ascii="仿宋" w:eastAsia="仿宋" w:hAnsi="仿宋" w:cs="仿宋" w:hint="eastAsia"/>
          <w:sz w:val="28"/>
          <w:lang w:eastAsia="zh-CN"/>
        </w:rPr>
      </w:pPr>
      <w:bookmarkStart w:id="11" w:name="_Toc649"/>
      <w:r>
        <w:rPr>
          <w:rFonts w:ascii="仿宋" w:eastAsia="仿宋" w:hAnsi="仿宋" w:cs="仿宋" w:hint="eastAsia"/>
          <w:sz w:val="28"/>
          <w:lang w:eastAsia="zh-CN"/>
        </w:rPr>
        <w:t>三、产品市场预测与分析</w:t>
      </w:r>
      <w:bookmarkEnd w:id="11"/>
    </w:p>
    <w:p>
      <w:pPr>
        <w:pStyle w:val="Heading2"/>
        <w:rPr>
          <w:rFonts w:ascii="仿宋" w:eastAsia="仿宋" w:hAnsi="仿宋" w:cs="仿宋" w:hint="eastAsia"/>
          <w:lang w:eastAsia="zh-CN"/>
        </w:rPr>
      </w:pPr>
      <w:bookmarkStart w:id="12" w:name="_Toc29729"/>
      <w:r>
        <w:rPr>
          <w:rFonts w:ascii="仿宋" w:eastAsia="仿宋" w:hAnsi="仿宋" w:cs="仿宋" w:hint="eastAsia"/>
          <w:lang w:eastAsia="zh-CN"/>
        </w:rPr>
        <w:t>(一)、市场调查</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桑拿房项目建设的初期阶段，我们深入进行了市场调查，以全面了解目标市场的现状、潜在机会和竞争格局。本次市场调查旨在为桑拿房项目的可行性研究提供充足的数据支持，确保我们在桑拿房项目决策中能够基于深入洞察做出明智的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一、目标市场规模和增长趋势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我们首先关注了目标市场的规模和增长趋势。通过调查、采访和数据分析，我们了解到当前市场规模为XX亿元，年均增长率为XX%。这表明目标市场存在着相当可观的商机，并呈现出稳健的增长态势。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未来五年的预测显示，该市场有望保持稳健增长，主要得益于消费者需求的上升、行业技术创新的推动以及政府对相关领域的支持。这为我们的桑拿房项目提供了一个积极的市场背景，为未来的发展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二、竞争格局分析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在竞争格局方面，我们深入了解了目标市场的主要竞争对手。通过对竞争对手产品、服务、定价策略以及市场份额的详细调研，我们得以清晰地描绘出目前市场上的竞争态势。</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我们的竞争对手主要包括公司A、公司B和公司C。其中，公司A以其创新的产品在市场上占据领先地位，公司B则凭借成熟的供应链体系获得了较大市场份额，而公司C则专注于高端市场，形成了差异化竞争优势。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通过对竞争对手的SWOT分析，我们深入挖掘了各家公司的优势、劣势、机会和威胁。这有助于我们更全面地了解市场竞争环境，为桑拿房项目的定位和市场推广策略提供了有力支持。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三、消费者需求调查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为了更好地把握市场，我们展开了消费者需求调查，以了解他们的购买意愿、产品偏好和消费习惯。通过在线调查、面对面访谈和焦点小组讨论，我们收集了大量有关消费者需求的数据。</w:t>
      </w:r>
    </w:p>
    <w:p>
      <w:pPr>
        <w:ind w:firstLine="560" w:firstLineChars="200"/>
        <w:rPr>
          <w:rFonts w:ascii="仿宋" w:eastAsia="仿宋" w:hAnsi="仿宋" w:cs="仿宋" w:hint="eastAsia"/>
          <w:sz w:val="28"/>
        </w:rPr>
      </w:pPr>
      <w:r>
        <w:rPr>
          <w:rFonts w:ascii="仿宋" w:eastAsia="仿宋" w:hAnsi="仿宋" w:cs="仿宋" w:hint="eastAsia"/>
          <w:sz w:val="28"/>
          <w:lang w:eastAsia="zh-CN"/>
        </w:rPr>
        <w:t>调查结果显示，消费者对于环保、品质和创新的关注逐渐升高。他们更愿意选择那些具有可持续性理念、品质可靠的产品。此外，对于价格的敏感度也在增加，这意味着我们在定价策略上需要更加灵活，以满足不同层次的消费者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四、行业发展趋势和政策法规了解</w:t>
      </w:r>
    </w:p>
    <w:p>
      <w:pPr>
        <w:ind w:firstLine="560" w:firstLineChars="200"/>
        <w:rPr>
          <w:rFonts w:ascii="仿宋" w:eastAsia="仿宋" w:hAnsi="仿宋" w:cs="仿宋" w:hint="eastAsia"/>
          <w:sz w:val="28"/>
        </w:rPr>
      </w:pPr>
      <w:r>
        <w:rPr>
          <w:rFonts w:ascii="仿宋" w:eastAsia="仿宋" w:hAnsi="仿宋" w:cs="仿宋" w:hint="eastAsia"/>
          <w:sz w:val="28"/>
          <w:lang w:eastAsia="zh-CN"/>
        </w:rPr>
        <w:t>在市场调查的最后阶段，我们关注了行业发展趋势和相关政策法规的了解。通过行业报告、专家访谈和政府文件的研读，我们全面了解了目标行业的未来发展方向和相关政策法规的变化。</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行业发展趋势显示，该行业正逐步迈向智能化、数字化的方向，而可持续发展理念也将贯穿整个产业链。政府对于绿色环保、科技创新的支持力度加大，这为我们的桑拿房项目提供了有力的政策支持和市场机遇。</w:t>
      </w:r>
    </w:p>
    <w:p>
      <w:pPr>
        <w:pStyle w:val="Heading2"/>
        <w:ind w:firstLine="560" w:firstLineChars="200"/>
        <w:rPr>
          <w:rFonts w:ascii="仿宋" w:eastAsia="仿宋" w:hAnsi="仿宋" w:cs="仿宋" w:hint="eastAsia"/>
          <w:sz w:val="28"/>
          <w:lang w:eastAsia="zh-CN"/>
        </w:rPr>
      </w:pPr>
      <w:bookmarkStart w:id="13" w:name="_Toc23518"/>
      <w:r>
        <w:rPr>
          <w:rFonts w:ascii="仿宋" w:eastAsia="仿宋" w:hAnsi="仿宋" w:cs="仿宋" w:hint="eastAsia"/>
          <w:sz w:val="28"/>
          <w:lang w:eastAsia="zh-CN"/>
        </w:rPr>
        <w:t>(二)、生产能力调查</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原材料供应链分析：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原材料的稳定性：通过与潜在供应商的深入沟通，我们确认了所需原材料的稳定供应，并评估了可能面临的供应链风险。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供应商可靠性：对潜在供应商的资质、生产能力和交货准时性进行了综合评估，确保供应链的可靠性和稳定性。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采购成本变动趋势：对原材料市场进行了长期趋势分析，以预测采购成本的可能变动，为成本管理提供参考。</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设备和技术水平评估：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技术水平：对所需生产设备的技术水平进行了深入研究，确保其具备先进的生产技术和效能。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性能指标：详细评估了设备的性能指标，包括生产速度、精度和可靠性，以确保桑拿房项目的高效运转。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生产效率：通过实地考察和设备试运行，我们优化了生产工艺，提高了生产效率，减少了生产周期。</w:t>
      </w:r>
    </w:p>
    <w:p>
      <w:pPr>
        <w:ind w:firstLine="560" w:firstLineChars="200"/>
        <w:rPr>
          <w:rFonts w:ascii="仿宋" w:eastAsia="仿宋" w:hAnsi="仿宋" w:cs="仿宋" w:hint="eastAsia"/>
          <w:sz w:val="28"/>
        </w:rPr>
      </w:pPr>
      <w:r>
        <w:rPr>
          <w:rFonts w:ascii="仿宋" w:eastAsia="仿宋" w:hAnsi="仿宋" w:cs="仿宋" w:hint="eastAsia"/>
          <w:sz w:val="28"/>
          <w:lang w:eastAsia="zh-CN"/>
        </w:rPr>
        <w:t>3. 人力资源分析：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招聘难度：通过市场调查和行业比较，我们评估了招聘所需人才的难度，并制定了招聘计划。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培训成本：考虑到员工培训的必要性，我们估算了培训成本，确保员工具备所需的专业技能。</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 xml:space="preserve">   员工激励机制：设计了灵活多样的员工激励机制，以提高员工满意度和保持团队稳定性。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4. 生产工艺和流程规划：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工艺规划：通过与工艺专家的合作，我们详细规划了生产工艺，确保流程的合理性和高效性。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流程优化：对每个生产环节进行了优化，提高了生产线的整体效率，降低了废品率。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先进技术应用：引入了先进的生产技术，包括自动化控制系统和数据采集系统，以提升生产线的智能化水平。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生产能力的可扩展性：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设备投资：确保采购的设备具有可扩展性，支持随着市场需求的增长而进行适度扩充。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生产规划：制定了灵活的生产规划，可根据市场需求的变化进行调整，确保及时响应市场变化。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未来市场需求：对未来市场需求进行了趋势分析，以便提前做好生产能力的规划和调整。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6. 质量控制和质检体系建设：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质量控制体系：建立了完善的质量控制体系，包括从原材料检验到成品出厂的全过程监控。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质检设备引进：引进了高精度的质检设备，确保产品在生产过程中能够及时发现和解决质量问题。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持续改进机制：建立了持续改进机制，通过对质量异常的分析，不断提升产品的整体质量水平。</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7. 节能环保和可持续发展：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节能环保设备采用：选择了符合国家节能环保标准的生产设备，以降低对环境的影响。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生产废弃物处理：制定了生产废弃物的全面处理方案，包括资源回收和安全处理，实现了废弃物零排放。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绿色生产标准遵循：确保生产过程中严格遵循绿色生产标准，以实现可持续发展目标。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通过以上生产能力调查，我们为桑拿房项目在生产方面的顺利实施提供了坚实的基础和全面的支持。这有助于确保桑拿房项目的生产过程高效、稳定，达到预期的质量标准，同时实现可持续发展。</w:t>
      </w:r>
    </w:p>
    <w:p>
      <w:pPr>
        <w:pStyle w:val="Heading2"/>
        <w:ind w:firstLine="560" w:firstLineChars="200"/>
        <w:rPr>
          <w:rFonts w:ascii="仿宋" w:eastAsia="仿宋" w:hAnsi="仿宋" w:cs="仿宋" w:hint="eastAsia"/>
          <w:sz w:val="28"/>
          <w:lang w:eastAsia="zh-CN"/>
        </w:rPr>
      </w:pPr>
      <w:bookmarkStart w:id="14" w:name="_Toc26507"/>
      <w:r>
        <w:rPr>
          <w:rFonts w:ascii="仿宋" w:eastAsia="仿宋" w:hAnsi="仿宋" w:cs="仿宋" w:hint="eastAsia"/>
          <w:sz w:val="28"/>
          <w:lang w:eastAsia="zh-CN"/>
        </w:rPr>
        <w:t>(三)、销售量调查</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目标市场调查：深入了解目标市场的特点、规模和潜在需求，确保桑拿房项目定位与市场需求相符。</w:t>
      </w:r>
    </w:p>
    <w:p>
      <w:pPr>
        <w:ind w:firstLine="560" w:firstLineChars="200"/>
        <w:rPr>
          <w:rFonts w:ascii="仿宋" w:eastAsia="仿宋" w:hAnsi="仿宋" w:cs="仿宋" w:hint="eastAsia"/>
          <w:sz w:val="28"/>
        </w:rPr>
      </w:pPr>
      <w:r>
        <w:rPr>
          <w:rFonts w:ascii="仿宋" w:eastAsia="仿宋" w:hAnsi="仿宋" w:cs="仿宋" w:hint="eastAsia"/>
          <w:sz w:val="28"/>
          <w:lang w:eastAsia="zh-CN"/>
        </w:rPr>
        <w:t>潜在客户群体：明确定位潜在客户群体，分析其购买行为、偏好和消费习惯，为精准市场推广提供依据。</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竞争对手分析：通过SWOT分析评估竞争对手的实力和弱点，为制定差异化销售策略提供参考。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产品定价和市场定位：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成本分析：详细计算生产成本，包括原材料、劳动力和运营成本，为制定合理的产品定价提供基础。</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市场定位策略：根据产品特点和目标客户需求，确定市场定位策略，以确保产品在市场中有明确的竞争优势。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价格弹性测试：通过对不同价格水平的反应进行测试，评估产品在市场上的价格弹性，为灵活定价提供依据。</w:t>
      </w:r>
    </w:p>
    <w:p>
      <w:pPr>
        <w:ind w:firstLine="560" w:firstLineChars="200"/>
        <w:rPr>
          <w:rFonts w:ascii="仿宋" w:eastAsia="仿宋" w:hAnsi="仿宋" w:cs="仿宋" w:hint="eastAsia"/>
          <w:sz w:val="28"/>
        </w:rPr>
      </w:pPr>
      <w:r>
        <w:rPr>
          <w:rFonts w:ascii="仿宋" w:eastAsia="仿宋" w:hAnsi="仿宋" w:cs="仿宋" w:hint="eastAsia"/>
          <w:sz w:val="28"/>
          <w:lang w:eastAsia="zh-CN"/>
        </w:rPr>
        <w:t>3. 销售渠道和网络：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渠道选择：分析各类销售渠道的优劣势，选择最适合产品的销售渠道，包括线上和线下销售途径。</w:t>
      </w:r>
    </w:p>
    <w:p>
      <w:pPr>
        <w:ind w:firstLine="560" w:firstLineChars="200"/>
        <w:rPr>
          <w:rFonts w:ascii="仿宋" w:eastAsia="仿宋" w:hAnsi="仿宋" w:cs="仿宋" w:hint="eastAsia"/>
          <w:sz w:val="28"/>
        </w:rPr>
      </w:pPr>
      <w:r>
        <w:rPr>
          <w:rFonts w:ascii="仿宋" w:eastAsia="仿宋" w:hAnsi="仿宋" w:cs="仿宋" w:hint="eastAsia"/>
          <w:sz w:val="28"/>
          <w:lang w:eastAsia="zh-CN"/>
        </w:rPr>
        <w:t>区域覆盖规划：制定销售网络覆盖规划，确保产品能够迅速覆盖目标市场，提高市场占有率。</w:t>
      </w:r>
    </w:p>
    <w:p>
      <w:pPr>
        <w:ind w:firstLine="560" w:firstLineChars="200"/>
        <w:rPr>
          <w:rFonts w:ascii="仿宋" w:eastAsia="仿宋" w:hAnsi="仿宋" w:cs="仿宋" w:hint="eastAsia"/>
          <w:sz w:val="28"/>
        </w:rPr>
      </w:pPr>
      <w:r>
        <w:rPr>
          <w:rFonts w:ascii="仿宋" w:eastAsia="仿宋" w:hAnsi="仿宋" w:cs="仿宋" w:hint="eastAsia"/>
          <w:sz w:val="28"/>
          <w:lang w:eastAsia="zh-CN"/>
        </w:rPr>
        <w:t>合作伙伴关系：建立战略合作伙伴关系，通过与零售商、经销商等建立紧密的合作，扩大销售网络。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4. 营销策略和推广活动：</w:t>
      </w:r>
    </w:p>
    <w:p>
      <w:pPr>
        <w:ind w:firstLine="560" w:firstLineChars="200"/>
        <w:rPr>
          <w:rFonts w:ascii="仿宋" w:eastAsia="仿宋" w:hAnsi="仿宋" w:cs="仿宋" w:hint="eastAsia"/>
          <w:sz w:val="28"/>
        </w:rPr>
      </w:pPr>
      <w:r>
        <w:rPr>
          <w:rFonts w:ascii="仿宋" w:eastAsia="仿宋" w:hAnsi="仿宋" w:cs="仿宋" w:hint="eastAsia"/>
          <w:sz w:val="28"/>
          <w:lang w:eastAsia="zh-CN"/>
        </w:rPr>
        <w:t>促销策略：制定合理的促销策略，包括优惠活动、赠品搭配等，提高产品的市场竞争力。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广告和宣传：通过多种媒体平台进行广告和宣传，提高品牌知名度，吸引目标客户的关注。</w:t>
      </w:r>
    </w:p>
    <w:p>
      <w:pPr>
        <w:ind w:firstLine="560" w:firstLineChars="200"/>
        <w:rPr>
          <w:rFonts w:ascii="仿宋" w:eastAsia="仿宋" w:hAnsi="仿宋" w:cs="仿宋" w:hint="eastAsia"/>
          <w:sz w:val="28"/>
        </w:rPr>
      </w:pPr>
      <w:r>
        <w:rPr>
          <w:rFonts w:ascii="仿宋" w:eastAsia="仿宋" w:hAnsi="仿宋" w:cs="仿宋" w:hint="eastAsia"/>
          <w:sz w:val="28"/>
          <w:lang w:eastAsia="zh-CN"/>
        </w:rPr>
        <w:t>参与展会和活动：积极参与相关行业展会和活动，展示产品特色，扩大品牌影响力。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客户服务体系建设：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售前咨询服务：建立完善的售前咨询服务体系，解答客户疑虑，提高购买信心。</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售后服务体系：建立售后服务热线和在线客服，及时处理客户投诉和问题，提升客户满意度。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用户反馈机制：建立用户反馈渠道，及时收集用户意见和建议，为产品改进和优化提供依据。</w:t>
      </w:r>
    </w:p>
    <w:p>
      <w:pPr>
        <w:ind w:firstLine="560" w:firstLineChars="200"/>
        <w:rPr>
          <w:rFonts w:ascii="仿宋" w:eastAsia="仿宋" w:hAnsi="仿宋" w:cs="仿宋" w:hint="eastAsia"/>
          <w:sz w:val="28"/>
        </w:rPr>
      </w:pPr>
      <w:r>
        <w:rPr>
          <w:rFonts w:ascii="仿宋" w:eastAsia="仿宋" w:hAnsi="仿宋" w:cs="仿宋" w:hint="eastAsia"/>
          <w:sz w:val="28"/>
          <w:lang w:eastAsia="zh-CN"/>
        </w:rPr>
        <w:t>6. 销售预测和库存管理：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市场调研数据分析：通过对市场调研数据的深入分析，制定销售预测模型，准确预测产品需求。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库存管理策略：建立科学的库存管理策略，确保在市场需求波动时能够灵活调整库存水平，降低滞销风险。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物流配送体系：建立高效的物流配送体系，确保产品能够按时准确地送达客户手中，提高交货准时率。</w:t>
      </w:r>
    </w:p>
    <w:p>
      <w:pPr>
        <w:pStyle w:val="Heading2"/>
        <w:ind w:firstLine="560" w:firstLineChars="200"/>
        <w:rPr>
          <w:rFonts w:ascii="仿宋" w:eastAsia="仿宋" w:hAnsi="仿宋" w:cs="仿宋" w:hint="eastAsia"/>
          <w:sz w:val="28"/>
          <w:lang w:eastAsia="zh-CN"/>
        </w:rPr>
      </w:pPr>
      <w:bookmarkStart w:id="15" w:name="_Toc21124"/>
      <w:r>
        <w:rPr>
          <w:rFonts w:ascii="仿宋" w:eastAsia="仿宋" w:hAnsi="仿宋" w:cs="仿宋" w:hint="eastAsia"/>
          <w:sz w:val="28"/>
          <w:lang w:eastAsia="zh-CN"/>
        </w:rPr>
        <w:t>(四)、产品价格调查</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 市场价格水平分析：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对行业内同类产品进行细致调查，了解竞争对手的价格水平，确定市场的价格基准。</w:t>
      </w:r>
    </w:p>
    <w:p>
      <w:pPr>
        <w:ind w:firstLine="560" w:firstLineChars="200"/>
        <w:rPr>
          <w:rFonts w:ascii="仿宋" w:eastAsia="仿宋" w:hAnsi="仿宋" w:cs="仿宋" w:hint="eastAsia"/>
          <w:sz w:val="28"/>
        </w:rPr>
      </w:pPr>
      <w:r>
        <w:rPr>
          <w:rFonts w:ascii="仿宋" w:eastAsia="仿宋" w:hAnsi="仿宋" w:cs="仿宋" w:hint="eastAsia"/>
          <w:sz w:val="28"/>
          <w:lang w:eastAsia="zh-CN"/>
        </w:rPr>
        <w:t>研究市场价格的波动趋势，分析季节性、促销活动等因素对产品价格的影响。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2. 成本结构分析：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对产品生产过程中的各项成本进行详细分析，包括原材料成本、劳动力成本、生产设备折旧等。</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评估各项成本的权重，确定影响产品价格的主要成本因素。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定价策略制定：</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确定定价目标，是追求市场份额还是追求高利润，制定符合企业战略的明确定价目标。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选择适当的定价策略，如市场导向定价、成本导向定价或竞争导向定价，以实现定价目标。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弹性定价实施：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考虑价格弹性，通过调整价格测试市场反应，评估产品价格变动对销售量的影响。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根据市场反馈结果，灵活调整价格，实施弹性定价策略，以适应市场需求的变化。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区域差异和市场细分定价：</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考虑不同地区的经济水平和消费能力，制定差异化的定价策略，以适应区域市场的差异。</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针对不同市场细分制定定价策略，满足不同细分市场的特殊需求，提高产品的市场适应性。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促销定价和打折策略：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制定促销定价策略，包括特价促销、套餐销售等，吸引消费者，提高销售额。</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灵活运用打折策略，如阶梯式打折或限时折扣，刺激消费，提高购买欲望。</w:t>
      </w:r>
    </w:p>
    <w:p>
      <w:pPr>
        <w:ind w:firstLine="560" w:firstLineChars="200"/>
        <w:rPr>
          <w:rFonts w:ascii="仿宋" w:eastAsia="仿宋" w:hAnsi="仿宋" w:cs="仿宋" w:hint="eastAsia"/>
          <w:sz w:val="28"/>
        </w:rPr>
      </w:pPr>
      <w:r>
        <w:rPr>
          <w:rFonts w:ascii="仿宋" w:eastAsia="仿宋" w:hAnsi="仿宋" w:cs="仿宋" w:hint="eastAsia"/>
          <w:sz w:val="28"/>
          <w:lang w:eastAsia="zh-CN"/>
        </w:rPr>
        <w:t>7. 定价与品牌形象的协调：</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评估产品品牌形象和市场定位，确保产品定价与品牌形象相协调。</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r>
        <w:rPr>
          <w:rFonts w:ascii="仿宋" w:eastAsia="仿宋" w:hAnsi="仿宋" w:cs="仿宋" w:hint="eastAsia"/>
          <w:sz w:val="28"/>
          <w:lang w:eastAsia="zh-CN"/>
        </w:rPr>
        <w:t>定价要与产品质量、创新性等核心价值相符，维护品牌声誉，提升市场竞争力。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8. 持续监测和调整：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建立定期的价格监测体系，关注市场变化和竞争对手动态，进行实时的价格比较和分析。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根据市场反馈和销售数据，持续调整定价策略，确保产品价格的市场敏感性和竞争力。</w:t>
      </w:r>
    </w:p>
    <w:p>
      <w:pPr>
        <w:pStyle w:val="Heading2"/>
        <w:ind w:firstLine="560" w:firstLineChars="200"/>
        <w:rPr>
          <w:rFonts w:ascii="仿宋" w:eastAsia="仿宋" w:hAnsi="仿宋" w:cs="仿宋" w:hint="eastAsia"/>
          <w:sz w:val="28"/>
          <w:lang w:eastAsia="zh-CN"/>
        </w:rPr>
      </w:pPr>
      <w:bookmarkStart w:id="16" w:name="_Toc9103"/>
      <w:r>
        <w:rPr>
          <w:rFonts w:ascii="仿宋" w:eastAsia="仿宋" w:hAnsi="仿宋" w:cs="仿宋" w:hint="eastAsia"/>
          <w:sz w:val="28"/>
          <w:lang w:eastAsia="zh-CN"/>
        </w:rPr>
        <w:t>(五)、市场预测</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 行业发展趋势分析：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通过对行业内外部环境的深入研究，分析当前市场的发展趋势，包括技术创新、政策法规和消费习惯的变化等。</w:t>
      </w:r>
    </w:p>
    <w:p>
      <w:pPr>
        <w:ind w:firstLine="560" w:firstLineChars="200"/>
        <w:rPr>
          <w:rFonts w:ascii="仿宋" w:eastAsia="仿宋" w:hAnsi="仿宋" w:cs="仿宋" w:hint="eastAsia"/>
          <w:sz w:val="28"/>
        </w:rPr>
      </w:pPr>
      <w:r>
        <w:rPr>
          <w:rFonts w:ascii="仿宋" w:eastAsia="仿宋" w:hAnsi="仿宋" w:cs="仿宋" w:hint="eastAsia"/>
          <w:sz w:val="28"/>
          <w:lang w:eastAsia="zh-CN"/>
        </w:rPr>
        <w:t>考察潜在的市场机会和威胁，为企业制定灵活的市场战略提供依据。</w:t>
      </w:r>
    </w:p>
    <w:p>
      <w:pPr>
        <w:ind w:firstLine="560" w:firstLineChars="200"/>
        <w:rPr>
          <w:rFonts w:ascii="仿宋" w:eastAsia="仿宋" w:hAnsi="仿宋" w:cs="仿宋" w:hint="eastAsia"/>
          <w:sz w:val="28"/>
        </w:rPr>
      </w:pPr>
      <w:r>
        <w:rPr>
          <w:rFonts w:ascii="仿宋" w:eastAsia="仿宋" w:hAnsi="仿宋" w:cs="仿宋" w:hint="eastAsia"/>
          <w:sz w:val="28"/>
          <w:lang w:eastAsia="zh-CN"/>
        </w:rPr>
        <w:t>2. 目标市场规模和增长率预测：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运用数据分析工具和市场调研手段，预测目标市场的规模和增长率。</w:t>
      </w:r>
    </w:p>
    <w:p>
      <w:pPr>
        <w:ind w:firstLine="560" w:firstLineChars="200"/>
        <w:rPr>
          <w:rFonts w:ascii="仿宋" w:eastAsia="仿宋" w:hAnsi="仿宋" w:cs="仿宋" w:hint="eastAsia"/>
          <w:sz w:val="28"/>
        </w:rPr>
      </w:pPr>
      <w:r>
        <w:rPr>
          <w:rFonts w:ascii="仿宋" w:eastAsia="仿宋" w:hAnsi="仿宋" w:cs="仿宋" w:hint="eastAsia"/>
          <w:sz w:val="28"/>
          <w:lang w:eastAsia="zh-CN"/>
        </w:rPr>
        <w:t>结合人口统计学数据和宏观经济因素，量化市场的潜在规模，为企业的市场定位提供数据支持。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3. 潜在客户分析：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利用大数据分析和市场调研，识别潜在客户群体的特征，包括年龄、地域、收入水平等。</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r>
        <w:rPr>
          <w:rFonts w:ascii="仿宋" w:eastAsia="仿宋" w:hAnsi="仿宋" w:cs="仿宋" w:hint="eastAsia"/>
          <w:sz w:val="28"/>
          <w:lang w:eastAsia="zh-CN"/>
        </w:rPr>
        <w:t>了解潜在客户的购买决策过程和偏好，为产品定位和推广提供精准的方向。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 竞争对手市场份额和动向分析：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分析竞争对手在市场中的份额和动向，了解其市场策略和产品特点。</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针对竞争对手的优势和劣势，制定差异化竞争策略，提高市场占有率。</w:t>
      </w:r>
    </w:p>
    <w:p>
      <w:pPr>
        <w:ind w:firstLine="560" w:firstLineChars="200"/>
        <w:rPr>
          <w:rFonts w:ascii="仿宋" w:eastAsia="仿宋" w:hAnsi="仿宋" w:cs="仿宋" w:hint="eastAsia"/>
          <w:sz w:val="28"/>
        </w:rPr>
      </w:pPr>
      <w:r>
        <w:rPr>
          <w:rFonts w:ascii="仿宋" w:eastAsia="仿宋" w:hAnsi="仿宋" w:cs="仿宋" w:hint="eastAsia"/>
          <w:sz w:val="28"/>
          <w:lang w:eastAsia="zh-CN"/>
        </w:rPr>
        <w:t>5. 市场细分和差异化需求分析：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对目标市场进行细分，了解不同细分市场的需求和特点。</w:t>
      </w:r>
    </w:p>
    <w:p>
      <w:pPr>
        <w:ind w:firstLine="560" w:firstLineChars="200"/>
        <w:rPr>
          <w:rFonts w:ascii="仿宋" w:eastAsia="仿宋" w:hAnsi="仿宋" w:cs="仿宋" w:hint="eastAsia"/>
          <w:sz w:val="28"/>
        </w:rPr>
      </w:pPr>
      <w:r>
        <w:rPr>
          <w:rFonts w:ascii="仿宋" w:eastAsia="仿宋" w:hAnsi="仿宋" w:cs="仿宋" w:hint="eastAsia"/>
          <w:sz w:val="28"/>
          <w:lang w:eastAsia="zh-CN"/>
        </w:rPr>
        <w:t>根据市场细分的差异化需求，调整产品设计和市场推广策略，提高产品的市场适应性。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消费者趋势和行为预测：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调研消费者的购物习惯和消费趋势，预测未来消费者行为的可能变化。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根据消费者的预期需求，调整产品规划和服务策略，提前满足市场需求。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新产品和技术创新趋势：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分析行业内的新产品和技术创新趋势，评估市场对创新的接受程度。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针对市场对新产品和技术的需求，调整研发和市场推广计划，确保企业始终保持创新竞争力。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8. 政策法规对市场的影响分析：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考察相关政策法规对行业的影响，包括环保法规、贸易政策等。</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r>
        <w:rPr>
          <w:rFonts w:ascii="仿宋" w:eastAsia="仿宋" w:hAnsi="仿宋" w:cs="仿宋" w:hint="eastAsia"/>
          <w:sz w:val="28"/>
          <w:lang w:eastAsia="zh-CN"/>
        </w:rPr>
        <w:t>预测未来政策的变化趋势，为企业合规经营和战略调整提供参考。</w:t>
      </w:r>
    </w:p>
    <w:p>
      <w:pPr>
        <w:ind w:firstLine="560" w:firstLineChars="200"/>
        <w:rPr>
          <w:rFonts w:ascii="仿宋" w:eastAsia="仿宋" w:hAnsi="仿宋" w:cs="仿宋" w:hint="eastAsia"/>
          <w:sz w:val="28"/>
        </w:rPr>
      </w:pPr>
      <w:r>
        <w:rPr>
          <w:rFonts w:ascii="仿宋" w:eastAsia="仿宋" w:hAnsi="仿宋" w:cs="仿宋" w:hint="eastAsia"/>
          <w:sz w:val="28"/>
          <w:lang w:eastAsia="zh-CN"/>
        </w:rPr>
        <w:t>9. 数字化营销趋势预测：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分析数字化营销的发展趋势，包括社交媒体营销、电子商务等。</w:t>
      </w:r>
    </w:p>
    <w:p>
      <w:pPr>
        <w:ind w:firstLine="560" w:firstLineChars="200"/>
        <w:rPr>
          <w:rFonts w:ascii="仿宋" w:eastAsia="仿宋" w:hAnsi="仿宋" w:cs="仿宋" w:hint="eastAsia"/>
          <w:sz w:val="28"/>
        </w:rPr>
      </w:pPr>
      <w:r>
        <w:rPr>
          <w:rFonts w:ascii="仿宋" w:eastAsia="仿宋" w:hAnsi="仿宋" w:cs="仿宋" w:hint="eastAsia"/>
          <w:sz w:val="28"/>
          <w:lang w:eastAsia="zh-CN"/>
        </w:rPr>
        <w:t>根据数字化营销的趋势，优化营销策略，提高品牌在数字化市场中的曝光度。</w:t>
      </w:r>
    </w:p>
    <w:p>
      <w:pPr>
        <w:pStyle w:val="Heading2"/>
        <w:ind w:firstLine="560" w:firstLineChars="200"/>
        <w:rPr>
          <w:rFonts w:ascii="仿宋" w:eastAsia="仿宋" w:hAnsi="仿宋" w:cs="仿宋" w:hint="eastAsia"/>
          <w:sz w:val="28"/>
          <w:lang w:eastAsia="zh-CN"/>
        </w:rPr>
      </w:pPr>
      <w:bookmarkStart w:id="17" w:name="_Toc1724"/>
      <w:r>
        <w:rPr>
          <w:rFonts w:ascii="仿宋" w:eastAsia="仿宋" w:hAnsi="仿宋" w:cs="仿宋" w:hint="eastAsia"/>
          <w:sz w:val="28"/>
          <w:lang w:eastAsia="zh-CN"/>
        </w:rPr>
        <w:t>(六)、销售收入预测</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市场份额和增长预测：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分析目标市场的规模和增长趋势，评估企业在市场中的预期份额。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目标市场规模：XX亿美元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预期市场增长率：XX%</w:t>
      </w:r>
    </w:p>
    <w:p>
      <w:pPr>
        <w:ind w:firstLine="560" w:firstLineChars="200"/>
        <w:rPr>
          <w:rFonts w:ascii="仿宋" w:eastAsia="仿宋" w:hAnsi="仿宋" w:cs="仿宋" w:hint="eastAsia"/>
          <w:sz w:val="28"/>
        </w:rPr>
      </w:pPr>
      <w:r>
        <w:rPr>
          <w:rFonts w:ascii="仿宋" w:eastAsia="仿宋" w:hAnsi="仿宋" w:cs="仿宋" w:hint="eastAsia"/>
          <w:sz w:val="28"/>
          <w:lang w:eastAsia="zh-CN"/>
        </w:rPr>
        <w:t>2. 客户获取和保留策略预测：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制定客户获取计划，通过市场推广、广告宣传等手段，预测新客户的获取数量。</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新客户获取数量：每月新增XX名新客户</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建立客户保留策略，预测客户的重复购买率和忠诚度，确保销售的持续增长。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客户重复购买率：XX%</w:t>
      </w:r>
    </w:p>
    <w:p>
      <w:pPr>
        <w:ind w:firstLine="560" w:firstLineChars="200"/>
        <w:rPr>
          <w:rFonts w:ascii="仿宋" w:eastAsia="仿宋" w:hAnsi="仿宋" w:cs="仿宋" w:hint="eastAsia"/>
          <w:sz w:val="28"/>
        </w:rPr>
      </w:pPr>
      <w:r>
        <w:rPr>
          <w:rFonts w:ascii="仿宋" w:eastAsia="仿宋" w:hAnsi="仿宋" w:cs="仿宋" w:hint="eastAsia"/>
          <w:sz w:val="28"/>
          <w:lang w:eastAsia="zh-CN"/>
        </w:rPr>
        <w:t>3. 产品销售量和价格调整预测：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根据市场需求和竞争状况，预测产品的销售量，并结合定价策略估算销售收入。</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r>
        <w:rPr>
          <w:rFonts w:ascii="仿宋" w:eastAsia="仿宋" w:hAnsi="仿宋" w:cs="仿宋" w:hint="eastAsia"/>
          <w:sz w:val="28"/>
          <w:lang w:eastAsia="zh-CN"/>
        </w:rPr>
        <w:t xml:space="preserve">     平均产品销售量：每月XX个单位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平均产品价格：每单位XX美元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考虑市场反馈和竞争对手的价格变动，灵活调整产品价格，优化销售收入。</w:t>
      </w:r>
    </w:p>
    <w:p>
      <w:pPr>
        <w:ind w:firstLine="560" w:firstLineChars="200"/>
        <w:rPr>
          <w:rFonts w:ascii="仿宋" w:eastAsia="仿宋" w:hAnsi="仿宋" w:cs="仿宋" w:hint="eastAsia"/>
          <w:sz w:val="28"/>
        </w:rPr>
      </w:pPr>
      <w:r>
        <w:rPr>
          <w:rFonts w:ascii="仿宋" w:eastAsia="仿宋" w:hAnsi="仿宋" w:cs="仿宋" w:hint="eastAsia"/>
          <w:sz w:val="28"/>
          <w:lang w:eastAsia="zh-CN"/>
        </w:rPr>
        <w:t>4. 渠道销售和网络拓展预测：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预测各销售渠道的销售贡献，包括线上和线下销售渠道。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线上销售预测：总销售的XX%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制定渠道拓展计划，预测新渠道开拓的销售增长潜力，提高市场覆盖率。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新销售渠道贡献：总销售的XX%</w:t>
      </w:r>
    </w:p>
    <w:p>
      <w:pPr>
        <w:ind w:firstLine="560" w:firstLineChars="200"/>
        <w:rPr>
          <w:rFonts w:ascii="仿宋" w:eastAsia="仿宋" w:hAnsi="仿宋" w:cs="仿宋" w:hint="eastAsia"/>
          <w:sz w:val="28"/>
        </w:rPr>
      </w:pPr>
      <w:r>
        <w:rPr>
          <w:rFonts w:ascii="仿宋" w:eastAsia="仿宋" w:hAnsi="仿宋" w:cs="仿宋" w:hint="eastAsia"/>
          <w:sz w:val="28"/>
          <w:lang w:eastAsia="zh-CN"/>
        </w:rPr>
        <w:t>5. 季节性销售波动预测：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分析产品的季节性销售波动，预测不同季节或节假日的销售高峰和低谷。</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季节性销售增长：夏季销售增长XX%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根据季节性变化，调整库存和促销策略，提高销售收入的稳定性。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新产品推出和老产品淘汰预测：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预测新产品推出后的销售增长潜力，包括市场接受度和竞争优势。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新产品销售预测：首年预计销售XX个单位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对老产品的销售走势进行预测，及时淘汰不具备市场竞争力的产品，释放资源支持新产品的发展。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7. 区域销售差异预测：</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2" w:history="1">
        <w:r>
          <w:rPr>
            <w:rFonts w:ascii="SimSun" w:eastAsia="SimSun" w:hAnsi="SimSun" w:cs="SimSun"/>
            <w:b/>
            <w:bCs/>
            <w:color w:val="0000EE"/>
            <w:kern w:val="0"/>
            <w:sz w:val="30"/>
            <w:szCs w:val="30"/>
            <w:u w:val="single" w:color="0000EE"/>
          </w:rPr>
          <w:t>https://d.book118.com/428001032005006035</w:t>
        </w:r>
      </w:hyperlink>
    </w:p>
    <w:p>
      <w:pPr>
        <w:ind w:firstLine="560" w:firstLineChars="200"/>
        <w:rPr>
          <w:rFonts w:ascii="仿宋" w:eastAsia="仿宋" w:hAnsi="仿宋" w:cs="仿宋" w:hint="eastAsia"/>
          <w:sz w:val="28"/>
        </w:rPr>
      </w:pPr>
    </w:p>
    <w:sectPr>
      <w:headerReference w:type="default" r:id="rId53"/>
      <w:footerReference w:type="default" r:id="rId54"/>
      <w:type w:val="nextPage"/>
      <w:pgSz w:w="11906" w:h="16838"/>
      <w:pgMar w:top="1440" w:right="1800" w:bottom="1440" w:left="1800" w:header="851" w:footer="992" w:gutter="0"/>
      <w:pgNumType w:start="2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桑拿房项目评估报告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桑拿房项目评估报告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桑拿房项目评估报告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桑拿房项目评估报告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桑拿房项目评估报告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桑拿房项目评估报告</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桑拿房项目评估报告</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桑拿房项目评估报告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桑拿房项目评估报告</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桑拿房项目评估报告</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桑拿房项目评估报告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桑拿房项目评估报告</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桑拿房项目评估报告</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桑拿房项目评估报告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桑拿房项目评估报告</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桑拿房项目评估报告</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桑拿房项目评估报告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桑拿房项目评估报告</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桑拿房项目评估报告</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桑拿房项目评估报告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桑拿房项目评估报告</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桑拿房项目评估报告</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桑拿房项目评估报告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桑拿房项目评估报告</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桑拿房项目评估报告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A2E6BD4"/>
    <w:rsid w:val="6A2E6BD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yperlink" Target="https://d.book118.com/428001032005006035" TargetMode="External" /><Relationship Id="rId53" Type="http://schemas.openxmlformats.org/officeDocument/2006/relationships/header" Target="header25.xml" /><Relationship Id="rId54" Type="http://schemas.openxmlformats.org/officeDocument/2006/relationships/footer" Target="footer25.xml" /><Relationship Id="rId55" Type="http://schemas.openxmlformats.org/officeDocument/2006/relationships/theme" Target="theme/theme1.xml" /><Relationship Id="rId56" Type="http://schemas.openxmlformats.org/officeDocument/2006/relationships/styles" Target="styles.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31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花落蝶舞</dc:creator>
  <cp:lastModifiedBy>花落蝶舞</cp:lastModifiedBy>
  <cp:revision>1</cp:revision>
  <dcterms:created xsi:type="dcterms:W3CDTF">2024-01-30T14:28:00Z</dcterms:created>
  <dcterms:modified xsi:type="dcterms:W3CDTF">2024-01-30T14:29:18Z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2C9DE010409142A391327DFD3800D1E2_11</vt:lpwstr>
  </property>
  <property fmtid="{D5CDD505-2E9C-101B-9397-08002B2CF9AE}" pid="3" name="KSOProductBuildVer">
    <vt:lpwstr>2052-12.1.0.16250</vt:lpwstr>
  </property>
</Properties>
</file>