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9"/>
        <w:rPr>
          <w:rFonts w:ascii="Times New Roman"/>
          <w:sz w:val="16"/>
        </w:rPr>
      </w:pPr>
    </w:p>
    <w:p>
      <w:pPr>
        <w:spacing w:before="0" w:line="921" w:lineRule="exact"/>
        <w:ind w:left="1000" w:right="0" w:firstLine="0"/>
        <w:jc w:val="left"/>
        <w:rPr>
          <w:sz w:val="72"/>
        </w:rPr>
      </w:pPr>
      <w:r>
        <w:rPr>
          <w:spacing w:val="-13"/>
          <w:sz w:val="72"/>
        </w:rPr>
        <w:t xml:space="preserve">宿迁洋河新区水环境整治工程 </w:t>
      </w:r>
      <w:r>
        <w:rPr>
          <w:sz w:val="72"/>
        </w:rPr>
        <w:t>PPP</w:t>
      </w:r>
      <w:r>
        <w:rPr>
          <w:spacing w:val="-60"/>
          <w:sz w:val="72"/>
        </w:rPr>
        <w:t xml:space="preserve"> 项目</w:t>
      </w:r>
    </w:p>
    <w:p>
      <w:pPr>
        <w:pStyle w:val="BodyText"/>
        <w:spacing w:before="2"/>
        <w:rPr>
          <w:sz w:val="81"/>
        </w:rPr>
      </w:pPr>
    </w:p>
    <w:p>
      <w:pPr>
        <w:spacing w:before="0"/>
        <w:ind w:left="6340" w:right="0" w:firstLine="0"/>
        <w:jc w:val="left"/>
        <w:rPr>
          <w:sz w:val="66"/>
        </w:rPr>
      </w:pPr>
      <w:r>
        <w:rPr>
          <w:spacing w:val="-1"/>
          <w:sz w:val="66"/>
        </w:rPr>
        <w:t>——潜 流 湿 地 工 程</w:t>
      </w:r>
    </w:p>
    <w:p>
      <w:pPr>
        <w:pStyle w:val="BodyText"/>
        <w:rPr>
          <w:sz w:val="66"/>
        </w:rPr>
      </w:pPr>
    </w:p>
    <w:p>
      <w:pPr>
        <w:pStyle w:val="BodyText"/>
        <w:spacing w:before="3"/>
        <w:rPr>
          <w:sz w:val="56"/>
        </w:rPr>
      </w:pPr>
    </w:p>
    <w:p>
      <w:pPr>
        <w:pStyle w:val="Title"/>
        <w:spacing w:line="487" w:lineRule="auto"/>
      </w:pPr>
      <w:r>
        <w:rPr>
          <w:w w:val="95"/>
        </w:rPr>
        <w:t>施工方案</w:t>
      </w:r>
    </w:p>
    <w:p>
      <w:pPr>
        <w:pStyle w:val="BodyText"/>
        <w:spacing w:before="7"/>
        <w:rPr>
          <w:b/>
          <w:sz w:val="95"/>
        </w:rPr>
      </w:pPr>
    </w:p>
    <w:p>
      <w:pPr>
        <w:pStyle w:val="Heading3"/>
        <w:spacing w:line="417" w:lineRule="auto"/>
        <w:ind w:left="3149" w:right="10541" w:firstLine="0"/>
      </w:pPr>
      <w:r>
        <w:pict>
          <v:line id="_x0000_s1025" style="mso-position-horizontal-relative:page;position:absolute;z-index:251658240" from="366pt,27pt" to="642pt,27pt" stroked="t" strokecolor="black" strokeweight="2pt">
            <v:stroke dashstyle="longDash"/>
          </v:line>
        </w:pict>
      </w:r>
      <w:r>
        <w:pict>
          <v:line id="_x0000_s1026" style="mso-position-horizontal-relative:page;position:absolute;z-index:251659264" from="366pt,74pt" to="642pt,74pt" stroked="t" strokecolor="black" strokeweight="2pt">
            <v:stroke dashstyle="longDash"/>
          </v:line>
        </w:pict>
      </w:r>
      <w:r>
        <w:pict>
          <v:line id="_x0000_s1027" style="mso-position-horizontal-relative:page;position:absolute;z-index:251660288" from="366pt,121pt" to="642pt,121pt" stroked="t" strokecolor="black" strokeweight="2pt">
            <v:stroke dashstyle="solid"/>
          </v:line>
        </w:pict>
      </w:r>
      <w:r>
        <w:t xml:space="preserve">编制人： 审核人： </w:t>
      </w:r>
      <w:r>
        <w:rPr>
          <w:spacing w:val="-4"/>
        </w:rPr>
        <w:t>编制单位：</w:t>
      </w:r>
    </w:p>
    <w:p>
      <w:pPr>
        <w:tabs>
          <w:tab w:val="left" w:pos="7157"/>
          <w:tab w:val="left" w:pos="8846"/>
          <w:tab w:val="left" w:pos="10322"/>
        </w:tabs>
        <w:spacing w:before="0" w:line="537" w:lineRule="exact"/>
        <w:ind w:left="3149" w:right="0" w:firstLine="0"/>
        <w:jc w:val="left"/>
        <w:rPr>
          <w:b/>
          <w:sz w:val="42"/>
        </w:rPr>
      </w:pPr>
      <w:r>
        <w:rPr>
          <w:b/>
          <w:sz w:val="42"/>
        </w:rPr>
        <w:t>编制日期：</w:t>
        <w:tab/>
        <w:t>年</w:t>
        <w:tab/>
        <w:t>月</w:t>
        <w:tab/>
        <w:t>日</w:t>
      </w:r>
    </w:p>
    <w:p>
      <w:pPr>
        <w:spacing w:after="0" w:line="537" w:lineRule="exact"/>
        <w:jc w:val="left"/>
        <w:rPr>
          <w:sz w:val="42"/>
        </w:rPr>
        <w:sectPr>
          <w:headerReference w:type="default" r:id="rId4"/>
          <w:footerReference w:type="default" r:id="rId5"/>
          <w:type w:val="continuous"/>
          <w:pgSz w:w="17860" w:h="25260"/>
          <w:pgMar w:top="1340" w:right="0" w:bottom="2060" w:left="2060" w:header="1050" w:footer="1864"/>
          <w:cols w:space="708"/>
        </w:sectPr>
      </w:pPr>
    </w:p>
    <w:p>
      <w:pPr>
        <w:pStyle w:val="BodyText"/>
        <w:rPr>
          <w:b/>
          <w:sz w:val="20"/>
        </w:rPr>
      </w:pPr>
    </w:p>
    <w:p>
      <w:pPr>
        <w:pStyle w:val="BodyText"/>
        <w:spacing w:before="8"/>
        <w:rPr>
          <w:b/>
          <w:sz w:val="20"/>
        </w:rPr>
      </w:pPr>
    </w:p>
    <w:p>
      <w:pPr>
        <w:pStyle w:val="Heading1"/>
      </w:pPr>
      <w:r>
        <w:t>一、工程概况</w:t>
      </w:r>
    </w:p>
    <w:p>
      <w:pPr>
        <w:pStyle w:val="BodyText"/>
        <w:spacing w:before="11"/>
        <w:rPr>
          <w:b/>
          <w:sz w:val="28"/>
        </w:rPr>
      </w:pPr>
    </w:p>
    <w:p>
      <w:pPr>
        <w:pStyle w:val="Heading3"/>
        <w:numPr>
          <w:ilvl w:val="0"/>
          <w:numId w:val="27"/>
        </w:numPr>
        <w:tabs>
          <w:tab w:val="left" w:pos="1276"/>
        </w:tabs>
        <w:spacing w:before="42" w:after="0" w:line="240" w:lineRule="auto"/>
        <w:ind w:left="1275" w:right="0" w:hanging="636"/>
        <w:jc w:val="left"/>
      </w:pPr>
      <w:r>
        <w:t>工程简介</w:t>
      </w:r>
    </w:p>
    <w:p>
      <w:pPr>
        <w:pStyle w:val="BodyText"/>
        <w:spacing w:before="1"/>
        <w:rPr>
          <w:b/>
          <w:sz w:val="31"/>
        </w:rPr>
      </w:pPr>
    </w:p>
    <w:p>
      <w:pPr>
        <w:pStyle w:val="BodyText"/>
        <w:spacing w:line="417" w:lineRule="auto"/>
        <w:ind w:left="640" w:right="2127" w:firstLine="838"/>
      </w:pPr>
      <w:r>
        <w:t>宿迁洋河新区水环境整治工程PPP 项目潜流湿地工程，本项目垂直流人工湿地工程位于污水处理厂东侧绿地。</w:t>
      </w:r>
    </w:p>
    <w:p>
      <w:pPr>
        <w:pStyle w:val="BodyText"/>
        <w:spacing w:line="417" w:lineRule="auto"/>
        <w:ind w:left="640" w:right="2166" w:firstLine="838"/>
        <w:jc w:val="both"/>
      </w:pPr>
      <w:r>
        <w:rPr>
          <w:spacing w:val="-16"/>
        </w:rPr>
        <w:t xml:space="preserve">本工程建设内容，湿地总占地面积为 </w:t>
      </w:r>
      <w:r>
        <w:t>1.01</w:t>
      </w:r>
      <w:r>
        <w:rPr>
          <w:spacing w:val="-31"/>
        </w:rPr>
        <w:t xml:space="preserve"> 公顷，总有效面积 </w:t>
      </w:r>
      <w:r>
        <w:t xml:space="preserve">9402m </w:t>
      </w:r>
      <w:r>
        <w:rPr>
          <w:rFonts w:ascii="宋体" w:eastAsia="宋体" w:hAnsi="宋体" w:hint="eastAsia"/>
        </w:rPr>
        <w:t xml:space="preserve">² </w:t>
      </w:r>
      <w:r>
        <w:rPr>
          <w:spacing w:val="-25"/>
        </w:rPr>
        <w:t xml:space="preserve">，划分为 </w:t>
      </w:r>
      <w:r>
        <w:t>12</w:t>
      </w:r>
      <w:r>
        <w:rPr>
          <w:spacing w:val="-5"/>
        </w:rPr>
        <w:t xml:space="preserve"> 标准单元，每个单元净面积为</w:t>
      </w:r>
      <w:r>
        <w:t>783.5</w:t>
      </w:r>
      <w:r>
        <w:rPr>
          <w:spacing w:val="-108"/>
        </w:rPr>
        <w:t xml:space="preserve"> </w:t>
      </w:r>
      <w:r>
        <w:t>m</w:t>
      </w:r>
      <w:r>
        <w:rPr>
          <w:rFonts w:ascii="宋体" w:eastAsia="宋体" w:hAnsi="宋体" w:hint="eastAsia"/>
        </w:rPr>
        <w:t xml:space="preserve">³ </w:t>
      </w:r>
      <w:r>
        <w:rPr>
          <w:spacing w:val="-2"/>
        </w:rPr>
        <w:t>，总处理水量为</w:t>
      </w:r>
      <w:r>
        <w:t>3000m</w:t>
      </w:r>
      <w:r>
        <w:rPr>
          <w:rFonts w:ascii="宋体" w:eastAsia="宋体" w:hAnsi="宋体" w:hint="eastAsia"/>
        </w:rPr>
        <w:t xml:space="preserve">³ </w:t>
      </w:r>
      <w:r>
        <w:t>/d</w:t>
      </w:r>
      <w:r>
        <w:rPr>
          <w:spacing w:val="-16"/>
        </w:rPr>
        <w:t xml:space="preserve">，每天运行 </w:t>
      </w:r>
      <w:r>
        <w:t>24</w:t>
      </w:r>
      <w:r>
        <w:rPr>
          <w:spacing w:val="-19"/>
        </w:rPr>
        <w:t xml:space="preserve"> 小时，平均设计流量 </w:t>
      </w:r>
      <w:r>
        <w:t xml:space="preserve">125 </w:t>
      </w:r>
      <w:r>
        <w:rPr>
          <w:spacing w:val="-3"/>
        </w:rPr>
        <w:t>m</w:t>
      </w:r>
      <w:r>
        <w:rPr>
          <w:rFonts w:ascii="宋体" w:eastAsia="宋体" w:hAnsi="宋体" w:hint="eastAsia"/>
          <w:spacing w:val="-3"/>
        </w:rPr>
        <w:t xml:space="preserve">³ </w:t>
      </w:r>
      <w:r>
        <w:t>/h。湿地内部种植水生植物，湿地的水生植物由再生水厂供水，通过地埋PVC</w:t>
      </w:r>
      <w:r>
        <w:rPr>
          <w:spacing w:val="-17"/>
        </w:rPr>
        <w:t xml:space="preserve"> 布水管进</w:t>
      </w:r>
      <w:r>
        <w:rPr>
          <w:spacing w:val="-18"/>
        </w:rPr>
        <w:t xml:space="preserve">行连接供水，然后再由碎石、陶粒回填料进行过滤,最后由 </w:t>
      </w:r>
      <w:r>
        <w:t>PVC</w:t>
      </w:r>
      <w:r>
        <w:rPr>
          <w:spacing w:val="-5"/>
        </w:rPr>
        <w:t xml:space="preserve"> 放空管收集通过表流湿地进入泵站。</w:t>
      </w:r>
    </w:p>
    <w:p>
      <w:pPr>
        <w:pStyle w:val="BodyText"/>
        <w:spacing w:line="417" w:lineRule="auto"/>
        <w:ind w:left="640" w:right="2110" w:firstLine="838"/>
      </w:pPr>
      <w:r>
        <w:t>经原地面实际复测，测得原地面平均高程16.5m 左右，湿地填料底标高为 15.3m，整体需开挖土方 1.2m 左右。</w:t>
      </w:r>
    </w:p>
    <w:p>
      <w:pPr>
        <w:pStyle w:val="Heading3"/>
        <w:numPr>
          <w:ilvl w:val="0"/>
          <w:numId w:val="27"/>
        </w:numPr>
        <w:tabs>
          <w:tab w:val="left" w:pos="1276"/>
        </w:tabs>
        <w:spacing w:before="0" w:after="0" w:line="240" w:lineRule="auto"/>
        <w:ind w:left="1275" w:right="0" w:hanging="636"/>
        <w:jc w:val="left"/>
      </w:pPr>
      <w:r>
        <w:t>参建单位</w:t>
      </w:r>
    </w:p>
    <w:p>
      <w:pPr>
        <w:pStyle w:val="BodyText"/>
        <w:spacing w:before="12"/>
        <w:rPr>
          <w:b/>
          <w:sz w:val="30"/>
        </w:rPr>
      </w:pPr>
    </w:p>
    <w:p>
      <w:pPr>
        <w:pStyle w:val="BodyText"/>
        <w:spacing w:line="417" w:lineRule="auto"/>
        <w:ind w:left="1479" w:right="5075"/>
      </w:pPr>
      <w:r>
        <w:rPr>
          <w:spacing w:val="4"/>
        </w:rPr>
        <w:t>工程名称：宿迁洋河新区水环境整治工程</w:t>
      </w:r>
      <w:r>
        <w:t>PPP</w:t>
      </w:r>
      <w:r>
        <w:rPr>
          <w:spacing w:val="-35"/>
        </w:rPr>
        <w:t xml:space="preserve"> 项目</w:t>
      </w:r>
      <w:r>
        <w:t>建设单位：宿迁市东方水环境建设发展有限公司 监理单位：江苏兴盛工程监理有限公司</w:t>
      </w:r>
    </w:p>
    <w:p>
      <w:pPr>
        <w:pStyle w:val="BodyText"/>
        <w:spacing w:line="417" w:lineRule="auto"/>
        <w:ind w:left="1479" w:right="5894"/>
      </w:pPr>
      <w:r>
        <w:t>设计单位：北京市东方利禾景观设计有限公司施工单位：北京东方园林环境股份有限公司</w:t>
      </w:r>
    </w:p>
    <w:p>
      <w:pPr>
        <w:spacing w:after="0" w:line="417" w:lineRule="auto"/>
        <w:sectPr>
          <w:headerReference w:type="default" r:id="rId6"/>
          <w:footerReference w:type="default" r:id="rId7"/>
          <w:pgSz w:w="17860" w:h="25260"/>
          <w:pgMar w:top="1340" w:right="0" w:bottom="2060" w:left="2060" w:header="1050" w:footer="1864"/>
          <w:pgNumType w:start="2"/>
          <w:cols w:space="708"/>
        </w:sectPr>
      </w:pPr>
    </w:p>
    <w:p>
      <w:pPr>
        <w:pStyle w:val="BodyText"/>
        <w:rPr>
          <w:sz w:val="20"/>
        </w:rPr>
      </w:pPr>
    </w:p>
    <w:p>
      <w:pPr>
        <w:pStyle w:val="BodyText"/>
        <w:spacing w:before="8"/>
        <w:rPr>
          <w:sz w:val="20"/>
        </w:rPr>
      </w:pPr>
    </w:p>
    <w:p>
      <w:pPr>
        <w:pStyle w:val="Heading1"/>
      </w:pPr>
      <w:r>
        <w:t>二、编制依据</w:t>
      </w:r>
    </w:p>
    <w:p>
      <w:pPr>
        <w:pStyle w:val="BodyText"/>
        <w:spacing w:before="11"/>
        <w:rPr>
          <w:b/>
          <w:sz w:val="28"/>
        </w:rPr>
      </w:pPr>
    </w:p>
    <w:p>
      <w:pPr>
        <w:pStyle w:val="Heading3"/>
        <w:numPr>
          <w:ilvl w:val="0"/>
          <w:numId w:val="28"/>
        </w:numPr>
        <w:tabs>
          <w:tab w:val="left" w:pos="1276"/>
        </w:tabs>
        <w:spacing w:before="42" w:after="0" w:line="240" w:lineRule="auto"/>
        <w:ind w:left="1275" w:right="0" w:hanging="636"/>
        <w:jc w:val="left"/>
      </w:pPr>
      <w:r>
        <w:t>招标技术资料</w:t>
      </w:r>
    </w:p>
    <w:p>
      <w:pPr>
        <w:pStyle w:val="BodyText"/>
        <w:spacing w:before="1"/>
        <w:rPr>
          <w:b/>
          <w:sz w:val="31"/>
        </w:rPr>
      </w:pPr>
    </w:p>
    <w:p>
      <w:pPr>
        <w:pStyle w:val="BodyText"/>
        <w:spacing w:line="417" w:lineRule="auto"/>
        <w:ind w:left="1479" w:right="5894"/>
      </w:pPr>
      <w:r>
        <w:t>宿迁洋河新区水环境整治工程部分施工图纸； 宿迁洋河新区水环境整治工程部分招标文件；</w:t>
      </w:r>
    </w:p>
    <w:p>
      <w:pPr>
        <w:pStyle w:val="BodyText"/>
        <w:spacing w:line="537" w:lineRule="exact"/>
        <w:ind w:left="1479"/>
      </w:pPr>
      <w:r>
        <w:t>宿迁洋河新区水环境整治工程部分岩土工程勘察报告。</w:t>
      </w:r>
    </w:p>
    <w:p>
      <w:pPr>
        <w:pStyle w:val="BodyText"/>
        <w:spacing w:before="1"/>
        <w:rPr>
          <w:sz w:val="31"/>
        </w:rPr>
      </w:pPr>
    </w:p>
    <w:p>
      <w:pPr>
        <w:pStyle w:val="Heading3"/>
        <w:numPr>
          <w:ilvl w:val="0"/>
          <w:numId w:val="28"/>
        </w:numPr>
        <w:tabs>
          <w:tab w:val="left" w:pos="1276"/>
        </w:tabs>
        <w:spacing w:before="0" w:after="0" w:line="240" w:lineRule="auto"/>
        <w:ind w:left="1275" w:right="0" w:hanging="636"/>
        <w:jc w:val="left"/>
      </w:pPr>
      <w:r>
        <w:t>现场实地调查</w:t>
      </w:r>
    </w:p>
    <w:p>
      <w:pPr>
        <w:pStyle w:val="BodyText"/>
        <w:spacing w:before="1"/>
        <w:rPr>
          <w:b/>
          <w:sz w:val="31"/>
        </w:rPr>
      </w:pPr>
    </w:p>
    <w:p>
      <w:pPr>
        <w:pStyle w:val="BodyText"/>
        <w:spacing w:line="417" w:lineRule="auto"/>
        <w:ind w:left="640" w:right="2099" w:firstLine="838"/>
        <w:jc w:val="both"/>
      </w:pPr>
      <w:r>
        <w:t>我单位针对本标段施工现场的具体情况进行了实地踏勘，另结合我单位自身的资源情况和实际施工能力、承担类似工程的施工经历、经验等编制了细致的材料。</w:t>
      </w:r>
    </w:p>
    <w:p>
      <w:pPr>
        <w:pStyle w:val="Heading3"/>
        <w:numPr>
          <w:ilvl w:val="0"/>
          <w:numId w:val="28"/>
        </w:numPr>
        <w:tabs>
          <w:tab w:val="left" w:pos="1276"/>
        </w:tabs>
        <w:spacing w:before="0" w:after="0" w:line="537" w:lineRule="exact"/>
        <w:ind w:left="1275" w:right="0" w:hanging="636"/>
        <w:jc w:val="left"/>
      </w:pPr>
      <w:r>
        <w:t>采用技术规范及标准和相关法律、法规</w:t>
      </w:r>
    </w:p>
    <w:p>
      <w:pPr>
        <w:pStyle w:val="BodyText"/>
        <w:spacing w:before="1"/>
        <w:rPr>
          <w:b/>
          <w:sz w:val="31"/>
        </w:rPr>
      </w:pPr>
    </w:p>
    <w:p>
      <w:pPr>
        <w:pStyle w:val="BodyText"/>
        <w:ind w:left="1479"/>
      </w:pPr>
      <w:r>
        <w:t>《关于在基本建设工程中加强地下文物保护管理的通知</w:t>
      </w:r>
      <w:r>
        <w:rPr>
          <w:spacing w:val="-122"/>
        </w:rPr>
        <w:t>》；</w:t>
      </w:r>
    </w:p>
    <w:p>
      <w:pPr>
        <w:pStyle w:val="BodyText"/>
        <w:spacing w:before="1"/>
        <w:rPr>
          <w:sz w:val="31"/>
        </w:rPr>
      </w:pPr>
    </w:p>
    <w:p>
      <w:pPr>
        <w:pStyle w:val="BodyText"/>
        <w:ind w:left="1479"/>
      </w:pPr>
      <w:r>
        <w:t>《宿迁市地方环境保护法规》；</w:t>
      </w:r>
    </w:p>
    <w:p>
      <w:pPr>
        <w:pStyle w:val="BodyText"/>
        <w:spacing w:before="1"/>
        <w:rPr>
          <w:sz w:val="31"/>
        </w:rPr>
      </w:pPr>
    </w:p>
    <w:p>
      <w:pPr>
        <w:pStyle w:val="BodyText"/>
        <w:ind w:left="1479"/>
      </w:pPr>
      <w:r>
        <w:t>《消防条例》；</w:t>
      </w:r>
    </w:p>
    <w:p>
      <w:pPr>
        <w:pStyle w:val="BodyText"/>
        <w:spacing w:before="1"/>
        <w:rPr>
          <w:sz w:val="31"/>
        </w:rPr>
      </w:pPr>
    </w:p>
    <w:p>
      <w:pPr>
        <w:pStyle w:val="BodyText"/>
        <w:ind w:left="1479"/>
      </w:pPr>
      <w:r>
        <w:t>《关于在基本建设工程中加强地下通讯电缆保护管理条例</w:t>
      </w:r>
      <w:r>
        <w:rPr>
          <w:spacing w:val="-122"/>
        </w:rPr>
        <w:t>》；</w:t>
      </w:r>
    </w:p>
    <w:p>
      <w:pPr>
        <w:pStyle w:val="BodyText"/>
        <w:rPr>
          <w:sz w:val="31"/>
        </w:rPr>
      </w:pPr>
    </w:p>
    <w:p>
      <w:pPr>
        <w:pStyle w:val="BodyText"/>
        <w:ind w:left="1479"/>
      </w:pPr>
      <w:r>
        <w:t>《建设工程施工现场管理规定</w:t>
      </w:r>
      <w:r>
        <w:rPr>
          <w:spacing w:val="-114"/>
        </w:rPr>
        <w:t>》；</w:t>
      </w:r>
    </w:p>
    <w:p>
      <w:pPr>
        <w:pStyle w:val="BodyText"/>
        <w:spacing w:before="1"/>
        <w:rPr>
          <w:sz w:val="31"/>
        </w:rPr>
      </w:pPr>
    </w:p>
    <w:p>
      <w:pPr>
        <w:pStyle w:val="BodyText"/>
        <w:ind w:left="1479"/>
      </w:pPr>
      <w:r>
        <w:t>《工程测量规范》GB50026-2007；</w:t>
      </w:r>
    </w:p>
    <w:p>
      <w:pPr>
        <w:pStyle w:val="BodyText"/>
        <w:spacing w:before="1"/>
        <w:rPr>
          <w:sz w:val="31"/>
        </w:rPr>
      </w:pPr>
    </w:p>
    <w:p>
      <w:pPr>
        <w:pStyle w:val="BodyText"/>
        <w:ind w:left="1479"/>
      </w:pPr>
      <w:r>
        <w:t>《水利水电工程施工测量规范》SL52-93；</w:t>
      </w:r>
    </w:p>
    <w:p>
      <w:pPr>
        <w:pStyle w:val="BodyText"/>
        <w:rPr>
          <w:sz w:val="31"/>
        </w:rPr>
      </w:pPr>
    </w:p>
    <w:p>
      <w:pPr>
        <w:pStyle w:val="BodyText"/>
        <w:ind w:left="1479"/>
      </w:pPr>
      <w:r>
        <w:rPr>
          <w:w w:val="100"/>
        </w:rPr>
        <w:t>《水利水电工程施工质量验收规程</w:t>
      </w:r>
      <w:r>
        <w:rPr>
          <w:spacing w:val="-228"/>
          <w:w w:val="100"/>
        </w:rPr>
        <w:t>》</w:t>
      </w:r>
      <w:r>
        <w:rPr>
          <w:spacing w:val="-2"/>
          <w:w w:val="100"/>
        </w:rPr>
        <w:t>（</w:t>
      </w:r>
      <w:r>
        <w:rPr>
          <w:w w:val="100"/>
        </w:rPr>
        <w:t>SL223-200</w:t>
      </w:r>
      <w:r>
        <w:rPr>
          <w:spacing w:val="-8"/>
          <w:w w:val="100"/>
        </w:rPr>
        <w:t>8</w:t>
      </w:r>
      <w:r>
        <w:rPr>
          <w:spacing w:val="-209"/>
          <w:w w:val="100"/>
        </w:rPr>
        <w:t>）</w:t>
      </w:r>
      <w:r>
        <w:rPr>
          <w:w w:val="100"/>
        </w:rPr>
        <w:t>；</w:t>
      </w:r>
    </w:p>
    <w:p>
      <w:pPr>
        <w:pStyle w:val="BodyText"/>
        <w:spacing w:before="2"/>
        <w:rPr>
          <w:sz w:val="31"/>
        </w:rPr>
      </w:pPr>
    </w:p>
    <w:p>
      <w:pPr>
        <w:pStyle w:val="BodyText"/>
        <w:ind w:left="1479"/>
      </w:pPr>
      <w:r>
        <w:t>《土工合成材料应用技术规范》GB50290-98；</w:t>
      </w:r>
    </w:p>
    <w:p>
      <w:pPr>
        <w:pStyle w:val="BodyText"/>
        <w:spacing w:before="1"/>
        <w:rPr>
          <w:sz w:val="31"/>
        </w:rPr>
      </w:pPr>
    </w:p>
    <w:p>
      <w:pPr>
        <w:pStyle w:val="BodyText"/>
        <w:ind w:left="1479"/>
      </w:pPr>
      <w:r>
        <w:t>《土工合成材料测试规程》SL/T235-1999；</w:t>
      </w:r>
    </w:p>
    <w:p>
      <w:pPr>
        <w:pStyle w:val="BodyText"/>
        <w:rPr>
          <w:sz w:val="31"/>
        </w:rPr>
      </w:pPr>
    </w:p>
    <w:p>
      <w:pPr>
        <w:pStyle w:val="BodyText"/>
        <w:spacing w:before="1"/>
        <w:ind w:left="1479"/>
      </w:pPr>
      <w:r>
        <w:t>《土工试验规程》SL237-1999；</w:t>
      </w:r>
    </w:p>
    <w:p>
      <w:pPr>
        <w:pStyle w:val="BodyText"/>
        <w:rPr>
          <w:sz w:val="31"/>
        </w:rPr>
      </w:pPr>
    </w:p>
    <w:p>
      <w:pPr>
        <w:pStyle w:val="BodyText"/>
        <w:ind w:left="1479"/>
      </w:pPr>
      <w:r>
        <w:t>《碾压式土石坝施工技术规范》DL/T5129-2001；</w:t>
      </w:r>
    </w:p>
    <w:p>
      <w:pPr>
        <w:spacing w:after="0"/>
        <w:sectPr>
          <w:headerReference w:type="default" r:id="rId8"/>
          <w:footerReference w:type="default" r:id="rId9"/>
          <w:pgSz w:w="17860" w:h="25260"/>
          <w:pgMar w:top="1340" w:right="0" w:bottom="2060" w:left="2060" w:header="1050" w:footer="1864"/>
          <w:pgNumType w:start="3"/>
          <w:cols w:space="708"/>
        </w:sectPr>
      </w:pPr>
    </w:p>
    <w:p>
      <w:pPr>
        <w:pStyle w:val="BodyText"/>
        <w:rPr>
          <w:sz w:val="20"/>
        </w:rPr>
      </w:pPr>
    </w:p>
    <w:p>
      <w:pPr>
        <w:pStyle w:val="BodyText"/>
        <w:spacing w:before="12"/>
        <w:rPr>
          <w:sz w:val="26"/>
        </w:rPr>
      </w:pPr>
    </w:p>
    <w:p>
      <w:pPr>
        <w:pStyle w:val="BodyText"/>
        <w:spacing w:before="42" w:line="417" w:lineRule="auto"/>
        <w:ind w:left="1479" w:right="5076"/>
      </w:pPr>
      <w:r>
        <w:rPr>
          <w:spacing w:val="-18"/>
          <w:w w:val="100"/>
        </w:rPr>
        <w:t>《工程建设标准强制性条文》</w:t>
      </w:r>
      <w:r>
        <w:rPr>
          <w:w w:val="100"/>
        </w:rPr>
        <w:t>（水利工程部颁发</w:t>
      </w:r>
      <w:r>
        <w:rPr>
          <w:spacing w:val="-231"/>
          <w:w w:val="100"/>
        </w:rPr>
        <w:t>）</w:t>
      </w:r>
      <w:r>
        <w:rPr>
          <w:spacing w:val="-10"/>
          <w:w w:val="100"/>
        </w:rPr>
        <w:t>；</w:t>
      </w:r>
      <w:r>
        <w:t>宿迁市施工现场管理有关文件和标准；</w:t>
      </w:r>
    </w:p>
    <w:p>
      <w:pPr>
        <w:pStyle w:val="BodyText"/>
        <w:spacing w:line="537" w:lineRule="exact"/>
        <w:ind w:left="1479"/>
      </w:pPr>
      <w:r>
        <w:t>宿迁市建筑工程施工企业安全责任制；</w:t>
      </w:r>
    </w:p>
    <w:p>
      <w:pPr>
        <w:pStyle w:val="BodyText"/>
        <w:spacing w:before="1"/>
        <w:rPr>
          <w:sz w:val="31"/>
        </w:rPr>
      </w:pPr>
    </w:p>
    <w:p>
      <w:pPr>
        <w:pStyle w:val="BodyText"/>
        <w:ind w:left="1479"/>
      </w:pPr>
      <w:r>
        <w:t>我单位制定《质量手册》及质量保证体系的程序文件；</w:t>
      </w:r>
    </w:p>
    <w:p>
      <w:pPr>
        <w:pStyle w:val="BodyText"/>
        <w:spacing w:before="1"/>
        <w:rPr>
          <w:sz w:val="31"/>
        </w:rPr>
      </w:pPr>
    </w:p>
    <w:p>
      <w:pPr>
        <w:pStyle w:val="BodyText"/>
        <w:spacing w:line="417" w:lineRule="auto"/>
        <w:ind w:left="640" w:right="2237" w:firstLine="838"/>
      </w:pPr>
      <w:r>
        <w:rPr>
          <w:spacing w:val="-8"/>
        </w:rPr>
        <w:t>我单位制定的《施工组织设计编制控制程序》，市有关法律、法规</w:t>
      </w:r>
      <w:r>
        <w:t>和技术标准。</w:t>
      </w:r>
    </w:p>
    <w:p>
      <w:pPr>
        <w:spacing w:after="0" w:line="417" w:lineRule="auto"/>
        <w:sectPr>
          <w:headerReference w:type="default" r:id="rId10"/>
          <w:footerReference w:type="default" r:id="rId11"/>
          <w:pgSz w:w="17860" w:h="25260"/>
          <w:pgMar w:top="1340" w:right="0" w:bottom="2060" w:left="2060" w:header="1050" w:footer="1864"/>
          <w:pgNumType w:start="4"/>
          <w:cols w:space="708"/>
        </w:sectPr>
      </w:pPr>
    </w:p>
    <w:p>
      <w:pPr>
        <w:pStyle w:val="BodyText"/>
        <w:rPr>
          <w:sz w:val="20"/>
        </w:rPr>
      </w:pPr>
    </w:p>
    <w:p>
      <w:pPr>
        <w:pStyle w:val="BodyText"/>
        <w:spacing w:before="8"/>
        <w:rPr>
          <w:sz w:val="20"/>
        </w:rPr>
      </w:pPr>
    </w:p>
    <w:p>
      <w:pPr>
        <w:pStyle w:val="Heading1"/>
      </w:pPr>
      <w:r>
        <w:t>三、施工组织</w:t>
      </w:r>
    </w:p>
    <w:p>
      <w:pPr>
        <w:pStyle w:val="BodyText"/>
        <w:spacing w:before="11"/>
        <w:rPr>
          <w:b/>
          <w:sz w:val="28"/>
        </w:rPr>
      </w:pPr>
    </w:p>
    <w:p>
      <w:pPr>
        <w:pStyle w:val="Heading3"/>
        <w:numPr>
          <w:ilvl w:val="0"/>
          <w:numId w:val="29"/>
        </w:numPr>
        <w:tabs>
          <w:tab w:val="left" w:pos="1276"/>
        </w:tabs>
        <w:spacing w:before="42" w:after="0" w:line="240" w:lineRule="auto"/>
        <w:ind w:left="1275" w:right="0" w:hanging="636"/>
        <w:jc w:val="left"/>
      </w:pPr>
      <w:r>
        <w:t>项目组织机构</w:t>
      </w:r>
    </w:p>
    <w:p>
      <w:pPr>
        <w:pStyle w:val="BodyText"/>
        <w:spacing w:before="1"/>
        <w:rPr>
          <w:b/>
          <w:sz w:val="31"/>
        </w:rPr>
      </w:pPr>
    </w:p>
    <w:p>
      <w:pPr>
        <w:pStyle w:val="BodyText"/>
        <w:spacing w:line="417" w:lineRule="auto"/>
        <w:ind w:left="640" w:right="2520" w:firstLine="838"/>
      </w:pPr>
      <w:r>
        <w:pict>
          <v:group id="_x0000_s1028" style="width:657pt;height:514pt;margin-top:178.5pt;margin-left:130pt;mso-position-horizontal-relative:page;position:absolute;z-index:-251655168" coordorigin="2600,3570" coordsize="13140,102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width:13140;height:10280;left:2600;position:absolute;top:3570" stroked="f">
              <v:imagedata r:id="rId12" o:title=""/>
            </v:shape>
            <v:shapetype id="_x0000_t202" coordsize="21600,21600" o:spt="202" path="m,l,21600r21600,l21600,xe">
              <v:stroke joinstyle="miter"/>
              <v:path gradientshapeok="t" o:connecttype="rect"/>
            </v:shapetype>
            <v:shape id="_x0000_s1030" type="#_x0000_t202" style="width:1760;height:785;left:8295;position:absolute;top:3795" filled="f" stroked="f">
              <v:textbox inset="0,0,0,0">
                <w:txbxContent>
                  <w:p>
                    <w:pPr>
                      <w:spacing w:before="0" w:line="359" w:lineRule="exact"/>
                      <w:ind w:left="0" w:right="18" w:firstLine="0"/>
                      <w:jc w:val="center"/>
                      <w:rPr>
                        <w:rFonts w:ascii="宋体" w:eastAsia="宋体" w:hint="eastAsia"/>
                        <w:b/>
                        <w:sz w:val="31"/>
                      </w:rPr>
                    </w:pPr>
                    <w:r>
                      <w:rPr>
                        <w:rFonts w:ascii="宋体" w:eastAsia="宋体" w:hint="eastAsia"/>
                        <w:b/>
                        <w:sz w:val="31"/>
                      </w:rPr>
                      <w:t>项 目 经 理</w:t>
                    </w:r>
                  </w:p>
                  <w:p>
                    <w:pPr>
                      <w:spacing w:before="71" w:line="355" w:lineRule="exact"/>
                      <w:ind w:left="0" w:right="21" w:firstLine="0"/>
                      <w:jc w:val="center"/>
                      <w:rPr>
                        <w:rFonts w:ascii="宋体" w:eastAsia="宋体" w:hint="eastAsia"/>
                        <w:b/>
                        <w:sz w:val="31"/>
                      </w:rPr>
                    </w:pPr>
                    <w:r>
                      <w:rPr>
                        <w:rFonts w:ascii="宋体" w:eastAsia="宋体" w:hint="eastAsia"/>
                        <w:b/>
                        <w:sz w:val="31"/>
                      </w:rPr>
                      <w:t>原 泉</w:t>
                    </w:r>
                  </w:p>
                </w:txbxContent>
              </v:textbox>
            </v:shape>
            <v:shape id="_x0000_s1031" type="#_x0000_t202" style="width:1604;height:785;left:3665;position:absolute;top:5775" filled="f" stroked="f">
              <v:textbox inset="0,0,0,0">
                <w:txbxContent>
                  <w:p>
                    <w:pPr>
                      <w:spacing w:before="0" w:line="359" w:lineRule="exact"/>
                      <w:ind w:left="0" w:right="0" w:firstLine="0"/>
                      <w:jc w:val="left"/>
                      <w:rPr>
                        <w:rFonts w:ascii="宋体" w:eastAsia="宋体" w:hint="eastAsia"/>
                        <w:b/>
                        <w:sz w:val="31"/>
                      </w:rPr>
                    </w:pPr>
                    <w:r>
                      <w:rPr>
                        <w:rFonts w:ascii="宋体" w:eastAsia="宋体" w:hint="eastAsia"/>
                        <w:b/>
                        <w:sz w:val="31"/>
                      </w:rPr>
                      <w:t>技术负责人</w:t>
                    </w:r>
                  </w:p>
                  <w:p>
                    <w:pPr>
                      <w:spacing w:before="71" w:line="355" w:lineRule="exact"/>
                      <w:ind w:left="86" w:right="0" w:firstLine="0"/>
                      <w:jc w:val="left"/>
                      <w:rPr>
                        <w:rFonts w:ascii="宋体" w:eastAsia="宋体" w:hint="eastAsia"/>
                        <w:b/>
                        <w:sz w:val="31"/>
                      </w:rPr>
                    </w:pPr>
                    <w:r>
                      <w:rPr>
                        <w:rFonts w:ascii="宋体" w:eastAsia="宋体" w:hint="eastAsia"/>
                        <w:b/>
                        <w:sz w:val="31"/>
                      </w:rPr>
                      <w:t>费悟彬</w:t>
                    </w:r>
                  </w:p>
                </w:txbxContent>
              </v:textbox>
            </v:shape>
            <v:shape id="_x0000_s1032" type="#_x0000_t202" style="width:1604;height:785;left:13080;position:absolute;top:5775" filled="f" stroked="f">
              <v:textbox inset="0,0,0,0">
                <w:txbxContent>
                  <w:p>
                    <w:pPr>
                      <w:spacing w:before="0" w:line="359" w:lineRule="exact"/>
                      <w:ind w:left="0" w:right="0" w:firstLine="0"/>
                      <w:jc w:val="left"/>
                      <w:rPr>
                        <w:rFonts w:ascii="宋体" w:eastAsia="宋体" w:hint="eastAsia"/>
                        <w:b/>
                        <w:sz w:val="31"/>
                      </w:rPr>
                    </w:pPr>
                    <w:r>
                      <w:rPr>
                        <w:rFonts w:ascii="宋体" w:eastAsia="宋体" w:hint="eastAsia"/>
                        <w:b/>
                        <w:sz w:val="31"/>
                      </w:rPr>
                      <w:t>质量检查员</w:t>
                    </w:r>
                  </w:p>
                  <w:p>
                    <w:pPr>
                      <w:spacing w:before="71" w:line="355" w:lineRule="exact"/>
                      <w:ind w:left="86" w:right="0" w:firstLine="0"/>
                      <w:jc w:val="left"/>
                      <w:rPr>
                        <w:rFonts w:ascii="宋体" w:eastAsia="宋体" w:hint="eastAsia"/>
                        <w:b/>
                        <w:sz w:val="31"/>
                      </w:rPr>
                    </w:pPr>
                    <w:r>
                      <w:rPr>
                        <w:rFonts w:ascii="宋体" w:eastAsia="宋体" w:hint="eastAsia"/>
                        <w:b/>
                        <w:sz w:val="31"/>
                      </w:rPr>
                      <w:t>殷 红</w:t>
                    </w:r>
                  </w:p>
                </w:txbxContent>
              </v:textbox>
            </v:shape>
            <v:shape id="_x0000_s1033" type="#_x0000_t202" style="width:337;height:3122;left:12648;position:absolute;top:8111" filled="f" stroked="f">
              <v:textbox inset="0,0,0,0">
                <w:txbxContent>
                  <w:p>
                    <w:pPr>
                      <w:spacing w:before="0" w:line="359" w:lineRule="exact"/>
                      <w:ind w:left="0" w:right="0" w:firstLine="0"/>
                      <w:jc w:val="left"/>
                      <w:rPr>
                        <w:rFonts w:ascii="宋体" w:eastAsia="宋体" w:hint="eastAsia"/>
                        <w:b/>
                        <w:sz w:val="31"/>
                      </w:rPr>
                    </w:pPr>
                    <w:r>
                      <w:rPr>
                        <w:rFonts w:ascii="宋体" w:eastAsia="宋体" w:hint="eastAsia"/>
                        <w:b/>
                        <w:w w:val="101"/>
                        <w:sz w:val="31"/>
                      </w:rPr>
                      <w:t>施</w:t>
                    </w:r>
                  </w:p>
                  <w:p>
                    <w:pPr>
                      <w:spacing w:before="71" w:line="283" w:lineRule="auto"/>
                      <w:ind w:left="0" w:right="18" w:firstLine="0"/>
                      <w:jc w:val="left"/>
                      <w:rPr>
                        <w:rFonts w:ascii="宋体" w:eastAsia="宋体" w:hint="eastAsia"/>
                        <w:b/>
                        <w:sz w:val="31"/>
                      </w:rPr>
                    </w:pPr>
                    <w:r>
                      <w:rPr>
                        <w:rFonts w:ascii="宋体" w:eastAsia="宋体" w:hint="eastAsia"/>
                        <w:b/>
                        <w:sz w:val="31"/>
                      </w:rPr>
                      <w:t>工员</w:t>
                    </w:r>
                  </w:p>
                  <w:p>
                    <w:pPr>
                      <w:spacing w:before="0" w:line="283" w:lineRule="auto"/>
                      <w:ind w:left="0" w:right="18" w:firstLine="0"/>
                      <w:jc w:val="both"/>
                      <w:rPr>
                        <w:rFonts w:ascii="宋体" w:eastAsia="宋体" w:hint="eastAsia"/>
                        <w:b/>
                        <w:sz w:val="31"/>
                      </w:rPr>
                    </w:pPr>
                    <w:r>
                      <w:rPr>
                        <w:rFonts w:ascii="宋体" w:eastAsia="宋体" w:hint="eastAsia"/>
                        <w:b/>
                        <w:sz w:val="31"/>
                      </w:rPr>
                      <w:t>： 盛芝</w:t>
                    </w:r>
                  </w:p>
                  <w:p>
                    <w:pPr>
                      <w:spacing w:before="0" w:line="349" w:lineRule="exact"/>
                      <w:ind w:left="0" w:right="0" w:firstLine="0"/>
                      <w:jc w:val="left"/>
                      <w:rPr>
                        <w:rFonts w:ascii="宋体" w:eastAsia="宋体" w:hint="eastAsia"/>
                        <w:b/>
                        <w:sz w:val="31"/>
                      </w:rPr>
                    </w:pPr>
                    <w:r>
                      <w:rPr>
                        <w:rFonts w:ascii="宋体" w:eastAsia="宋体" w:hint="eastAsia"/>
                        <w:b/>
                        <w:w w:val="101"/>
                        <w:sz w:val="31"/>
                      </w:rPr>
                      <w:t>春</w:t>
                    </w:r>
                  </w:p>
                </w:txbxContent>
              </v:textbox>
            </v:shape>
            <v:shape id="_x0000_s1034" type="#_x0000_t202" style="width:337;height:3122;left:14964;position:absolute;top:8140" filled="f" stroked="f">
              <v:textbox inset="0,0,0,0">
                <w:txbxContent>
                  <w:p>
                    <w:pPr>
                      <w:spacing w:before="0" w:line="359" w:lineRule="exact"/>
                      <w:ind w:left="0" w:right="0" w:firstLine="0"/>
                      <w:jc w:val="left"/>
                      <w:rPr>
                        <w:rFonts w:ascii="宋体" w:eastAsia="宋体" w:hint="eastAsia"/>
                        <w:b/>
                        <w:sz w:val="31"/>
                      </w:rPr>
                    </w:pPr>
                    <w:r>
                      <w:rPr>
                        <w:rFonts w:ascii="宋体" w:eastAsia="宋体" w:hint="eastAsia"/>
                        <w:b/>
                        <w:w w:val="101"/>
                        <w:sz w:val="31"/>
                      </w:rPr>
                      <w:t>材</w:t>
                    </w:r>
                  </w:p>
                  <w:p>
                    <w:pPr>
                      <w:spacing w:before="71" w:line="283" w:lineRule="auto"/>
                      <w:ind w:left="0" w:right="18" w:firstLine="0"/>
                      <w:jc w:val="left"/>
                      <w:rPr>
                        <w:rFonts w:ascii="宋体" w:eastAsia="宋体" w:hint="eastAsia"/>
                        <w:b/>
                        <w:sz w:val="31"/>
                      </w:rPr>
                    </w:pPr>
                    <w:r>
                      <w:rPr>
                        <w:rFonts w:ascii="宋体" w:eastAsia="宋体" w:hint="eastAsia"/>
                        <w:b/>
                        <w:sz w:val="31"/>
                      </w:rPr>
                      <w:t>料员</w:t>
                    </w:r>
                  </w:p>
                  <w:p>
                    <w:pPr>
                      <w:spacing w:before="0" w:line="283" w:lineRule="auto"/>
                      <w:ind w:left="0" w:right="18" w:firstLine="0"/>
                      <w:jc w:val="both"/>
                      <w:rPr>
                        <w:rFonts w:ascii="宋体" w:eastAsia="宋体" w:hint="eastAsia"/>
                        <w:b/>
                        <w:sz w:val="31"/>
                      </w:rPr>
                    </w:pPr>
                    <w:r>
                      <w:rPr>
                        <w:rFonts w:ascii="宋体" w:eastAsia="宋体" w:hint="eastAsia"/>
                        <w:b/>
                        <w:sz w:val="31"/>
                      </w:rPr>
                      <w:t>： 殷占</w:t>
                    </w:r>
                  </w:p>
                  <w:p>
                    <w:pPr>
                      <w:spacing w:before="0" w:line="349" w:lineRule="exact"/>
                      <w:ind w:left="0" w:right="0" w:firstLine="0"/>
                      <w:jc w:val="left"/>
                      <w:rPr>
                        <w:rFonts w:ascii="宋体" w:eastAsia="宋体" w:hint="eastAsia"/>
                        <w:b/>
                        <w:sz w:val="31"/>
                      </w:rPr>
                    </w:pPr>
                    <w:r>
                      <w:rPr>
                        <w:rFonts w:ascii="宋体" w:eastAsia="宋体" w:hint="eastAsia"/>
                        <w:b/>
                        <w:w w:val="101"/>
                        <w:sz w:val="31"/>
                      </w:rPr>
                      <w:t>奎</w:t>
                    </w:r>
                  </w:p>
                </w:txbxContent>
              </v:textbox>
            </v:shape>
            <v:shape id="_x0000_s1035" type="#_x0000_t202" style="width:4132;height:317;left:7273;position:absolute;top:13249" filled="f" stroked="f">
              <v:textbox inset="0,0,0,0">
                <w:txbxContent>
                  <w:p>
                    <w:pPr>
                      <w:tabs>
                        <w:tab w:val="left" w:pos="633"/>
                        <w:tab w:val="left" w:pos="1263"/>
                        <w:tab w:val="left" w:pos="1897"/>
                        <w:tab w:val="left" w:pos="2531"/>
                        <w:tab w:val="left" w:pos="3161"/>
                        <w:tab w:val="left" w:pos="3794"/>
                      </w:tabs>
                      <w:spacing w:before="0" w:line="317" w:lineRule="exact"/>
                      <w:ind w:left="0" w:right="0" w:firstLine="0"/>
                      <w:jc w:val="left"/>
                      <w:rPr>
                        <w:rFonts w:ascii="宋体" w:eastAsia="宋体" w:hint="eastAsia"/>
                        <w:b/>
                        <w:sz w:val="31"/>
                      </w:rPr>
                    </w:pPr>
                    <w:r>
                      <w:rPr>
                        <w:rFonts w:ascii="宋体" w:eastAsia="宋体" w:hint="eastAsia"/>
                        <w:b/>
                        <w:sz w:val="31"/>
                      </w:rPr>
                      <w:t>各</w:t>
                      <w:tab/>
                      <w:t>专</w:t>
                      <w:tab/>
                      <w:t>业</w:t>
                      <w:tab/>
                      <w:t>施</w:t>
                      <w:tab/>
                      <w:t>工</w:t>
                      <w:tab/>
                      <w:t>班</w:t>
                      <w:tab/>
                      <w:t>组</w:t>
                    </w:r>
                  </w:p>
                </w:txbxContent>
              </v:textbox>
            </v:shape>
          </v:group>
        </w:pict>
      </w:r>
      <w:r>
        <w:t>项目部根据工程现场施工内容成立相应的组织机构，进行施工管理，针对施工内容对各部门工作内容进行细化，具体到员工每个人。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2"/>
        </w:rPr>
      </w:pPr>
    </w:p>
    <w:tbl>
      <w:tblPr>
        <w:tblStyle w:val="TableNormal0"/>
        <w:tblW w:w="0" w:type="auto"/>
        <w:jc w:val="left"/>
        <w:tblInd w:w="20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29"/>
        <w:gridCol w:w="3081"/>
        <w:gridCol w:w="1469"/>
      </w:tblGrid>
      <w:tr>
        <w:tblPrEx>
          <w:tblW w:w="0" w:type="auto"/>
          <w:jc w:val="left"/>
          <w:tblInd w:w="20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39"/>
          <w:jc w:val="left"/>
        </w:trPr>
        <w:tc>
          <w:tcPr>
            <w:tcW w:w="2029" w:type="dxa"/>
          </w:tcPr>
          <w:p>
            <w:pPr>
              <w:pStyle w:val="TableParagraph"/>
              <w:spacing w:line="359" w:lineRule="exact"/>
              <w:ind w:left="50"/>
              <w:rPr>
                <w:rFonts w:ascii="宋体" w:eastAsia="宋体" w:hint="eastAsia"/>
                <w:b/>
                <w:sz w:val="31"/>
              </w:rPr>
            </w:pPr>
            <w:r>
              <w:rPr>
                <w:rFonts w:ascii="宋体" w:eastAsia="宋体" w:hint="eastAsia"/>
                <w:b/>
                <w:w w:val="101"/>
                <w:sz w:val="31"/>
              </w:rPr>
              <w:t>资</w:t>
            </w:r>
          </w:p>
          <w:p>
            <w:pPr>
              <w:pStyle w:val="TableParagraph"/>
              <w:spacing w:before="6" w:line="468" w:lineRule="exact"/>
              <w:ind w:left="50" w:right="1660"/>
              <w:rPr>
                <w:rFonts w:ascii="宋体" w:eastAsia="宋体" w:hint="eastAsia"/>
                <w:b/>
                <w:sz w:val="31"/>
              </w:rPr>
            </w:pPr>
            <w:r>
              <w:rPr>
                <w:rFonts w:ascii="宋体" w:eastAsia="宋体" w:hint="eastAsia"/>
                <w:b/>
                <w:sz w:val="31"/>
              </w:rPr>
              <w:t>料员</w:t>
            </w:r>
          </w:p>
        </w:tc>
        <w:tc>
          <w:tcPr>
            <w:tcW w:w="3081" w:type="dxa"/>
          </w:tcPr>
          <w:p>
            <w:pPr>
              <w:pStyle w:val="TableParagraph"/>
              <w:spacing w:line="381" w:lineRule="exact"/>
              <w:ind w:left="559"/>
              <w:jc w:val="center"/>
              <w:rPr>
                <w:rFonts w:ascii="宋体" w:eastAsia="宋体" w:hint="eastAsia"/>
                <w:b/>
                <w:sz w:val="31"/>
              </w:rPr>
            </w:pPr>
            <w:r>
              <w:rPr>
                <w:rFonts w:ascii="宋体" w:eastAsia="宋体" w:hint="eastAsia"/>
                <w:b/>
                <w:w w:val="101"/>
                <w:sz w:val="31"/>
              </w:rPr>
              <w:t>安</w:t>
            </w:r>
          </w:p>
          <w:p>
            <w:pPr>
              <w:pStyle w:val="TableParagraph"/>
              <w:spacing w:before="6" w:line="468" w:lineRule="exact"/>
              <w:ind w:left="1661" w:right="1100"/>
              <w:jc w:val="center"/>
              <w:rPr>
                <w:rFonts w:ascii="宋体" w:eastAsia="宋体" w:hint="eastAsia"/>
                <w:b/>
                <w:sz w:val="31"/>
              </w:rPr>
            </w:pPr>
            <w:r>
              <w:rPr>
                <w:rFonts w:ascii="宋体" w:eastAsia="宋体" w:hint="eastAsia"/>
                <w:b/>
                <w:sz w:val="31"/>
              </w:rPr>
              <w:t>全员</w:t>
            </w:r>
          </w:p>
        </w:tc>
        <w:tc>
          <w:tcPr>
            <w:tcW w:w="1469" w:type="dxa"/>
          </w:tcPr>
          <w:p>
            <w:pPr>
              <w:pStyle w:val="TableParagraph"/>
              <w:spacing w:line="381" w:lineRule="exact"/>
              <w:ind w:right="49"/>
              <w:jc w:val="right"/>
              <w:rPr>
                <w:rFonts w:ascii="宋体" w:eastAsia="宋体" w:hint="eastAsia"/>
                <w:b/>
                <w:sz w:val="31"/>
              </w:rPr>
            </w:pPr>
            <w:r>
              <w:rPr>
                <w:rFonts w:ascii="宋体" w:eastAsia="宋体" w:hint="eastAsia"/>
                <w:b/>
                <w:w w:val="101"/>
                <w:sz w:val="31"/>
              </w:rPr>
              <w:t>测</w:t>
            </w:r>
          </w:p>
          <w:p>
            <w:pPr>
              <w:pStyle w:val="TableParagraph"/>
              <w:spacing w:before="6" w:line="468" w:lineRule="exact"/>
              <w:ind w:left="1100" w:right="49"/>
              <w:jc w:val="right"/>
              <w:rPr>
                <w:rFonts w:ascii="宋体" w:eastAsia="宋体" w:hint="eastAsia"/>
                <w:b/>
                <w:sz w:val="31"/>
              </w:rPr>
            </w:pPr>
            <w:r>
              <w:rPr>
                <w:rFonts w:ascii="宋体" w:eastAsia="宋体" w:hint="eastAsia"/>
                <w:b/>
                <w:sz w:val="31"/>
              </w:rPr>
              <w:t>量员</w:t>
            </w:r>
          </w:p>
        </w:tc>
      </w:tr>
      <w:tr>
        <w:tblPrEx>
          <w:tblW w:w="0" w:type="auto"/>
          <w:jc w:val="left"/>
          <w:tblInd w:w="2027" w:type="dxa"/>
          <w:tblLayout w:type="fixed"/>
          <w:tblCellMar>
            <w:top w:w="0" w:type="dxa"/>
            <w:left w:w="0" w:type="dxa"/>
            <w:bottom w:w="0" w:type="dxa"/>
            <w:right w:w="0" w:type="dxa"/>
          </w:tblCellMar>
          <w:tblLook w:val="01E0"/>
        </w:tblPrEx>
        <w:trPr>
          <w:trHeight w:val="467"/>
          <w:jc w:val="left"/>
        </w:trPr>
        <w:tc>
          <w:tcPr>
            <w:tcW w:w="2029" w:type="dxa"/>
          </w:tcPr>
          <w:p>
            <w:pPr>
              <w:pStyle w:val="TableParagraph"/>
              <w:spacing w:before="27"/>
              <w:ind w:left="50"/>
              <w:rPr>
                <w:rFonts w:ascii="宋体" w:eastAsia="宋体" w:hint="eastAsia"/>
                <w:b/>
                <w:sz w:val="31"/>
              </w:rPr>
            </w:pPr>
            <w:r>
              <w:rPr>
                <w:rFonts w:ascii="宋体" w:eastAsia="宋体" w:hint="eastAsia"/>
                <w:b/>
                <w:w w:val="101"/>
                <w:sz w:val="31"/>
              </w:rPr>
              <w:t>：</w:t>
            </w:r>
          </w:p>
        </w:tc>
        <w:tc>
          <w:tcPr>
            <w:tcW w:w="3081" w:type="dxa"/>
          </w:tcPr>
          <w:p>
            <w:pPr>
              <w:pStyle w:val="TableParagraph"/>
              <w:spacing w:before="48"/>
              <w:ind w:right="1100"/>
              <w:jc w:val="right"/>
              <w:rPr>
                <w:rFonts w:ascii="宋体" w:eastAsia="宋体" w:hint="eastAsia"/>
                <w:b/>
                <w:sz w:val="31"/>
              </w:rPr>
            </w:pPr>
            <w:r>
              <w:rPr>
                <w:rFonts w:ascii="宋体" w:eastAsia="宋体" w:hint="eastAsia"/>
                <w:b/>
                <w:w w:val="101"/>
                <w:sz w:val="31"/>
              </w:rPr>
              <w:t>：</w:t>
            </w:r>
          </w:p>
        </w:tc>
        <w:tc>
          <w:tcPr>
            <w:tcW w:w="1469" w:type="dxa"/>
          </w:tcPr>
          <w:p>
            <w:pPr>
              <w:pStyle w:val="TableParagraph"/>
              <w:spacing w:before="48"/>
              <w:ind w:right="49"/>
              <w:jc w:val="right"/>
              <w:rPr>
                <w:rFonts w:ascii="宋体" w:eastAsia="宋体" w:hint="eastAsia"/>
                <w:b/>
                <w:sz w:val="31"/>
              </w:rPr>
            </w:pPr>
            <w:r>
              <w:rPr>
                <w:rFonts w:ascii="宋体" w:eastAsia="宋体" w:hint="eastAsia"/>
                <w:b/>
                <w:w w:val="101"/>
                <w:sz w:val="31"/>
              </w:rPr>
              <w:t>：</w:t>
            </w:r>
          </w:p>
        </w:tc>
      </w:tr>
      <w:tr>
        <w:tblPrEx>
          <w:tblW w:w="0" w:type="auto"/>
          <w:jc w:val="left"/>
          <w:tblInd w:w="2027" w:type="dxa"/>
          <w:tblLayout w:type="fixed"/>
          <w:tblCellMar>
            <w:top w:w="0" w:type="dxa"/>
            <w:left w:w="0" w:type="dxa"/>
            <w:bottom w:w="0" w:type="dxa"/>
            <w:right w:w="0" w:type="dxa"/>
          </w:tblCellMar>
          <w:tblLook w:val="01E0"/>
        </w:tblPrEx>
        <w:trPr>
          <w:trHeight w:val="468"/>
          <w:jc w:val="left"/>
        </w:trPr>
        <w:tc>
          <w:tcPr>
            <w:tcW w:w="2029" w:type="dxa"/>
          </w:tcPr>
          <w:p>
            <w:pPr>
              <w:pStyle w:val="TableParagraph"/>
              <w:spacing w:before="27"/>
              <w:ind w:left="50"/>
              <w:rPr>
                <w:rFonts w:ascii="宋体" w:eastAsia="宋体" w:hint="eastAsia"/>
                <w:b/>
                <w:sz w:val="31"/>
              </w:rPr>
            </w:pPr>
            <w:r>
              <w:rPr>
                <w:rFonts w:ascii="宋体" w:eastAsia="宋体" w:hint="eastAsia"/>
                <w:b/>
                <w:w w:val="101"/>
                <w:sz w:val="31"/>
              </w:rPr>
              <w:t>魏</w:t>
            </w:r>
          </w:p>
        </w:tc>
        <w:tc>
          <w:tcPr>
            <w:tcW w:w="3081" w:type="dxa"/>
          </w:tcPr>
          <w:p>
            <w:pPr>
              <w:pStyle w:val="TableParagraph"/>
              <w:spacing w:before="48"/>
              <w:ind w:right="1100"/>
              <w:jc w:val="right"/>
              <w:rPr>
                <w:rFonts w:ascii="宋体" w:eastAsia="宋体" w:hint="eastAsia"/>
                <w:b/>
                <w:sz w:val="31"/>
              </w:rPr>
            </w:pPr>
            <w:r>
              <w:rPr>
                <w:rFonts w:ascii="宋体" w:eastAsia="宋体" w:hint="eastAsia"/>
                <w:b/>
                <w:w w:val="101"/>
                <w:sz w:val="31"/>
              </w:rPr>
              <w:t>葛</w:t>
            </w:r>
          </w:p>
        </w:tc>
        <w:tc>
          <w:tcPr>
            <w:tcW w:w="1469" w:type="dxa"/>
          </w:tcPr>
          <w:p>
            <w:pPr>
              <w:pStyle w:val="TableParagraph"/>
              <w:spacing w:before="48"/>
              <w:ind w:right="49"/>
              <w:jc w:val="right"/>
              <w:rPr>
                <w:rFonts w:ascii="宋体" w:eastAsia="宋体" w:hint="eastAsia"/>
                <w:b/>
                <w:sz w:val="31"/>
              </w:rPr>
            </w:pPr>
            <w:r>
              <w:rPr>
                <w:rFonts w:ascii="宋体" w:eastAsia="宋体" w:hint="eastAsia"/>
                <w:b/>
                <w:w w:val="101"/>
                <w:sz w:val="31"/>
              </w:rPr>
              <w:t>殷</w:t>
            </w:r>
          </w:p>
        </w:tc>
      </w:tr>
      <w:tr>
        <w:tblPrEx>
          <w:tblW w:w="0" w:type="auto"/>
          <w:jc w:val="left"/>
          <w:tblInd w:w="2027" w:type="dxa"/>
          <w:tblLayout w:type="fixed"/>
          <w:tblCellMar>
            <w:top w:w="0" w:type="dxa"/>
            <w:left w:w="0" w:type="dxa"/>
            <w:bottom w:w="0" w:type="dxa"/>
            <w:right w:w="0" w:type="dxa"/>
          </w:tblCellMar>
          <w:tblLook w:val="01E0"/>
        </w:tblPrEx>
        <w:trPr>
          <w:trHeight w:val="871"/>
          <w:jc w:val="left"/>
        </w:trPr>
        <w:tc>
          <w:tcPr>
            <w:tcW w:w="2029" w:type="dxa"/>
          </w:tcPr>
          <w:p>
            <w:pPr>
              <w:pStyle w:val="TableParagraph"/>
              <w:spacing w:before="27"/>
              <w:ind w:left="50"/>
              <w:rPr>
                <w:rFonts w:ascii="宋体" w:eastAsia="宋体" w:hint="eastAsia"/>
                <w:b/>
                <w:sz w:val="31"/>
              </w:rPr>
            </w:pPr>
            <w:r>
              <w:rPr>
                <w:rFonts w:ascii="宋体" w:eastAsia="宋体" w:hint="eastAsia"/>
                <w:b/>
                <w:w w:val="101"/>
                <w:sz w:val="31"/>
              </w:rPr>
              <w:t>行</w:t>
            </w:r>
          </w:p>
          <w:p>
            <w:pPr>
              <w:pStyle w:val="TableParagraph"/>
              <w:spacing w:before="67" w:line="360" w:lineRule="exact"/>
              <w:ind w:left="50"/>
              <w:rPr>
                <w:rFonts w:ascii="宋体" w:eastAsia="宋体" w:hint="eastAsia"/>
                <w:b/>
                <w:sz w:val="31"/>
              </w:rPr>
            </w:pPr>
            <w:r>
              <w:rPr>
                <w:rFonts w:ascii="宋体" w:eastAsia="宋体" w:hint="eastAsia"/>
                <w:b/>
                <w:w w:val="101"/>
                <w:sz w:val="31"/>
              </w:rPr>
              <w:t>行</w:t>
            </w:r>
          </w:p>
        </w:tc>
        <w:tc>
          <w:tcPr>
            <w:tcW w:w="3081" w:type="dxa"/>
          </w:tcPr>
          <w:p>
            <w:pPr>
              <w:pStyle w:val="TableParagraph"/>
              <w:spacing w:before="4"/>
              <w:rPr>
                <w:sz w:val="40"/>
              </w:rPr>
            </w:pPr>
          </w:p>
          <w:p>
            <w:pPr>
              <w:pStyle w:val="TableParagraph"/>
              <w:spacing w:line="335" w:lineRule="exact"/>
              <w:ind w:right="1100"/>
              <w:jc w:val="right"/>
              <w:rPr>
                <w:rFonts w:ascii="宋体" w:eastAsia="宋体" w:hint="eastAsia"/>
                <w:b/>
                <w:sz w:val="31"/>
              </w:rPr>
            </w:pPr>
            <w:r>
              <w:rPr>
                <w:rFonts w:ascii="宋体" w:eastAsia="宋体" w:hint="eastAsia"/>
                <w:b/>
                <w:w w:val="101"/>
                <w:sz w:val="31"/>
              </w:rPr>
              <w:t>迈</w:t>
            </w:r>
          </w:p>
        </w:tc>
        <w:tc>
          <w:tcPr>
            <w:tcW w:w="1469" w:type="dxa"/>
          </w:tcPr>
          <w:p>
            <w:pPr>
              <w:pStyle w:val="TableParagraph"/>
              <w:spacing w:before="4"/>
              <w:rPr>
                <w:sz w:val="40"/>
              </w:rPr>
            </w:pPr>
          </w:p>
          <w:p>
            <w:pPr>
              <w:pStyle w:val="TableParagraph"/>
              <w:spacing w:line="335" w:lineRule="exact"/>
              <w:ind w:right="49"/>
              <w:jc w:val="right"/>
              <w:rPr>
                <w:rFonts w:ascii="宋体" w:eastAsia="宋体" w:hint="eastAsia"/>
                <w:b/>
                <w:sz w:val="31"/>
              </w:rPr>
            </w:pPr>
            <w:r>
              <w:rPr>
                <w:rFonts w:ascii="宋体" w:eastAsia="宋体" w:hint="eastAsia"/>
                <w:b/>
                <w:w w:val="101"/>
                <w:sz w:val="31"/>
              </w:rPr>
              <w:t>潮</w:t>
            </w:r>
          </w:p>
        </w:tc>
      </w:tr>
    </w:tbl>
    <w:p>
      <w:pPr>
        <w:spacing w:after="0" w:line="335" w:lineRule="exact"/>
        <w:jc w:val="right"/>
        <w:rPr>
          <w:rFonts w:ascii="宋体" w:eastAsia="宋体" w:hint="eastAsia"/>
          <w:sz w:val="31"/>
        </w:rPr>
        <w:sectPr>
          <w:headerReference w:type="default" r:id="rId13"/>
          <w:footerReference w:type="default" r:id="rId14"/>
          <w:pgSz w:w="17860" w:h="25260"/>
          <w:pgMar w:top="1340" w:right="0" w:bottom="2060" w:left="2060" w:header="1050" w:footer="1864"/>
          <w:pgNumType w:start="5"/>
          <w:cols w:space="708"/>
        </w:sectPr>
      </w:pPr>
    </w:p>
    <w:p>
      <w:pPr>
        <w:pStyle w:val="BodyText"/>
        <w:rPr>
          <w:sz w:val="20"/>
        </w:rPr>
      </w:pPr>
    </w:p>
    <w:p>
      <w:pPr>
        <w:pStyle w:val="BodyText"/>
        <w:spacing w:before="12"/>
        <w:rPr>
          <w:sz w:val="26"/>
        </w:rPr>
      </w:pPr>
    </w:p>
    <w:p>
      <w:pPr>
        <w:pStyle w:val="Heading3"/>
        <w:numPr>
          <w:ilvl w:val="0"/>
          <w:numId w:val="24"/>
        </w:numPr>
        <w:tabs>
          <w:tab w:val="left" w:pos="1276"/>
        </w:tabs>
        <w:spacing w:before="42" w:after="0" w:line="240" w:lineRule="auto"/>
        <w:ind w:left="1275" w:right="0" w:hanging="636"/>
        <w:jc w:val="left"/>
      </w:pPr>
      <w:r>
        <w:t>资源配置计划</w:t>
      </w:r>
    </w:p>
    <w:p>
      <w:pPr>
        <w:pStyle w:val="BodyText"/>
        <w:spacing w:before="1"/>
        <w:rPr>
          <w:b/>
          <w:sz w:val="31"/>
        </w:rPr>
      </w:pPr>
    </w:p>
    <w:p>
      <w:pPr>
        <w:pStyle w:val="ListParagraph"/>
        <w:numPr>
          <w:ilvl w:val="1"/>
          <w:numId w:val="24"/>
        </w:numPr>
        <w:tabs>
          <w:tab w:val="left" w:pos="1375"/>
        </w:tabs>
        <w:spacing w:before="0" w:after="0" w:line="240" w:lineRule="auto"/>
        <w:ind w:left="1375" w:right="0" w:hanging="735"/>
        <w:jc w:val="left"/>
        <w:rPr>
          <w:sz w:val="42"/>
        </w:rPr>
      </w:pPr>
      <w:r>
        <w:drawing>
          <wp:anchor distT="0" distB="0" distL="0" distR="0" simplePos="0" relativeHeight="251662336" behindDoc="1" locked="0" layoutInCell="1" allowOverlap="1">
            <wp:simplePos x="0" y="0"/>
            <wp:positionH relativeFrom="page">
              <wp:posOffset>1600200</wp:posOffset>
            </wp:positionH>
            <wp:positionV relativeFrom="paragraph">
              <wp:posOffset>499110</wp:posOffset>
            </wp:positionV>
            <wp:extent cx="8133016" cy="6042755"/>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15" cstate="print"/>
                    <a:stretch>
                      <a:fillRect/>
                    </a:stretch>
                  </pic:blipFill>
                  <pic:spPr>
                    <a:xfrm>
                      <a:off x="0" y="0"/>
                      <a:ext cx="8133016" cy="6042755"/>
                    </a:xfrm>
                    <a:prstGeom prst="rect">
                      <a:avLst/>
                    </a:prstGeom>
                  </pic:spPr>
                </pic:pic>
              </a:graphicData>
            </a:graphic>
          </wp:anchor>
        </w:drawing>
      </w:r>
      <w:r>
        <w:rPr>
          <w:sz w:val="42"/>
        </w:rPr>
        <w:t>施工机械</w:t>
      </w:r>
    </w:p>
    <w:p>
      <w:pPr>
        <w:pStyle w:val="BodyText"/>
        <w:rPr>
          <w:sz w:val="20"/>
        </w:rPr>
      </w:pPr>
    </w:p>
    <w:p>
      <w:pPr>
        <w:pStyle w:val="BodyText"/>
        <w:spacing w:before="9"/>
        <w:rPr>
          <w:sz w:val="16"/>
        </w:rPr>
      </w:pPr>
    </w:p>
    <w:tbl>
      <w:tblPr>
        <w:tblStyle w:val="TableNormal1"/>
        <w:tblW w:w="0" w:type="auto"/>
        <w:jc w:val="left"/>
        <w:tblInd w:w="10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71"/>
        <w:gridCol w:w="3336"/>
        <w:gridCol w:w="4166"/>
        <w:gridCol w:w="1875"/>
      </w:tblGrid>
      <w:tr>
        <w:tblPrEx>
          <w:tblW w:w="0" w:type="auto"/>
          <w:jc w:val="left"/>
          <w:tblInd w:w="10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5"/>
          <w:jc w:val="left"/>
        </w:trPr>
        <w:tc>
          <w:tcPr>
            <w:tcW w:w="1571" w:type="dxa"/>
          </w:tcPr>
          <w:p>
            <w:pPr>
              <w:pStyle w:val="TableParagraph"/>
              <w:spacing w:line="480" w:lineRule="exact"/>
              <w:ind w:left="50"/>
              <w:rPr>
                <w:sz w:val="42"/>
              </w:rPr>
            </w:pPr>
            <w:r>
              <w:rPr>
                <w:sz w:val="42"/>
              </w:rPr>
              <w:t>序号</w:t>
            </w:r>
          </w:p>
        </w:tc>
        <w:tc>
          <w:tcPr>
            <w:tcW w:w="3336" w:type="dxa"/>
          </w:tcPr>
          <w:p>
            <w:pPr>
              <w:pStyle w:val="TableParagraph"/>
              <w:spacing w:line="480" w:lineRule="exact"/>
              <w:ind w:left="661" w:right="1370"/>
              <w:jc w:val="center"/>
              <w:rPr>
                <w:sz w:val="42"/>
              </w:rPr>
            </w:pPr>
            <w:r>
              <w:rPr>
                <w:sz w:val="42"/>
              </w:rPr>
              <w:t>名称</w:t>
            </w:r>
          </w:p>
        </w:tc>
        <w:tc>
          <w:tcPr>
            <w:tcW w:w="4166" w:type="dxa"/>
          </w:tcPr>
          <w:p>
            <w:pPr>
              <w:pStyle w:val="TableParagraph"/>
              <w:spacing w:line="480" w:lineRule="exact"/>
              <w:ind w:left="2005" w:right="1281"/>
              <w:jc w:val="center"/>
              <w:rPr>
                <w:sz w:val="42"/>
              </w:rPr>
            </w:pPr>
            <w:r>
              <w:rPr>
                <w:sz w:val="42"/>
              </w:rPr>
              <w:t>型号</w:t>
            </w:r>
          </w:p>
        </w:tc>
        <w:tc>
          <w:tcPr>
            <w:tcW w:w="1875" w:type="dxa"/>
          </w:tcPr>
          <w:p>
            <w:pPr>
              <w:pStyle w:val="TableParagraph"/>
              <w:spacing w:line="480" w:lineRule="exact"/>
              <w:ind w:left="982"/>
              <w:rPr>
                <w:sz w:val="42"/>
              </w:rPr>
            </w:pPr>
            <w:r>
              <w:rPr>
                <w:sz w:val="42"/>
              </w:rPr>
              <w:t>数量</w:t>
            </w:r>
          </w:p>
        </w:tc>
      </w:tr>
      <w:tr>
        <w:tblPrEx>
          <w:tblW w:w="0" w:type="auto"/>
          <w:jc w:val="left"/>
          <w:tblInd w:w="1019" w:type="dxa"/>
          <w:tblLayout w:type="fixed"/>
          <w:tblCellMar>
            <w:top w:w="0" w:type="dxa"/>
            <w:left w:w="0" w:type="dxa"/>
            <w:bottom w:w="0" w:type="dxa"/>
            <w:right w:w="0" w:type="dxa"/>
          </w:tblCellMar>
          <w:tblLook w:val="01E0"/>
        </w:tblPrEx>
        <w:trPr>
          <w:trHeight w:val="950"/>
          <w:jc w:val="left"/>
        </w:trPr>
        <w:tc>
          <w:tcPr>
            <w:tcW w:w="1571" w:type="dxa"/>
          </w:tcPr>
          <w:p>
            <w:pPr>
              <w:pStyle w:val="TableParagraph"/>
              <w:spacing w:before="206"/>
              <w:ind w:left="467"/>
              <w:rPr>
                <w:sz w:val="42"/>
              </w:rPr>
            </w:pPr>
            <w:r>
              <w:rPr>
                <w:w w:val="100"/>
                <w:sz w:val="42"/>
              </w:rPr>
              <w:t>1</w:t>
            </w:r>
          </w:p>
        </w:tc>
        <w:tc>
          <w:tcPr>
            <w:tcW w:w="3336" w:type="dxa"/>
          </w:tcPr>
          <w:p>
            <w:pPr>
              <w:pStyle w:val="TableParagraph"/>
              <w:spacing w:before="206"/>
              <w:ind w:left="661" w:right="1374"/>
              <w:jc w:val="center"/>
              <w:rPr>
                <w:sz w:val="42"/>
              </w:rPr>
            </w:pPr>
            <w:r>
              <w:rPr>
                <w:sz w:val="42"/>
              </w:rPr>
              <w:t>推土机</w:t>
            </w:r>
          </w:p>
        </w:tc>
        <w:tc>
          <w:tcPr>
            <w:tcW w:w="4166" w:type="dxa"/>
          </w:tcPr>
          <w:p>
            <w:pPr>
              <w:pStyle w:val="TableParagraph"/>
              <w:spacing w:before="206"/>
              <w:ind w:left="1393"/>
              <w:rPr>
                <w:sz w:val="42"/>
              </w:rPr>
            </w:pPr>
            <w:r>
              <w:rPr>
                <w:sz w:val="42"/>
              </w:rPr>
              <w:t>山推 SD22</w:t>
            </w:r>
          </w:p>
        </w:tc>
        <w:tc>
          <w:tcPr>
            <w:tcW w:w="1875" w:type="dxa"/>
          </w:tcPr>
          <w:p>
            <w:pPr>
              <w:pStyle w:val="TableParagraph"/>
              <w:spacing w:before="206"/>
              <w:ind w:left="982"/>
              <w:rPr>
                <w:sz w:val="42"/>
              </w:rPr>
            </w:pPr>
            <w:r>
              <w:rPr>
                <w:w w:val="100"/>
                <w:sz w:val="42"/>
              </w:rPr>
              <w:t>2</w:t>
            </w:r>
          </w:p>
        </w:tc>
      </w:tr>
      <w:tr>
        <w:tblPrEx>
          <w:tblW w:w="0" w:type="auto"/>
          <w:jc w:val="left"/>
          <w:tblInd w:w="1019" w:type="dxa"/>
          <w:tblLayout w:type="fixed"/>
          <w:tblCellMar>
            <w:top w:w="0" w:type="dxa"/>
            <w:left w:w="0" w:type="dxa"/>
            <w:bottom w:w="0" w:type="dxa"/>
            <w:right w:w="0" w:type="dxa"/>
          </w:tblCellMar>
          <w:tblLook w:val="01E0"/>
        </w:tblPrEx>
        <w:trPr>
          <w:trHeight w:val="952"/>
          <w:jc w:val="left"/>
        </w:trPr>
        <w:tc>
          <w:tcPr>
            <w:tcW w:w="1571" w:type="dxa"/>
          </w:tcPr>
          <w:p>
            <w:pPr>
              <w:pStyle w:val="TableParagraph"/>
              <w:spacing w:before="206"/>
              <w:ind w:left="467"/>
              <w:rPr>
                <w:sz w:val="42"/>
              </w:rPr>
            </w:pPr>
            <w:r>
              <w:rPr>
                <w:w w:val="100"/>
                <w:sz w:val="42"/>
              </w:rPr>
              <w:t>2</w:t>
            </w:r>
          </w:p>
        </w:tc>
        <w:tc>
          <w:tcPr>
            <w:tcW w:w="3336" w:type="dxa"/>
          </w:tcPr>
          <w:p>
            <w:pPr>
              <w:pStyle w:val="TableParagraph"/>
              <w:spacing w:before="206"/>
              <w:ind w:left="661" w:right="1374"/>
              <w:jc w:val="center"/>
              <w:rPr>
                <w:sz w:val="42"/>
              </w:rPr>
            </w:pPr>
            <w:r>
              <w:rPr>
                <w:sz w:val="42"/>
              </w:rPr>
              <w:t>挖掘机</w:t>
            </w:r>
          </w:p>
        </w:tc>
        <w:tc>
          <w:tcPr>
            <w:tcW w:w="4166" w:type="dxa"/>
          </w:tcPr>
          <w:p>
            <w:pPr>
              <w:pStyle w:val="TableParagraph"/>
              <w:spacing w:before="206"/>
              <w:ind w:left="1393"/>
              <w:rPr>
                <w:sz w:val="42"/>
              </w:rPr>
            </w:pPr>
            <w:r>
              <w:rPr>
                <w:sz w:val="42"/>
              </w:rPr>
              <w:t>日立 300</w:t>
            </w:r>
          </w:p>
        </w:tc>
        <w:tc>
          <w:tcPr>
            <w:tcW w:w="1875" w:type="dxa"/>
          </w:tcPr>
          <w:p>
            <w:pPr>
              <w:pStyle w:val="TableParagraph"/>
              <w:spacing w:before="206"/>
              <w:ind w:left="982"/>
              <w:rPr>
                <w:sz w:val="42"/>
              </w:rPr>
            </w:pPr>
            <w:r>
              <w:rPr>
                <w:w w:val="100"/>
                <w:sz w:val="42"/>
              </w:rPr>
              <w:t>2</w:t>
            </w:r>
          </w:p>
        </w:tc>
      </w:tr>
      <w:tr>
        <w:tblPrEx>
          <w:tblW w:w="0" w:type="auto"/>
          <w:jc w:val="left"/>
          <w:tblInd w:w="1019" w:type="dxa"/>
          <w:tblLayout w:type="fixed"/>
          <w:tblCellMar>
            <w:top w:w="0" w:type="dxa"/>
            <w:left w:w="0" w:type="dxa"/>
            <w:bottom w:w="0" w:type="dxa"/>
            <w:right w:w="0" w:type="dxa"/>
          </w:tblCellMar>
          <w:tblLook w:val="01E0"/>
        </w:tblPrEx>
        <w:trPr>
          <w:trHeight w:val="952"/>
          <w:jc w:val="left"/>
        </w:trPr>
        <w:tc>
          <w:tcPr>
            <w:tcW w:w="1571" w:type="dxa"/>
          </w:tcPr>
          <w:p>
            <w:pPr>
              <w:pStyle w:val="TableParagraph"/>
              <w:spacing w:before="208"/>
              <w:ind w:left="467"/>
              <w:rPr>
                <w:sz w:val="42"/>
              </w:rPr>
            </w:pPr>
            <w:r>
              <w:rPr>
                <w:w w:val="100"/>
                <w:sz w:val="42"/>
              </w:rPr>
              <w:t>3</w:t>
            </w:r>
          </w:p>
        </w:tc>
        <w:tc>
          <w:tcPr>
            <w:tcW w:w="3336" w:type="dxa"/>
          </w:tcPr>
          <w:p>
            <w:pPr>
              <w:pStyle w:val="TableParagraph"/>
              <w:spacing w:before="208"/>
              <w:ind w:left="661" w:right="1374"/>
              <w:jc w:val="center"/>
              <w:rPr>
                <w:sz w:val="42"/>
              </w:rPr>
            </w:pPr>
            <w:r>
              <w:rPr>
                <w:sz w:val="42"/>
              </w:rPr>
              <w:t>挖掘机</w:t>
            </w:r>
          </w:p>
        </w:tc>
        <w:tc>
          <w:tcPr>
            <w:tcW w:w="4166" w:type="dxa"/>
          </w:tcPr>
          <w:p>
            <w:pPr>
              <w:pStyle w:val="TableParagraph"/>
              <w:spacing w:before="208"/>
              <w:ind w:left="1393"/>
              <w:rPr>
                <w:sz w:val="42"/>
              </w:rPr>
            </w:pPr>
            <w:r>
              <w:rPr>
                <w:sz w:val="42"/>
              </w:rPr>
              <w:t>神钢 220</w:t>
            </w:r>
          </w:p>
        </w:tc>
        <w:tc>
          <w:tcPr>
            <w:tcW w:w="1875" w:type="dxa"/>
          </w:tcPr>
          <w:p>
            <w:pPr>
              <w:pStyle w:val="TableParagraph"/>
              <w:spacing w:before="208"/>
              <w:ind w:left="982"/>
              <w:rPr>
                <w:sz w:val="42"/>
              </w:rPr>
            </w:pPr>
            <w:r>
              <w:rPr>
                <w:w w:val="100"/>
                <w:sz w:val="42"/>
              </w:rPr>
              <w:t>4</w:t>
            </w:r>
          </w:p>
        </w:tc>
      </w:tr>
      <w:tr>
        <w:tblPrEx>
          <w:tblW w:w="0" w:type="auto"/>
          <w:jc w:val="left"/>
          <w:tblInd w:w="1019" w:type="dxa"/>
          <w:tblLayout w:type="fixed"/>
          <w:tblCellMar>
            <w:top w:w="0" w:type="dxa"/>
            <w:left w:w="0" w:type="dxa"/>
            <w:bottom w:w="0" w:type="dxa"/>
            <w:right w:w="0" w:type="dxa"/>
          </w:tblCellMar>
          <w:tblLook w:val="01E0"/>
        </w:tblPrEx>
        <w:trPr>
          <w:trHeight w:val="950"/>
          <w:jc w:val="left"/>
        </w:trPr>
        <w:tc>
          <w:tcPr>
            <w:tcW w:w="1571" w:type="dxa"/>
          </w:tcPr>
          <w:p>
            <w:pPr>
              <w:pStyle w:val="TableParagraph"/>
              <w:spacing w:before="207"/>
              <w:ind w:left="467"/>
              <w:rPr>
                <w:sz w:val="42"/>
              </w:rPr>
            </w:pPr>
            <w:r>
              <w:rPr>
                <w:w w:val="100"/>
                <w:sz w:val="42"/>
              </w:rPr>
              <w:t>4</w:t>
            </w:r>
          </w:p>
        </w:tc>
        <w:tc>
          <w:tcPr>
            <w:tcW w:w="3336" w:type="dxa"/>
          </w:tcPr>
          <w:p>
            <w:pPr>
              <w:pStyle w:val="TableParagraph"/>
              <w:spacing w:before="207"/>
              <w:ind w:left="661" w:right="1374"/>
              <w:jc w:val="center"/>
              <w:rPr>
                <w:sz w:val="42"/>
              </w:rPr>
            </w:pPr>
            <w:r>
              <w:rPr>
                <w:sz w:val="42"/>
              </w:rPr>
              <w:t>挖掘机</w:t>
            </w:r>
          </w:p>
        </w:tc>
        <w:tc>
          <w:tcPr>
            <w:tcW w:w="4166" w:type="dxa"/>
          </w:tcPr>
          <w:p>
            <w:pPr>
              <w:pStyle w:val="TableParagraph"/>
              <w:spacing w:before="207"/>
              <w:ind w:left="1393"/>
              <w:rPr>
                <w:sz w:val="42"/>
              </w:rPr>
            </w:pPr>
            <w:r>
              <w:rPr>
                <w:sz w:val="42"/>
              </w:rPr>
              <w:t>现代 220</w:t>
            </w:r>
          </w:p>
        </w:tc>
        <w:tc>
          <w:tcPr>
            <w:tcW w:w="1875" w:type="dxa"/>
          </w:tcPr>
          <w:p>
            <w:pPr>
              <w:pStyle w:val="TableParagraph"/>
              <w:spacing w:before="207"/>
              <w:ind w:left="982"/>
              <w:rPr>
                <w:sz w:val="42"/>
              </w:rPr>
            </w:pPr>
            <w:r>
              <w:rPr>
                <w:w w:val="100"/>
                <w:sz w:val="42"/>
              </w:rPr>
              <w:t>2</w:t>
            </w:r>
          </w:p>
        </w:tc>
      </w:tr>
      <w:tr>
        <w:tblPrEx>
          <w:tblW w:w="0" w:type="auto"/>
          <w:jc w:val="left"/>
          <w:tblInd w:w="1019" w:type="dxa"/>
          <w:tblLayout w:type="fixed"/>
          <w:tblCellMar>
            <w:top w:w="0" w:type="dxa"/>
            <w:left w:w="0" w:type="dxa"/>
            <w:bottom w:w="0" w:type="dxa"/>
            <w:right w:w="0" w:type="dxa"/>
          </w:tblCellMar>
          <w:tblLook w:val="01E0"/>
        </w:tblPrEx>
        <w:trPr>
          <w:trHeight w:val="950"/>
          <w:jc w:val="left"/>
        </w:trPr>
        <w:tc>
          <w:tcPr>
            <w:tcW w:w="1571" w:type="dxa"/>
          </w:tcPr>
          <w:p>
            <w:pPr>
              <w:pStyle w:val="TableParagraph"/>
              <w:spacing w:before="206"/>
              <w:ind w:left="467"/>
              <w:rPr>
                <w:sz w:val="42"/>
              </w:rPr>
            </w:pPr>
            <w:r>
              <w:rPr>
                <w:w w:val="100"/>
                <w:sz w:val="42"/>
              </w:rPr>
              <w:t>5</w:t>
            </w:r>
          </w:p>
        </w:tc>
        <w:tc>
          <w:tcPr>
            <w:tcW w:w="3336" w:type="dxa"/>
          </w:tcPr>
          <w:p>
            <w:pPr>
              <w:pStyle w:val="TableParagraph"/>
              <w:spacing w:before="206"/>
              <w:ind w:left="661" w:right="1374"/>
              <w:jc w:val="center"/>
              <w:rPr>
                <w:sz w:val="42"/>
              </w:rPr>
            </w:pPr>
            <w:r>
              <w:rPr>
                <w:sz w:val="42"/>
              </w:rPr>
              <w:t>压路机</w:t>
            </w:r>
          </w:p>
        </w:tc>
        <w:tc>
          <w:tcPr>
            <w:tcW w:w="4166" w:type="dxa"/>
          </w:tcPr>
          <w:p>
            <w:pPr>
              <w:pStyle w:val="TableParagraph"/>
              <w:spacing w:before="206"/>
              <w:ind w:left="1393"/>
              <w:rPr>
                <w:sz w:val="42"/>
              </w:rPr>
            </w:pPr>
            <w:r>
              <w:rPr>
                <w:sz w:val="42"/>
              </w:rPr>
              <w:t>徐工 20T</w:t>
            </w:r>
          </w:p>
        </w:tc>
        <w:tc>
          <w:tcPr>
            <w:tcW w:w="1875" w:type="dxa"/>
          </w:tcPr>
          <w:p>
            <w:pPr>
              <w:pStyle w:val="TableParagraph"/>
              <w:spacing w:before="206"/>
              <w:ind w:left="982"/>
              <w:rPr>
                <w:sz w:val="42"/>
              </w:rPr>
            </w:pPr>
            <w:r>
              <w:rPr>
                <w:w w:val="100"/>
                <w:sz w:val="42"/>
              </w:rPr>
              <w:t>2</w:t>
            </w:r>
          </w:p>
        </w:tc>
      </w:tr>
      <w:tr>
        <w:tblPrEx>
          <w:tblW w:w="0" w:type="auto"/>
          <w:jc w:val="left"/>
          <w:tblInd w:w="1019" w:type="dxa"/>
          <w:tblLayout w:type="fixed"/>
          <w:tblCellMar>
            <w:top w:w="0" w:type="dxa"/>
            <w:left w:w="0" w:type="dxa"/>
            <w:bottom w:w="0" w:type="dxa"/>
            <w:right w:w="0" w:type="dxa"/>
          </w:tblCellMar>
          <w:tblLook w:val="01E0"/>
        </w:tblPrEx>
        <w:trPr>
          <w:trHeight w:val="950"/>
          <w:jc w:val="left"/>
        </w:trPr>
        <w:tc>
          <w:tcPr>
            <w:tcW w:w="1571" w:type="dxa"/>
          </w:tcPr>
          <w:p>
            <w:pPr>
              <w:pStyle w:val="TableParagraph"/>
              <w:spacing w:before="206"/>
              <w:ind w:left="467"/>
              <w:rPr>
                <w:sz w:val="42"/>
              </w:rPr>
            </w:pPr>
            <w:r>
              <w:rPr>
                <w:w w:val="100"/>
                <w:sz w:val="42"/>
              </w:rPr>
              <w:t>6</w:t>
            </w:r>
          </w:p>
        </w:tc>
        <w:tc>
          <w:tcPr>
            <w:tcW w:w="3336" w:type="dxa"/>
          </w:tcPr>
          <w:p>
            <w:pPr>
              <w:pStyle w:val="TableParagraph"/>
              <w:spacing w:before="206"/>
              <w:ind w:left="661" w:right="1374"/>
              <w:jc w:val="center"/>
              <w:rPr>
                <w:sz w:val="42"/>
              </w:rPr>
            </w:pPr>
            <w:r>
              <w:rPr>
                <w:sz w:val="42"/>
              </w:rPr>
              <w:t>压路机</w:t>
            </w:r>
          </w:p>
        </w:tc>
        <w:tc>
          <w:tcPr>
            <w:tcW w:w="4166" w:type="dxa"/>
          </w:tcPr>
          <w:p>
            <w:pPr>
              <w:pStyle w:val="TableParagraph"/>
              <w:spacing w:before="206"/>
              <w:ind w:left="1393"/>
              <w:rPr>
                <w:sz w:val="42"/>
              </w:rPr>
            </w:pPr>
            <w:r>
              <w:rPr>
                <w:sz w:val="42"/>
              </w:rPr>
              <w:t>洛阳 2.5T</w:t>
            </w:r>
          </w:p>
        </w:tc>
        <w:tc>
          <w:tcPr>
            <w:tcW w:w="1875" w:type="dxa"/>
          </w:tcPr>
          <w:p>
            <w:pPr>
              <w:pStyle w:val="TableParagraph"/>
              <w:spacing w:before="206"/>
              <w:ind w:left="982"/>
              <w:rPr>
                <w:sz w:val="42"/>
              </w:rPr>
            </w:pPr>
            <w:r>
              <w:rPr>
                <w:w w:val="100"/>
                <w:sz w:val="42"/>
              </w:rPr>
              <w:t>2</w:t>
            </w:r>
          </w:p>
        </w:tc>
      </w:tr>
      <w:tr>
        <w:tblPrEx>
          <w:tblW w:w="0" w:type="auto"/>
          <w:jc w:val="left"/>
          <w:tblInd w:w="1019" w:type="dxa"/>
          <w:tblLayout w:type="fixed"/>
          <w:tblCellMar>
            <w:top w:w="0" w:type="dxa"/>
            <w:left w:w="0" w:type="dxa"/>
            <w:bottom w:w="0" w:type="dxa"/>
            <w:right w:w="0" w:type="dxa"/>
          </w:tblCellMar>
          <w:tblLook w:val="01E0"/>
        </w:tblPrEx>
        <w:trPr>
          <w:trHeight w:val="950"/>
          <w:jc w:val="left"/>
        </w:trPr>
        <w:tc>
          <w:tcPr>
            <w:tcW w:w="1571" w:type="dxa"/>
          </w:tcPr>
          <w:p>
            <w:pPr>
              <w:pStyle w:val="TableParagraph"/>
              <w:spacing w:before="206"/>
              <w:ind w:left="467"/>
              <w:rPr>
                <w:sz w:val="42"/>
              </w:rPr>
            </w:pPr>
            <w:r>
              <w:rPr>
                <w:w w:val="100"/>
                <w:sz w:val="42"/>
              </w:rPr>
              <w:t>7</w:t>
            </w:r>
          </w:p>
        </w:tc>
        <w:tc>
          <w:tcPr>
            <w:tcW w:w="3336" w:type="dxa"/>
          </w:tcPr>
          <w:p>
            <w:pPr>
              <w:pStyle w:val="TableParagraph"/>
              <w:spacing w:before="206"/>
              <w:ind w:left="661" w:right="1374"/>
              <w:jc w:val="center"/>
              <w:rPr>
                <w:sz w:val="42"/>
              </w:rPr>
            </w:pPr>
            <w:r>
              <w:rPr>
                <w:sz w:val="42"/>
              </w:rPr>
              <w:t>装载机</w:t>
            </w:r>
          </w:p>
        </w:tc>
        <w:tc>
          <w:tcPr>
            <w:tcW w:w="4166" w:type="dxa"/>
          </w:tcPr>
          <w:p>
            <w:pPr>
              <w:pStyle w:val="TableParagraph"/>
              <w:spacing w:before="206"/>
              <w:ind w:left="1393"/>
              <w:rPr>
                <w:sz w:val="42"/>
              </w:rPr>
            </w:pPr>
            <w:r>
              <w:rPr>
                <w:sz w:val="42"/>
              </w:rPr>
              <w:t>龙工 50</w:t>
            </w:r>
          </w:p>
        </w:tc>
        <w:tc>
          <w:tcPr>
            <w:tcW w:w="1875" w:type="dxa"/>
          </w:tcPr>
          <w:p>
            <w:pPr>
              <w:pStyle w:val="TableParagraph"/>
              <w:spacing w:before="206"/>
              <w:ind w:left="982"/>
              <w:rPr>
                <w:sz w:val="42"/>
              </w:rPr>
            </w:pPr>
            <w:r>
              <w:rPr>
                <w:w w:val="100"/>
                <w:sz w:val="42"/>
              </w:rPr>
              <w:t>4</w:t>
            </w:r>
          </w:p>
        </w:tc>
      </w:tr>
      <w:tr>
        <w:tblPrEx>
          <w:tblW w:w="0" w:type="auto"/>
          <w:jc w:val="left"/>
          <w:tblInd w:w="1019" w:type="dxa"/>
          <w:tblLayout w:type="fixed"/>
          <w:tblCellMar>
            <w:top w:w="0" w:type="dxa"/>
            <w:left w:w="0" w:type="dxa"/>
            <w:bottom w:w="0" w:type="dxa"/>
            <w:right w:w="0" w:type="dxa"/>
          </w:tblCellMar>
          <w:tblLook w:val="01E0"/>
        </w:tblPrEx>
        <w:trPr>
          <w:trHeight w:val="952"/>
          <w:jc w:val="left"/>
        </w:trPr>
        <w:tc>
          <w:tcPr>
            <w:tcW w:w="1571" w:type="dxa"/>
          </w:tcPr>
          <w:p>
            <w:pPr>
              <w:pStyle w:val="TableParagraph"/>
              <w:spacing w:before="206"/>
              <w:ind w:left="467"/>
              <w:rPr>
                <w:sz w:val="42"/>
              </w:rPr>
            </w:pPr>
            <w:r>
              <w:rPr>
                <w:w w:val="100"/>
                <w:sz w:val="42"/>
              </w:rPr>
              <w:t>8</w:t>
            </w:r>
          </w:p>
        </w:tc>
        <w:tc>
          <w:tcPr>
            <w:tcW w:w="3336" w:type="dxa"/>
          </w:tcPr>
          <w:p>
            <w:pPr>
              <w:pStyle w:val="TableParagraph"/>
              <w:spacing w:before="206"/>
              <w:ind w:left="661" w:right="1374"/>
              <w:jc w:val="center"/>
              <w:rPr>
                <w:sz w:val="42"/>
              </w:rPr>
            </w:pPr>
            <w:r>
              <w:rPr>
                <w:sz w:val="42"/>
              </w:rPr>
              <w:t>运输车</w:t>
            </w:r>
          </w:p>
        </w:tc>
        <w:tc>
          <w:tcPr>
            <w:tcW w:w="4166" w:type="dxa"/>
          </w:tcPr>
          <w:p>
            <w:pPr>
              <w:pStyle w:val="TableParagraph"/>
              <w:spacing w:before="206"/>
              <w:ind w:left="1393"/>
              <w:rPr>
                <w:sz w:val="42"/>
              </w:rPr>
            </w:pPr>
            <w:r>
              <w:rPr>
                <w:sz w:val="42"/>
              </w:rPr>
              <w:t>红岩 17T</w:t>
            </w:r>
          </w:p>
        </w:tc>
        <w:tc>
          <w:tcPr>
            <w:tcW w:w="1875" w:type="dxa"/>
          </w:tcPr>
          <w:p>
            <w:pPr>
              <w:pStyle w:val="TableParagraph"/>
              <w:spacing w:before="206"/>
              <w:ind w:left="982"/>
              <w:rPr>
                <w:sz w:val="42"/>
              </w:rPr>
            </w:pPr>
            <w:r>
              <w:rPr>
                <w:sz w:val="42"/>
              </w:rPr>
              <w:t>10</w:t>
            </w:r>
          </w:p>
        </w:tc>
      </w:tr>
      <w:tr>
        <w:tblPrEx>
          <w:tblW w:w="0" w:type="auto"/>
          <w:jc w:val="left"/>
          <w:tblInd w:w="1019" w:type="dxa"/>
          <w:tblLayout w:type="fixed"/>
          <w:tblCellMar>
            <w:top w:w="0" w:type="dxa"/>
            <w:left w:w="0" w:type="dxa"/>
            <w:bottom w:w="0" w:type="dxa"/>
            <w:right w:w="0" w:type="dxa"/>
          </w:tblCellMar>
          <w:tblLook w:val="01E0"/>
        </w:tblPrEx>
        <w:trPr>
          <w:trHeight w:val="687"/>
          <w:jc w:val="left"/>
        </w:trPr>
        <w:tc>
          <w:tcPr>
            <w:tcW w:w="1571" w:type="dxa"/>
          </w:tcPr>
          <w:p>
            <w:pPr>
              <w:pStyle w:val="TableParagraph"/>
              <w:spacing w:before="208" w:line="459" w:lineRule="exact"/>
              <w:ind w:left="467"/>
              <w:rPr>
                <w:sz w:val="42"/>
              </w:rPr>
            </w:pPr>
            <w:r>
              <w:rPr>
                <w:w w:val="100"/>
                <w:sz w:val="42"/>
              </w:rPr>
              <w:t>9</w:t>
            </w:r>
          </w:p>
        </w:tc>
        <w:tc>
          <w:tcPr>
            <w:tcW w:w="3336" w:type="dxa"/>
          </w:tcPr>
          <w:p>
            <w:pPr>
              <w:pStyle w:val="TableParagraph"/>
              <w:spacing w:before="208" w:line="459" w:lineRule="exact"/>
              <w:ind w:left="661" w:right="1374"/>
              <w:jc w:val="center"/>
              <w:rPr>
                <w:sz w:val="42"/>
              </w:rPr>
            </w:pPr>
            <w:r>
              <w:rPr>
                <w:sz w:val="42"/>
              </w:rPr>
              <w:t>四不像</w:t>
            </w:r>
          </w:p>
        </w:tc>
        <w:tc>
          <w:tcPr>
            <w:tcW w:w="4166" w:type="dxa"/>
          </w:tcPr>
          <w:p>
            <w:pPr>
              <w:pStyle w:val="TableParagraph"/>
              <w:spacing w:before="208" w:line="459" w:lineRule="exact"/>
              <w:ind w:left="1393"/>
              <w:rPr>
                <w:sz w:val="42"/>
              </w:rPr>
            </w:pPr>
            <w:r>
              <w:rPr>
                <w:sz w:val="42"/>
              </w:rPr>
              <w:t>红岩 17T</w:t>
            </w:r>
          </w:p>
        </w:tc>
        <w:tc>
          <w:tcPr>
            <w:tcW w:w="1875" w:type="dxa"/>
          </w:tcPr>
          <w:p>
            <w:pPr>
              <w:pStyle w:val="TableParagraph"/>
              <w:spacing w:before="208" w:line="459" w:lineRule="exact"/>
              <w:ind w:left="982"/>
              <w:rPr>
                <w:sz w:val="42"/>
              </w:rPr>
            </w:pPr>
            <w:r>
              <w:rPr>
                <w:w w:val="100"/>
                <w:sz w:val="42"/>
              </w:rPr>
              <w:t>4</w:t>
            </w:r>
          </w:p>
        </w:tc>
      </w:tr>
    </w:tbl>
    <w:p>
      <w:pPr>
        <w:pStyle w:val="BodyText"/>
        <w:spacing w:before="10"/>
        <w:rPr>
          <w:sz w:val="36"/>
        </w:rPr>
      </w:pPr>
    </w:p>
    <w:p>
      <w:pPr>
        <w:pStyle w:val="BodyText"/>
        <w:ind w:left="1479"/>
      </w:pPr>
      <w:r>
        <w:t>备注：施工机械种类及数量会根据现场实际进度情况增减。</w:t>
      </w:r>
    </w:p>
    <w:p>
      <w:pPr>
        <w:pStyle w:val="BodyText"/>
        <w:rPr>
          <w:sz w:val="20"/>
        </w:rPr>
      </w:pPr>
    </w:p>
    <w:p>
      <w:pPr>
        <w:pStyle w:val="BodyText"/>
        <w:spacing w:before="7" w:after="1"/>
        <w:rPr>
          <w:sz w:val="15"/>
        </w:rPr>
      </w:pPr>
    </w:p>
    <w:tbl>
      <w:tblPr>
        <w:tblStyle w:val="TableNormal1"/>
        <w:tblW w:w="0" w:type="auto"/>
        <w:jc w:val="left"/>
        <w:tblInd w:w="5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051"/>
        <w:gridCol w:w="3475"/>
        <w:gridCol w:w="2774"/>
        <w:gridCol w:w="2070"/>
      </w:tblGrid>
      <w:tr>
        <w:tblPrEx>
          <w:tblW w:w="0" w:type="auto"/>
          <w:jc w:val="left"/>
          <w:tblInd w:w="5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5"/>
          <w:jc w:val="left"/>
        </w:trPr>
        <w:tc>
          <w:tcPr>
            <w:tcW w:w="3051" w:type="dxa"/>
          </w:tcPr>
          <w:p>
            <w:pPr>
              <w:pStyle w:val="TableParagraph"/>
              <w:spacing w:line="480" w:lineRule="exact"/>
              <w:ind w:left="50"/>
              <w:rPr>
                <w:sz w:val="42"/>
              </w:rPr>
            </w:pPr>
            <w:r>
              <w:rPr>
                <w:sz w:val="42"/>
              </w:rPr>
              <w:t>2.2 人员配置</w:t>
            </w:r>
          </w:p>
        </w:tc>
        <w:tc>
          <w:tcPr>
            <w:tcW w:w="8319" w:type="dxa"/>
            <w:gridSpan w:val="3"/>
          </w:tcPr>
          <w:p>
            <w:pPr>
              <w:pStyle w:val="TableParagraph"/>
              <w:rPr>
                <w:rFonts w:ascii="Times New Roman"/>
                <w:sz w:val="40"/>
              </w:rPr>
            </w:pPr>
          </w:p>
        </w:tc>
      </w:tr>
      <w:tr>
        <w:tblPrEx>
          <w:tblW w:w="0" w:type="auto"/>
          <w:jc w:val="left"/>
          <w:tblInd w:w="598" w:type="dxa"/>
          <w:tblLayout w:type="fixed"/>
          <w:tblCellMar>
            <w:top w:w="0" w:type="dxa"/>
            <w:left w:w="0" w:type="dxa"/>
            <w:bottom w:w="0" w:type="dxa"/>
            <w:right w:w="0" w:type="dxa"/>
          </w:tblCellMar>
          <w:tblLook w:val="01E0"/>
        </w:tblPrEx>
        <w:trPr>
          <w:trHeight w:val="950"/>
          <w:jc w:val="left"/>
        </w:trPr>
        <w:tc>
          <w:tcPr>
            <w:tcW w:w="3051" w:type="dxa"/>
          </w:tcPr>
          <w:p>
            <w:pPr>
              <w:pStyle w:val="TableParagraph"/>
              <w:spacing w:before="206"/>
              <w:ind w:left="888"/>
              <w:rPr>
                <w:sz w:val="42"/>
              </w:rPr>
            </w:pPr>
            <w:r>
              <w:rPr>
                <w:sz w:val="42"/>
              </w:rPr>
              <w:t>序号</w:t>
            </w:r>
          </w:p>
        </w:tc>
        <w:tc>
          <w:tcPr>
            <w:tcW w:w="3475" w:type="dxa"/>
          </w:tcPr>
          <w:p>
            <w:pPr>
              <w:pStyle w:val="TableParagraph"/>
              <w:spacing w:before="206"/>
              <w:ind w:left="1035"/>
              <w:rPr>
                <w:sz w:val="42"/>
              </w:rPr>
            </w:pPr>
            <w:r>
              <w:rPr>
                <w:sz w:val="42"/>
              </w:rPr>
              <w:t>工种</w:t>
            </w:r>
          </w:p>
        </w:tc>
        <w:tc>
          <w:tcPr>
            <w:tcW w:w="2774" w:type="dxa"/>
          </w:tcPr>
          <w:p>
            <w:pPr>
              <w:pStyle w:val="TableParagraph"/>
              <w:spacing w:before="206"/>
              <w:ind w:left="753"/>
              <w:rPr>
                <w:sz w:val="42"/>
              </w:rPr>
            </w:pPr>
            <w:r>
              <w:rPr>
                <w:sz w:val="42"/>
              </w:rPr>
              <w:t>人数</w:t>
            </w:r>
          </w:p>
        </w:tc>
        <w:tc>
          <w:tcPr>
            <w:tcW w:w="2070" w:type="dxa"/>
          </w:tcPr>
          <w:p>
            <w:pPr>
              <w:pStyle w:val="TableParagraph"/>
              <w:spacing w:before="206"/>
              <w:ind w:left="1177"/>
              <w:rPr>
                <w:sz w:val="42"/>
              </w:rPr>
            </w:pPr>
            <w:r>
              <w:rPr>
                <w:sz w:val="42"/>
              </w:rPr>
              <w:t>备注</w:t>
            </w:r>
          </w:p>
        </w:tc>
      </w:tr>
      <w:tr>
        <w:tblPrEx>
          <w:tblW w:w="0" w:type="auto"/>
          <w:jc w:val="left"/>
          <w:tblInd w:w="598" w:type="dxa"/>
          <w:tblLayout w:type="fixed"/>
          <w:tblCellMar>
            <w:top w:w="0" w:type="dxa"/>
            <w:left w:w="0" w:type="dxa"/>
            <w:bottom w:w="0" w:type="dxa"/>
            <w:right w:w="0" w:type="dxa"/>
          </w:tblCellMar>
          <w:tblLook w:val="01E0"/>
        </w:tblPrEx>
        <w:trPr>
          <w:trHeight w:val="950"/>
          <w:jc w:val="left"/>
        </w:trPr>
        <w:tc>
          <w:tcPr>
            <w:tcW w:w="3051" w:type="dxa"/>
          </w:tcPr>
          <w:p>
            <w:pPr>
              <w:pStyle w:val="TableParagraph"/>
              <w:spacing w:before="206"/>
              <w:ind w:left="888"/>
              <w:rPr>
                <w:sz w:val="42"/>
              </w:rPr>
            </w:pPr>
            <w:r>
              <w:rPr>
                <w:w w:val="100"/>
                <w:sz w:val="42"/>
              </w:rPr>
              <w:t>1</w:t>
            </w:r>
          </w:p>
        </w:tc>
        <w:tc>
          <w:tcPr>
            <w:tcW w:w="3475" w:type="dxa"/>
          </w:tcPr>
          <w:p>
            <w:pPr>
              <w:pStyle w:val="TableParagraph"/>
              <w:spacing w:before="206"/>
              <w:ind w:left="1035"/>
              <w:rPr>
                <w:sz w:val="42"/>
              </w:rPr>
            </w:pPr>
            <w:r>
              <w:rPr>
                <w:sz w:val="42"/>
              </w:rPr>
              <w:t>技术员</w:t>
            </w:r>
          </w:p>
        </w:tc>
        <w:tc>
          <w:tcPr>
            <w:tcW w:w="2774" w:type="dxa"/>
          </w:tcPr>
          <w:p>
            <w:pPr>
              <w:pStyle w:val="TableParagraph"/>
              <w:spacing w:before="206"/>
              <w:ind w:left="753"/>
              <w:rPr>
                <w:sz w:val="42"/>
              </w:rPr>
            </w:pPr>
            <w:r>
              <w:rPr>
                <w:w w:val="100"/>
                <w:sz w:val="42"/>
              </w:rPr>
              <w:t>6</w:t>
            </w:r>
          </w:p>
        </w:tc>
        <w:tc>
          <w:tcPr>
            <w:tcW w:w="2070" w:type="dxa"/>
          </w:tcPr>
          <w:p>
            <w:pPr>
              <w:pStyle w:val="TableParagraph"/>
              <w:rPr>
                <w:rFonts w:ascii="Times New Roman"/>
                <w:sz w:val="40"/>
              </w:rPr>
            </w:pPr>
          </w:p>
        </w:tc>
      </w:tr>
      <w:tr>
        <w:tblPrEx>
          <w:tblW w:w="0" w:type="auto"/>
          <w:jc w:val="left"/>
          <w:tblInd w:w="598" w:type="dxa"/>
          <w:tblLayout w:type="fixed"/>
          <w:tblCellMar>
            <w:top w:w="0" w:type="dxa"/>
            <w:left w:w="0" w:type="dxa"/>
            <w:bottom w:w="0" w:type="dxa"/>
            <w:right w:w="0" w:type="dxa"/>
          </w:tblCellMar>
          <w:tblLook w:val="01E0"/>
        </w:tblPrEx>
        <w:trPr>
          <w:trHeight w:val="950"/>
          <w:jc w:val="left"/>
        </w:trPr>
        <w:tc>
          <w:tcPr>
            <w:tcW w:w="3051" w:type="dxa"/>
          </w:tcPr>
          <w:p>
            <w:pPr>
              <w:pStyle w:val="TableParagraph"/>
              <w:spacing w:before="206"/>
              <w:ind w:left="888"/>
              <w:rPr>
                <w:sz w:val="42"/>
              </w:rPr>
            </w:pPr>
            <w:r>
              <w:rPr>
                <w:w w:val="100"/>
                <w:sz w:val="42"/>
              </w:rPr>
              <w:t>2</w:t>
            </w:r>
          </w:p>
        </w:tc>
        <w:tc>
          <w:tcPr>
            <w:tcW w:w="3475" w:type="dxa"/>
          </w:tcPr>
          <w:p>
            <w:pPr>
              <w:pStyle w:val="TableParagraph"/>
              <w:spacing w:before="206"/>
              <w:ind w:left="1035"/>
              <w:rPr>
                <w:sz w:val="42"/>
              </w:rPr>
            </w:pPr>
            <w:r>
              <w:rPr>
                <w:sz w:val="42"/>
              </w:rPr>
              <w:t>质检员</w:t>
            </w:r>
          </w:p>
        </w:tc>
        <w:tc>
          <w:tcPr>
            <w:tcW w:w="2774" w:type="dxa"/>
          </w:tcPr>
          <w:p>
            <w:pPr>
              <w:pStyle w:val="TableParagraph"/>
              <w:spacing w:before="206"/>
              <w:ind w:left="753"/>
              <w:rPr>
                <w:sz w:val="42"/>
              </w:rPr>
            </w:pPr>
            <w:r>
              <w:rPr>
                <w:w w:val="100"/>
                <w:sz w:val="42"/>
              </w:rPr>
              <w:t>1</w:t>
            </w:r>
          </w:p>
        </w:tc>
        <w:tc>
          <w:tcPr>
            <w:tcW w:w="2070" w:type="dxa"/>
          </w:tcPr>
          <w:p>
            <w:pPr>
              <w:pStyle w:val="TableParagraph"/>
              <w:rPr>
                <w:rFonts w:ascii="Times New Roman"/>
                <w:sz w:val="40"/>
              </w:rPr>
            </w:pPr>
          </w:p>
        </w:tc>
      </w:tr>
      <w:tr>
        <w:tblPrEx>
          <w:tblW w:w="0" w:type="auto"/>
          <w:jc w:val="left"/>
          <w:tblInd w:w="598" w:type="dxa"/>
          <w:tblLayout w:type="fixed"/>
          <w:tblCellMar>
            <w:top w:w="0" w:type="dxa"/>
            <w:left w:w="0" w:type="dxa"/>
            <w:bottom w:w="0" w:type="dxa"/>
            <w:right w:w="0" w:type="dxa"/>
          </w:tblCellMar>
          <w:tblLook w:val="01E0"/>
        </w:tblPrEx>
        <w:trPr>
          <w:trHeight w:val="952"/>
          <w:jc w:val="left"/>
        </w:trPr>
        <w:tc>
          <w:tcPr>
            <w:tcW w:w="3051" w:type="dxa"/>
          </w:tcPr>
          <w:p>
            <w:pPr>
              <w:pStyle w:val="TableParagraph"/>
              <w:spacing w:before="207"/>
              <w:ind w:left="888"/>
              <w:rPr>
                <w:sz w:val="42"/>
              </w:rPr>
            </w:pPr>
            <w:r>
              <w:rPr>
                <w:w w:val="100"/>
                <w:sz w:val="42"/>
              </w:rPr>
              <w:t>3</w:t>
            </w:r>
          </w:p>
        </w:tc>
        <w:tc>
          <w:tcPr>
            <w:tcW w:w="3475" w:type="dxa"/>
          </w:tcPr>
          <w:p>
            <w:pPr>
              <w:pStyle w:val="TableParagraph"/>
              <w:spacing w:before="207"/>
              <w:ind w:left="1035"/>
              <w:rPr>
                <w:sz w:val="42"/>
              </w:rPr>
            </w:pPr>
            <w:r>
              <w:rPr>
                <w:sz w:val="42"/>
              </w:rPr>
              <w:t>司机</w:t>
            </w:r>
          </w:p>
        </w:tc>
        <w:tc>
          <w:tcPr>
            <w:tcW w:w="2774" w:type="dxa"/>
          </w:tcPr>
          <w:p>
            <w:pPr>
              <w:pStyle w:val="TableParagraph"/>
              <w:spacing w:before="207"/>
              <w:ind w:left="753"/>
              <w:rPr>
                <w:sz w:val="42"/>
              </w:rPr>
            </w:pPr>
            <w:r>
              <w:rPr>
                <w:sz w:val="42"/>
              </w:rPr>
              <w:t>16</w:t>
            </w:r>
          </w:p>
        </w:tc>
        <w:tc>
          <w:tcPr>
            <w:tcW w:w="2070" w:type="dxa"/>
          </w:tcPr>
          <w:p>
            <w:pPr>
              <w:pStyle w:val="TableParagraph"/>
              <w:rPr>
                <w:rFonts w:ascii="Times New Roman"/>
                <w:sz w:val="40"/>
              </w:rPr>
            </w:pPr>
          </w:p>
        </w:tc>
      </w:tr>
      <w:tr>
        <w:tblPrEx>
          <w:tblW w:w="0" w:type="auto"/>
          <w:jc w:val="left"/>
          <w:tblInd w:w="598" w:type="dxa"/>
          <w:tblLayout w:type="fixed"/>
          <w:tblCellMar>
            <w:top w:w="0" w:type="dxa"/>
            <w:left w:w="0" w:type="dxa"/>
            <w:bottom w:w="0" w:type="dxa"/>
            <w:right w:w="0" w:type="dxa"/>
          </w:tblCellMar>
          <w:tblLook w:val="01E0"/>
        </w:tblPrEx>
        <w:trPr>
          <w:trHeight w:val="952"/>
          <w:jc w:val="left"/>
        </w:trPr>
        <w:tc>
          <w:tcPr>
            <w:tcW w:w="3051" w:type="dxa"/>
          </w:tcPr>
          <w:p>
            <w:pPr>
              <w:pStyle w:val="TableParagraph"/>
              <w:spacing w:before="208"/>
              <w:ind w:left="888"/>
              <w:rPr>
                <w:sz w:val="42"/>
              </w:rPr>
            </w:pPr>
            <w:r>
              <w:rPr>
                <w:w w:val="100"/>
                <w:sz w:val="42"/>
              </w:rPr>
              <w:t>4</w:t>
            </w:r>
          </w:p>
        </w:tc>
        <w:tc>
          <w:tcPr>
            <w:tcW w:w="3475" w:type="dxa"/>
          </w:tcPr>
          <w:p>
            <w:pPr>
              <w:pStyle w:val="TableParagraph"/>
              <w:spacing w:before="208"/>
              <w:ind w:right="785"/>
              <w:jc w:val="right"/>
              <w:rPr>
                <w:sz w:val="42"/>
              </w:rPr>
            </w:pPr>
            <w:r>
              <w:rPr>
                <w:sz w:val="42"/>
              </w:rPr>
              <w:t>机械操作手</w:t>
            </w:r>
          </w:p>
        </w:tc>
        <w:tc>
          <w:tcPr>
            <w:tcW w:w="2774" w:type="dxa"/>
          </w:tcPr>
          <w:p>
            <w:pPr>
              <w:pStyle w:val="TableParagraph"/>
              <w:spacing w:before="208"/>
              <w:ind w:left="753"/>
              <w:rPr>
                <w:sz w:val="42"/>
              </w:rPr>
            </w:pPr>
            <w:r>
              <w:rPr>
                <w:sz w:val="42"/>
              </w:rPr>
              <w:t>18</w:t>
            </w:r>
          </w:p>
        </w:tc>
        <w:tc>
          <w:tcPr>
            <w:tcW w:w="2070" w:type="dxa"/>
          </w:tcPr>
          <w:p>
            <w:pPr>
              <w:pStyle w:val="TableParagraph"/>
              <w:rPr>
                <w:rFonts w:ascii="Times New Roman"/>
                <w:sz w:val="40"/>
              </w:rPr>
            </w:pPr>
          </w:p>
        </w:tc>
      </w:tr>
      <w:tr>
        <w:tblPrEx>
          <w:tblW w:w="0" w:type="auto"/>
          <w:jc w:val="left"/>
          <w:tblInd w:w="598" w:type="dxa"/>
          <w:tblLayout w:type="fixed"/>
          <w:tblCellMar>
            <w:top w:w="0" w:type="dxa"/>
            <w:left w:w="0" w:type="dxa"/>
            <w:bottom w:w="0" w:type="dxa"/>
            <w:right w:w="0" w:type="dxa"/>
          </w:tblCellMar>
          <w:tblLook w:val="01E0"/>
        </w:tblPrEx>
        <w:trPr>
          <w:trHeight w:val="685"/>
          <w:jc w:val="left"/>
        </w:trPr>
        <w:tc>
          <w:tcPr>
            <w:tcW w:w="3051" w:type="dxa"/>
          </w:tcPr>
          <w:p>
            <w:pPr>
              <w:pStyle w:val="TableParagraph"/>
              <w:spacing w:before="206" w:line="459" w:lineRule="exact"/>
              <w:ind w:left="888"/>
              <w:rPr>
                <w:sz w:val="42"/>
              </w:rPr>
            </w:pPr>
            <w:r>
              <w:rPr>
                <w:w w:val="100"/>
                <w:sz w:val="42"/>
              </w:rPr>
              <w:t>5</w:t>
            </w:r>
          </w:p>
        </w:tc>
        <w:tc>
          <w:tcPr>
            <w:tcW w:w="3475" w:type="dxa"/>
          </w:tcPr>
          <w:p>
            <w:pPr>
              <w:pStyle w:val="TableParagraph"/>
              <w:spacing w:before="206" w:line="459" w:lineRule="exact"/>
              <w:ind w:right="752"/>
              <w:jc w:val="right"/>
              <w:rPr>
                <w:sz w:val="42"/>
              </w:rPr>
            </w:pPr>
            <w:r>
              <w:rPr>
                <w:sz w:val="42"/>
              </w:rPr>
              <w:t>普通工人</w:t>
            </w:r>
          </w:p>
        </w:tc>
        <w:tc>
          <w:tcPr>
            <w:tcW w:w="2774" w:type="dxa"/>
          </w:tcPr>
          <w:p>
            <w:pPr>
              <w:pStyle w:val="TableParagraph"/>
              <w:spacing w:before="206" w:line="459" w:lineRule="exact"/>
              <w:ind w:left="753"/>
              <w:rPr>
                <w:sz w:val="42"/>
              </w:rPr>
            </w:pPr>
            <w:r>
              <w:rPr>
                <w:sz w:val="42"/>
              </w:rPr>
              <w:t>80</w:t>
            </w:r>
          </w:p>
        </w:tc>
        <w:tc>
          <w:tcPr>
            <w:tcW w:w="2070" w:type="dxa"/>
          </w:tcPr>
          <w:p>
            <w:pPr>
              <w:pStyle w:val="TableParagraph"/>
              <w:rPr>
                <w:rFonts w:ascii="Times New Roman"/>
                <w:sz w:val="40"/>
              </w:rPr>
            </w:pPr>
          </w:p>
        </w:tc>
      </w:tr>
    </w:tbl>
    <w:p>
      <w:pPr>
        <w:pStyle w:val="BodyText"/>
        <w:rPr>
          <w:sz w:val="20"/>
        </w:rPr>
      </w:pPr>
    </w:p>
    <w:p>
      <w:pPr>
        <w:pStyle w:val="BodyText"/>
        <w:spacing w:before="215"/>
        <w:ind w:left="1479"/>
      </w:pPr>
      <w:r>
        <w:drawing>
          <wp:anchor distT="0" distB="0" distL="0" distR="0" simplePos="0" relativeHeight="251663360" behindDoc="1" locked="0" layoutInCell="1" allowOverlap="1">
            <wp:simplePos x="0" y="0"/>
            <wp:positionH relativeFrom="page">
              <wp:posOffset>1600200</wp:posOffset>
            </wp:positionH>
            <wp:positionV relativeFrom="paragraph">
              <wp:posOffset>-3591178</wp:posOffset>
            </wp:positionV>
            <wp:extent cx="8133016" cy="3635787"/>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16" cstate="print"/>
                    <a:stretch>
                      <a:fillRect/>
                    </a:stretch>
                  </pic:blipFill>
                  <pic:spPr>
                    <a:xfrm>
                      <a:off x="0" y="0"/>
                      <a:ext cx="8133016" cy="3635787"/>
                    </a:xfrm>
                    <a:prstGeom prst="rect">
                      <a:avLst/>
                    </a:prstGeom>
                  </pic:spPr>
                </pic:pic>
              </a:graphicData>
            </a:graphic>
          </wp:anchor>
        </w:drawing>
      </w:r>
      <w:r>
        <w:t>备注：施工人员数量会根据现场实际进度情况增减。</w:t>
      </w:r>
    </w:p>
    <w:p>
      <w:pPr>
        <w:spacing w:after="0"/>
        <w:sectPr>
          <w:headerReference w:type="default" r:id="rId17"/>
          <w:footerReference w:type="default" r:id="rId18"/>
          <w:pgSz w:w="17860" w:h="25260"/>
          <w:pgMar w:top="1340" w:right="0" w:bottom="2060" w:left="2060" w:header="1050" w:footer="1864"/>
          <w:pgNumType w:start="6"/>
          <w:cols w:space="708"/>
        </w:sectPr>
      </w:pPr>
    </w:p>
    <w:p>
      <w:pPr>
        <w:pStyle w:val="BodyText"/>
        <w:rPr>
          <w:sz w:val="20"/>
        </w:rPr>
      </w:pPr>
    </w:p>
    <w:p>
      <w:pPr>
        <w:pStyle w:val="BodyText"/>
        <w:spacing w:before="12"/>
        <w:rPr>
          <w:sz w:val="26"/>
        </w:rPr>
      </w:pPr>
    </w:p>
    <w:p>
      <w:pPr>
        <w:pStyle w:val="BodyText"/>
        <w:spacing w:before="42"/>
        <w:ind w:left="640"/>
      </w:pPr>
      <w:r>
        <w:drawing>
          <wp:anchor distT="0" distB="0" distL="0" distR="0" simplePos="0" relativeHeight="251664384" behindDoc="1" locked="0" layoutInCell="1" allowOverlap="1">
            <wp:simplePos x="0" y="0"/>
            <wp:positionH relativeFrom="page">
              <wp:posOffset>1600200</wp:posOffset>
            </wp:positionH>
            <wp:positionV relativeFrom="paragraph">
              <wp:posOffset>523239</wp:posOffset>
            </wp:positionV>
            <wp:extent cx="8209025" cy="7258907"/>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19" cstate="print"/>
                    <a:stretch>
                      <a:fillRect/>
                    </a:stretch>
                  </pic:blipFill>
                  <pic:spPr>
                    <a:xfrm>
                      <a:off x="0" y="0"/>
                      <a:ext cx="8209025" cy="7258907"/>
                    </a:xfrm>
                    <a:prstGeom prst="rect">
                      <a:avLst/>
                    </a:prstGeom>
                  </pic:spPr>
                </pic:pic>
              </a:graphicData>
            </a:graphic>
          </wp:anchor>
        </w:drawing>
      </w:r>
      <w:r>
        <w:t>2.3 主要工程量和材料计划</w:t>
      </w:r>
    </w:p>
    <w:p>
      <w:pPr>
        <w:pStyle w:val="BodyText"/>
        <w:rPr>
          <w:sz w:val="20"/>
        </w:rPr>
      </w:pPr>
    </w:p>
    <w:p>
      <w:pPr>
        <w:pStyle w:val="BodyText"/>
        <w:spacing w:before="9"/>
        <w:rPr>
          <w:sz w:val="16"/>
        </w:rPr>
      </w:pPr>
    </w:p>
    <w:tbl>
      <w:tblPr>
        <w:tblStyle w:val="TableNormal2"/>
        <w:tblW w:w="0" w:type="auto"/>
        <w:jc w:val="left"/>
        <w:tblInd w:w="14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80"/>
        <w:gridCol w:w="2887"/>
        <w:gridCol w:w="2043"/>
        <w:gridCol w:w="2656"/>
        <w:gridCol w:w="2217"/>
      </w:tblGrid>
      <w:tr>
        <w:tblPrEx>
          <w:tblW w:w="0" w:type="auto"/>
          <w:jc w:val="left"/>
          <w:tblInd w:w="14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5"/>
          <w:jc w:val="left"/>
        </w:trPr>
        <w:tc>
          <w:tcPr>
            <w:tcW w:w="1380" w:type="dxa"/>
          </w:tcPr>
          <w:p>
            <w:pPr>
              <w:pStyle w:val="TableParagraph"/>
              <w:spacing w:line="480" w:lineRule="exact"/>
              <w:ind w:left="50"/>
              <w:rPr>
                <w:sz w:val="42"/>
              </w:rPr>
            </w:pPr>
            <w:r>
              <w:rPr>
                <w:sz w:val="42"/>
              </w:rPr>
              <w:t>序号</w:t>
            </w:r>
          </w:p>
        </w:tc>
        <w:tc>
          <w:tcPr>
            <w:tcW w:w="2887" w:type="dxa"/>
          </w:tcPr>
          <w:p>
            <w:pPr>
              <w:pStyle w:val="TableParagraph"/>
              <w:spacing w:line="480" w:lineRule="exact"/>
              <w:ind w:left="1024" w:right="982"/>
              <w:jc w:val="center"/>
              <w:rPr>
                <w:sz w:val="42"/>
              </w:rPr>
            </w:pPr>
            <w:r>
              <w:rPr>
                <w:sz w:val="42"/>
              </w:rPr>
              <w:t>项目</w:t>
            </w:r>
          </w:p>
        </w:tc>
        <w:tc>
          <w:tcPr>
            <w:tcW w:w="2043" w:type="dxa"/>
          </w:tcPr>
          <w:p>
            <w:pPr>
              <w:pStyle w:val="TableParagraph"/>
              <w:spacing w:line="480" w:lineRule="exact"/>
              <w:ind w:left="715"/>
              <w:rPr>
                <w:sz w:val="42"/>
              </w:rPr>
            </w:pPr>
            <w:r>
              <w:rPr>
                <w:sz w:val="42"/>
              </w:rPr>
              <w:t>单位</w:t>
            </w:r>
          </w:p>
        </w:tc>
        <w:tc>
          <w:tcPr>
            <w:tcW w:w="2656" w:type="dxa"/>
          </w:tcPr>
          <w:p>
            <w:pPr>
              <w:pStyle w:val="TableParagraph"/>
              <w:spacing w:line="480" w:lineRule="exact"/>
              <w:ind w:left="1326"/>
              <w:rPr>
                <w:sz w:val="42"/>
              </w:rPr>
            </w:pPr>
            <w:r>
              <w:rPr>
                <w:sz w:val="42"/>
              </w:rPr>
              <w:t>数量</w:t>
            </w:r>
          </w:p>
        </w:tc>
        <w:tc>
          <w:tcPr>
            <w:tcW w:w="2217" w:type="dxa"/>
          </w:tcPr>
          <w:p>
            <w:pPr>
              <w:pStyle w:val="TableParagraph"/>
              <w:spacing w:line="480" w:lineRule="exact"/>
              <w:ind w:left="1328"/>
              <w:rPr>
                <w:sz w:val="42"/>
              </w:rPr>
            </w:pPr>
            <w:r>
              <w:rPr>
                <w:sz w:val="42"/>
              </w:rPr>
              <w:t>备注</w:t>
            </w:r>
          </w:p>
        </w:tc>
      </w:tr>
      <w:tr>
        <w:tblPrEx>
          <w:tblW w:w="0" w:type="auto"/>
          <w:jc w:val="left"/>
          <w:tblInd w:w="1436" w:type="dxa"/>
          <w:tblLayout w:type="fixed"/>
          <w:tblCellMar>
            <w:top w:w="0" w:type="dxa"/>
            <w:left w:w="0" w:type="dxa"/>
            <w:bottom w:w="0" w:type="dxa"/>
            <w:right w:w="0" w:type="dxa"/>
          </w:tblCellMar>
          <w:tblLook w:val="01E0"/>
        </w:tblPrEx>
        <w:trPr>
          <w:trHeight w:val="950"/>
          <w:jc w:val="left"/>
        </w:trPr>
        <w:tc>
          <w:tcPr>
            <w:tcW w:w="1380" w:type="dxa"/>
          </w:tcPr>
          <w:p>
            <w:pPr>
              <w:pStyle w:val="TableParagraph"/>
              <w:spacing w:before="206"/>
              <w:ind w:left="50"/>
              <w:rPr>
                <w:sz w:val="42"/>
              </w:rPr>
            </w:pPr>
            <w:r>
              <w:rPr>
                <w:w w:val="100"/>
                <w:sz w:val="42"/>
              </w:rPr>
              <w:t>1</w:t>
            </w:r>
          </w:p>
        </w:tc>
        <w:tc>
          <w:tcPr>
            <w:tcW w:w="2887" w:type="dxa"/>
          </w:tcPr>
          <w:p>
            <w:pPr>
              <w:pStyle w:val="TableParagraph"/>
              <w:spacing w:before="206"/>
              <w:ind w:left="488"/>
              <w:rPr>
                <w:sz w:val="42"/>
              </w:rPr>
            </w:pPr>
            <w:r>
              <w:rPr>
                <w:sz w:val="42"/>
              </w:rPr>
              <w:t>土方开挖</w:t>
            </w:r>
          </w:p>
        </w:tc>
        <w:tc>
          <w:tcPr>
            <w:tcW w:w="2043" w:type="dxa"/>
          </w:tcPr>
          <w:p>
            <w:pPr>
              <w:pStyle w:val="TableParagraph"/>
              <w:spacing w:before="210"/>
              <w:ind w:left="715"/>
              <w:rPr>
                <w:sz w:val="21"/>
              </w:rPr>
            </w:pPr>
            <w:r>
              <w:rPr>
                <w:position w:val="-2"/>
                <w:sz w:val="42"/>
              </w:rPr>
              <w:t>m</w:t>
            </w:r>
            <w:r>
              <w:rPr>
                <w:sz w:val="21"/>
              </w:rPr>
              <w:t>3</w:t>
            </w:r>
          </w:p>
        </w:tc>
        <w:tc>
          <w:tcPr>
            <w:tcW w:w="2656" w:type="dxa"/>
          </w:tcPr>
          <w:p>
            <w:pPr>
              <w:pStyle w:val="TableParagraph"/>
              <w:spacing w:before="206"/>
              <w:ind w:left="487"/>
              <w:rPr>
                <w:sz w:val="42"/>
              </w:rPr>
            </w:pPr>
            <w:r>
              <w:rPr>
                <w:sz w:val="42"/>
              </w:rPr>
              <w:t>21501.30</w:t>
            </w:r>
          </w:p>
        </w:tc>
        <w:tc>
          <w:tcPr>
            <w:tcW w:w="2217" w:type="dxa"/>
          </w:tcPr>
          <w:p>
            <w:pPr>
              <w:pStyle w:val="TableParagraph"/>
              <w:rPr>
                <w:rFonts w:ascii="Times New Roman"/>
                <w:sz w:val="40"/>
              </w:rPr>
            </w:pPr>
          </w:p>
        </w:tc>
      </w:tr>
      <w:tr>
        <w:tblPrEx>
          <w:tblW w:w="0" w:type="auto"/>
          <w:jc w:val="left"/>
          <w:tblInd w:w="1436" w:type="dxa"/>
          <w:tblLayout w:type="fixed"/>
          <w:tblCellMar>
            <w:top w:w="0" w:type="dxa"/>
            <w:left w:w="0" w:type="dxa"/>
            <w:bottom w:w="0" w:type="dxa"/>
            <w:right w:w="0" w:type="dxa"/>
          </w:tblCellMar>
          <w:tblLook w:val="01E0"/>
        </w:tblPrEx>
        <w:trPr>
          <w:trHeight w:val="952"/>
          <w:jc w:val="left"/>
        </w:trPr>
        <w:tc>
          <w:tcPr>
            <w:tcW w:w="1380" w:type="dxa"/>
          </w:tcPr>
          <w:p>
            <w:pPr>
              <w:pStyle w:val="TableParagraph"/>
              <w:spacing w:before="206"/>
              <w:ind w:left="50"/>
              <w:rPr>
                <w:sz w:val="42"/>
              </w:rPr>
            </w:pPr>
            <w:r>
              <w:rPr>
                <w:w w:val="100"/>
                <w:sz w:val="42"/>
              </w:rPr>
              <w:t>2</w:t>
            </w:r>
          </w:p>
        </w:tc>
        <w:tc>
          <w:tcPr>
            <w:tcW w:w="2887" w:type="dxa"/>
          </w:tcPr>
          <w:p>
            <w:pPr>
              <w:pStyle w:val="TableParagraph"/>
              <w:spacing w:before="206"/>
              <w:ind w:left="488"/>
              <w:rPr>
                <w:sz w:val="42"/>
              </w:rPr>
            </w:pPr>
            <w:r>
              <w:rPr>
                <w:sz w:val="42"/>
              </w:rPr>
              <w:t>土方回填</w:t>
            </w:r>
          </w:p>
        </w:tc>
        <w:tc>
          <w:tcPr>
            <w:tcW w:w="2043" w:type="dxa"/>
          </w:tcPr>
          <w:p>
            <w:pPr>
              <w:pStyle w:val="TableParagraph"/>
              <w:spacing w:before="210"/>
              <w:ind w:left="715"/>
              <w:rPr>
                <w:sz w:val="21"/>
              </w:rPr>
            </w:pPr>
            <w:r>
              <w:rPr>
                <w:position w:val="-2"/>
                <w:sz w:val="42"/>
              </w:rPr>
              <w:t>m</w:t>
            </w:r>
            <w:r>
              <w:rPr>
                <w:sz w:val="21"/>
              </w:rPr>
              <w:t>3</w:t>
            </w:r>
          </w:p>
        </w:tc>
        <w:tc>
          <w:tcPr>
            <w:tcW w:w="2656" w:type="dxa"/>
          </w:tcPr>
          <w:p>
            <w:pPr>
              <w:pStyle w:val="TableParagraph"/>
              <w:spacing w:before="206"/>
              <w:ind w:left="487"/>
              <w:rPr>
                <w:sz w:val="42"/>
              </w:rPr>
            </w:pPr>
            <w:r>
              <w:rPr>
                <w:sz w:val="42"/>
              </w:rPr>
              <w:t>7409.79</w:t>
            </w:r>
          </w:p>
        </w:tc>
        <w:tc>
          <w:tcPr>
            <w:tcW w:w="2217" w:type="dxa"/>
          </w:tcPr>
          <w:p>
            <w:pPr>
              <w:pStyle w:val="TableParagraph"/>
              <w:rPr>
                <w:rFonts w:ascii="Times New Roman"/>
                <w:sz w:val="40"/>
              </w:rPr>
            </w:pPr>
          </w:p>
        </w:tc>
      </w:tr>
      <w:tr>
        <w:tblPrEx>
          <w:tblW w:w="0" w:type="auto"/>
          <w:jc w:val="left"/>
          <w:tblInd w:w="1436" w:type="dxa"/>
          <w:tblLayout w:type="fixed"/>
          <w:tblCellMar>
            <w:top w:w="0" w:type="dxa"/>
            <w:left w:w="0" w:type="dxa"/>
            <w:bottom w:w="0" w:type="dxa"/>
            <w:right w:w="0" w:type="dxa"/>
          </w:tblCellMar>
          <w:tblLook w:val="01E0"/>
        </w:tblPrEx>
        <w:trPr>
          <w:trHeight w:val="952"/>
          <w:jc w:val="left"/>
        </w:trPr>
        <w:tc>
          <w:tcPr>
            <w:tcW w:w="1380" w:type="dxa"/>
          </w:tcPr>
          <w:p>
            <w:pPr>
              <w:pStyle w:val="TableParagraph"/>
              <w:spacing w:before="208"/>
              <w:ind w:left="50"/>
              <w:rPr>
                <w:sz w:val="42"/>
              </w:rPr>
            </w:pPr>
            <w:r>
              <w:rPr>
                <w:w w:val="100"/>
                <w:sz w:val="42"/>
              </w:rPr>
              <w:t>3</w:t>
            </w:r>
          </w:p>
        </w:tc>
        <w:tc>
          <w:tcPr>
            <w:tcW w:w="2887" w:type="dxa"/>
          </w:tcPr>
          <w:p>
            <w:pPr>
              <w:pStyle w:val="TableParagraph"/>
              <w:spacing w:before="208"/>
              <w:ind w:left="488"/>
              <w:rPr>
                <w:sz w:val="42"/>
              </w:rPr>
            </w:pPr>
            <w:r>
              <w:rPr>
                <w:sz w:val="42"/>
              </w:rPr>
              <w:t>余方内倒</w:t>
            </w:r>
          </w:p>
        </w:tc>
        <w:tc>
          <w:tcPr>
            <w:tcW w:w="2043" w:type="dxa"/>
          </w:tcPr>
          <w:p>
            <w:pPr>
              <w:pStyle w:val="TableParagraph"/>
              <w:spacing w:before="212"/>
              <w:ind w:left="715"/>
              <w:rPr>
                <w:sz w:val="21"/>
              </w:rPr>
            </w:pPr>
            <w:r>
              <w:rPr>
                <w:position w:val="-2"/>
                <w:sz w:val="42"/>
              </w:rPr>
              <w:t>m</w:t>
            </w:r>
            <w:r>
              <w:rPr>
                <w:sz w:val="21"/>
              </w:rPr>
              <w:t>3</w:t>
            </w:r>
          </w:p>
        </w:tc>
        <w:tc>
          <w:tcPr>
            <w:tcW w:w="2656" w:type="dxa"/>
          </w:tcPr>
          <w:p>
            <w:pPr>
              <w:pStyle w:val="TableParagraph"/>
              <w:spacing w:before="208"/>
              <w:ind w:left="487"/>
              <w:rPr>
                <w:sz w:val="42"/>
              </w:rPr>
            </w:pPr>
            <w:r>
              <w:rPr>
                <w:sz w:val="42"/>
              </w:rPr>
              <w:t>14091.51</w:t>
            </w:r>
          </w:p>
        </w:tc>
        <w:tc>
          <w:tcPr>
            <w:tcW w:w="2217" w:type="dxa"/>
          </w:tcPr>
          <w:p>
            <w:pPr>
              <w:pStyle w:val="TableParagraph"/>
              <w:rPr>
                <w:rFonts w:ascii="Times New Roman"/>
                <w:sz w:val="40"/>
              </w:rPr>
            </w:pPr>
          </w:p>
        </w:tc>
      </w:tr>
      <w:tr>
        <w:tblPrEx>
          <w:tblW w:w="0" w:type="auto"/>
          <w:jc w:val="left"/>
          <w:tblInd w:w="1436" w:type="dxa"/>
          <w:tblLayout w:type="fixed"/>
          <w:tblCellMar>
            <w:top w:w="0" w:type="dxa"/>
            <w:left w:w="0" w:type="dxa"/>
            <w:bottom w:w="0" w:type="dxa"/>
            <w:right w:w="0" w:type="dxa"/>
          </w:tblCellMar>
          <w:tblLook w:val="01E0"/>
        </w:tblPrEx>
        <w:trPr>
          <w:trHeight w:val="950"/>
          <w:jc w:val="left"/>
        </w:trPr>
        <w:tc>
          <w:tcPr>
            <w:tcW w:w="1380" w:type="dxa"/>
          </w:tcPr>
          <w:p>
            <w:pPr>
              <w:pStyle w:val="TableParagraph"/>
              <w:spacing w:before="206"/>
              <w:ind w:left="50"/>
              <w:rPr>
                <w:sz w:val="42"/>
              </w:rPr>
            </w:pPr>
            <w:r>
              <w:rPr>
                <w:w w:val="100"/>
                <w:sz w:val="42"/>
              </w:rPr>
              <w:t>4</w:t>
            </w:r>
          </w:p>
        </w:tc>
        <w:tc>
          <w:tcPr>
            <w:tcW w:w="2887" w:type="dxa"/>
          </w:tcPr>
          <w:p>
            <w:pPr>
              <w:pStyle w:val="TableParagraph"/>
              <w:spacing w:before="206"/>
              <w:ind w:left="488"/>
              <w:rPr>
                <w:sz w:val="42"/>
              </w:rPr>
            </w:pPr>
            <w:r>
              <w:rPr>
                <w:sz w:val="42"/>
              </w:rPr>
              <w:t>湿地填料</w:t>
            </w:r>
          </w:p>
        </w:tc>
        <w:tc>
          <w:tcPr>
            <w:tcW w:w="2043" w:type="dxa"/>
          </w:tcPr>
          <w:p>
            <w:pPr>
              <w:pStyle w:val="TableParagraph"/>
              <w:spacing w:before="210"/>
              <w:ind w:left="715"/>
              <w:rPr>
                <w:sz w:val="21"/>
              </w:rPr>
            </w:pPr>
            <w:r>
              <w:rPr>
                <w:position w:val="-2"/>
                <w:sz w:val="42"/>
              </w:rPr>
              <w:t>m</w:t>
            </w:r>
            <w:r>
              <w:rPr>
                <w:sz w:val="21"/>
              </w:rPr>
              <w:t>3</w:t>
            </w:r>
          </w:p>
        </w:tc>
        <w:tc>
          <w:tcPr>
            <w:tcW w:w="2656" w:type="dxa"/>
          </w:tcPr>
          <w:p>
            <w:pPr>
              <w:pStyle w:val="TableParagraph"/>
              <w:spacing w:before="206"/>
              <w:ind w:left="487"/>
              <w:rPr>
                <w:sz w:val="42"/>
              </w:rPr>
            </w:pPr>
            <w:r>
              <w:rPr>
                <w:sz w:val="42"/>
              </w:rPr>
              <w:t>7521.3</w:t>
            </w:r>
          </w:p>
        </w:tc>
        <w:tc>
          <w:tcPr>
            <w:tcW w:w="2217" w:type="dxa"/>
          </w:tcPr>
          <w:p>
            <w:pPr>
              <w:pStyle w:val="TableParagraph"/>
              <w:spacing w:before="206"/>
              <w:ind w:left="488"/>
              <w:rPr>
                <w:sz w:val="42"/>
              </w:rPr>
            </w:pPr>
            <w:r>
              <w:rPr>
                <w:sz w:val="42"/>
              </w:rPr>
              <w:t>碎石</w:t>
            </w:r>
          </w:p>
        </w:tc>
      </w:tr>
      <w:tr>
        <w:tblPrEx>
          <w:tblW w:w="0" w:type="auto"/>
          <w:jc w:val="left"/>
          <w:tblInd w:w="1436" w:type="dxa"/>
          <w:tblLayout w:type="fixed"/>
          <w:tblCellMar>
            <w:top w:w="0" w:type="dxa"/>
            <w:left w:w="0" w:type="dxa"/>
            <w:bottom w:w="0" w:type="dxa"/>
            <w:right w:w="0" w:type="dxa"/>
          </w:tblCellMar>
          <w:tblLook w:val="01E0"/>
        </w:tblPrEx>
        <w:trPr>
          <w:trHeight w:val="950"/>
          <w:jc w:val="left"/>
        </w:trPr>
        <w:tc>
          <w:tcPr>
            <w:tcW w:w="1380" w:type="dxa"/>
          </w:tcPr>
          <w:p>
            <w:pPr>
              <w:pStyle w:val="TableParagraph"/>
              <w:spacing w:before="207"/>
              <w:ind w:left="50"/>
              <w:rPr>
                <w:sz w:val="42"/>
              </w:rPr>
            </w:pPr>
            <w:r>
              <w:rPr>
                <w:w w:val="100"/>
                <w:sz w:val="42"/>
              </w:rPr>
              <w:t>5</w:t>
            </w:r>
          </w:p>
        </w:tc>
        <w:tc>
          <w:tcPr>
            <w:tcW w:w="2887" w:type="dxa"/>
          </w:tcPr>
          <w:p>
            <w:pPr>
              <w:pStyle w:val="TableParagraph"/>
              <w:spacing w:before="207"/>
              <w:ind w:left="488"/>
              <w:rPr>
                <w:sz w:val="42"/>
              </w:rPr>
            </w:pPr>
            <w:r>
              <w:rPr>
                <w:sz w:val="42"/>
              </w:rPr>
              <w:t>湿地填料</w:t>
            </w:r>
          </w:p>
        </w:tc>
        <w:tc>
          <w:tcPr>
            <w:tcW w:w="2043" w:type="dxa"/>
          </w:tcPr>
          <w:p>
            <w:pPr>
              <w:pStyle w:val="TableParagraph"/>
              <w:spacing w:before="210"/>
              <w:ind w:left="715"/>
              <w:rPr>
                <w:sz w:val="21"/>
              </w:rPr>
            </w:pPr>
            <w:r>
              <w:rPr>
                <w:position w:val="-2"/>
                <w:sz w:val="42"/>
              </w:rPr>
              <w:t>m</w:t>
            </w:r>
            <w:r>
              <w:rPr>
                <w:sz w:val="21"/>
              </w:rPr>
              <w:t>3</w:t>
            </w:r>
          </w:p>
        </w:tc>
        <w:tc>
          <w:tcPr>
            <w:tcW w:w="2656" w:type="dxa"/>
          </w:tcPr>
          <w:p>
            <w:pPr>
              <w:pStyle w:val="TableParagraph"/>
              <w:spacing w:before="207"/>
              <w:ind w:left="487"/>
              <w:rPr>
                <w:sz w:val="42"/>
              </w:rPr>
            </w:pPr>
            <w:r>
              <w:rPr>
                <w:sz w:val="42"/>
              </w:rPr>
              <w:t>4701.0</w:t>
            </w:r>
          </w:p>
        </w:tc>
        <w:tc>
          <w:tcPr>
            <w:tcW w:w="2217" w:type="dxa"/>
          </w:tcPr>
          <w:p>
            <w:pPr>
              <w:pStyle w:val="TableParagraph"/>
              <w:spacing w:before="207"/>
              <w:ind w:left="488"/>
              <w:rPr>
                <w:sz w:val="42"/>
              </w:rPr>
            </w:pPr>
            <w:r>
              <w:rPr>
                <w:sz w:val="42"/>
              </w:rPr>
              <w:t>陶粒</w:t>
            </w:r>
          </w:p>
        </w:tc>
      </w:tr>
      <w:tr>
        <w:tblPrEx>
          <w:tblW w:w="0" w:type="auto"/>
          <w:jc w:val="left"/>
          <w:tblInd w:w="1436" w:type="dxa"/>
          <w:tblLayout w:type="fixed"/>
          <w:tblCellMar>
            <w:top w:w="0" w:type="dxa"/>
            <w:left w:w="0" w:type="dxa"/>
            <w:bottom w:w="0" w:type="dxa"/>
            <w:right w:w="0" w:type="dxa"/>
          </w:tblCellMar>
          <w:tblLook w:val="01E0"/>
        </w:tblPrEx>
        <w:trPr>
          <w:trHeight w:val="950"/>
          <w:jc w:val="left"/>
        </w:trPr>
        <w:tc>
          <w:tcPr>
            <w:tcW w:w="1380" w:type="dxa"/>
          </w:tcPr>
          <w:p>
            <w:pPr>
              <w:pStyle w:val="TableParagraph"/>
              <w:spacing w:before="206"/>
              <w:ind w:left="50"/>
              <w:rPr>
                <w:sz w:val="42"/>
              </w:rPr>
            </w:pPr>
            <w:r>
              <w:rPr>
                <w:w w:val="100"/>
                <w:sz w:val="42"/>
              </w:rPr>
              <w:t>6</w:t>
            </w:r>
          </w:p>
        </w:tc>
        <w:tc>
          <w:tcPr>
            <w:tcW w:w="2887" w:type="dxa"/>
          </w:tcPr>
          <w:p>
            <w:pPr>
              <w:pStyle w:val="TableParagraph"/>
              <w:spacing w:before="206"/>
              <w:ind w:left="488"/>
              <w:rPr>
                <w:sz w:val="42"/>
              </w:rPr>
            </w:pPr>
            <w:r>
              <w:rPr>
                <w:sz w:val="42"/>
              </w:rPr>
              <w:t>PVC</w:t>
            </w:r>
            <w:r>
              <w:rPr>
                <w:spacing w:val="-54"/>
                <w:sz w:val="42"/>
              </w:rPr>
              <w:t xml:space="preserve"> 管</w:t>
            </w:r>
          </w:p>
        </w:tc>
        <w:tc>
          <w:tcPr>
            <w:tcW w:w="2043" w:type="dxa"/>
          </w:tcPr>
          <w:p>
            <w:pPr>
              <w:pStyle w:val="TableParagraph"/>
              <w:spacing w:before="206"/>
              <w:ind w:left="715"/>
              <w:rPr>
                <w:sz w:val="42"/>
              </w:rPr>
            </w:pPr>
            <w:r>
              <w:rPr>
                <w:w w:val="100"/>
                <w:sz w:val="42"/>
              </w:rPr>
              <w:t>m</w:t>
            </w:r>
          </w:p>
        </w:tc>
        <w:tc>
          <w:tcPr>
            <w:tcW w:w="2656" w:type="dxa"/>
          </w:tcPr>
          <w:p>
            <w:pPr>
              <w:pStyle w:val="TableParagraph"/>
              <w:spacing w:before="206"/>
              <w:ind w:left="487"/>
              <w:rPr>
                <w:sz w:val="42"/>
              </w:rPr>
            </w:pPr>
            <w:r>
              <w:rPr>
                <w:sz w:val="42"/>
              </w:rPr>
              <w:t>5650</w:t>
            </w:r>
          </w:p>
        </w:tc>
        <w:tc>
          <w:tcPr>
            <w:tcW w:w="2217" w:type="dxa"/>
          </w:tcPr>
          <w:p>
            <w:pPr>
              <w:pStyle w:val="TableParagraph"/>
              <w:rPr>
                <w:rFonts w:ascii="Times New Roman"/>
                <w:sz w:val="40"/>
              </w:rPr>
            </w:pPr>
          </w:p>
        </w:tc>
      </w:tr>
      <w:tr>
        <w:tblPrEx>
          <w:tblW w:w="0" w:type="auto"/>
          <w:jc w:val="left"/>
          <w:tblInd w:w="1436" w:type="dxa"/>
          <w:tblLayout w:type="fixed"/>
          <w:tblCellMar>
            <w:top w:w="0" w:type="dxa"/>
            <w:left w:w="0" w:type="dxa"/>
            <w:bottom w:w="0" w:type="dxa"/>
            <w:right w:w="0" w:type="dxa"/>
          </w:tblCellMar>
          <w:tblLook w:val="01E0"/>
        </w:tblPrEx>
        <w:trPr>
          <w:trHeight w:val="950"/>
          <w:jc w:val="left"/>
        </w:trPr>
        <w:tc>
          <w:tcPr>
            <w:tcW w:w="1380" w:type="dxa"/>
          </w:tcPr>
          <w:p>
            <w:pPr>
              <w:pStyle w:val="TableParagraph"/>
              <w:spacing w:before="206"/>
              <w:ind w:left="50"/>
              <w:rPr>
                <w:sz w:val="42"/>
              </w:rPr>
            </w:pPr>
            <w:r>
              <w:rPr>
                <w:w w:val="100"/>
                <w:sz w:val="42"/>
              </w:rPr>
              <w:t>7</w:t>
            </w:r>
          </w:p>
        </w:tc>
        <w:tc>
          <w:tcPr>
            <w:tcW w:w="2887" w:type="dxa"/>
          </w:tcPr>
          <w:p>
            <w:pPr>
              <w:pStyle w:val="TableParagraph"/>
              <w:spacing w:before="206"/>
              <w:ind w:left="488"/>
              <w:rPr>
                <w:sz w:val="42"/>
              </w:rPr>
            </w:pPr>
            <w:r>
              <w:rPr>
                <w:sz w:val="42"/>
              </w:rPr>
              <w:t>PE</w:t>
            </w:r>
            <w:r>
              <w:rPr>
                <w:spacing w:val="-53"/>
                <w:sz w:val="42"/>
              </w:rPr>
              <w:t xml:space="preserve"> 管</w:t>
            </w:r>
          </w:p>
        </w:tc>
        <w:tc>
          <w:tcPr>
            <w:tcW w:w="2043" w:type="dxa"/>
          </w:tcPr>
          <w:p>
            <w:pPr>
              <w:pStyle w:val="TableParagraph"/>
              <w:spacing w:before="206"/>
              <w:ind w:left="715"/>
              <w:rPr>
                <w:sz w:val="42"/>
              </w:rPr>
            </w:pPr>
            <w:r>
              <w:rPr>
                <w:w w:val="100"/>
                <w:sz w:val="42"/>
              </w:rPr>
              <w:t>m</w:t>
            </w:r>
          </w:p>
        </w:tc>
        <w:tc>
          <w:tcPr>
            <w:tcW w:w="2656" w:type="dxa"/>
          </w:tcPr>
          <w:p>
            <w:pPr>
              <w:pStyle w:val="TableParagraph"/>
              <w:spacing w:before="206"/>
              <w:ind w:left="487"/>
              <w:rPr>
                <w:sz w:val="42"/>
              </w:rPr>
            </w:pPr>
            <w:r>
              <w:rPr>
                <w:sz w:val="42"/>
              </w:rPr>
              <w:t>6074</w:t>
            </w:r>
          </w:p>
        </w:tc>
        <w:tc>
          <w:tcPr>
            <w:tcW w:w="2217" w:type="dxa"/>
          </w:tcPr>
          <w:p>
            <w:pPr>
              <w:pStyle w:val="TableParagraph"/>
              <w:rPr>
                <w:rFonts w:ascii="Times New Roman"/>
                <w:sz w:val="40"/>
              </w:rPr>
            </w:pPr>
          </w:p>
        </w:tc>
      </w:tr>
      <w:tr>
        <w:tblPrEx>
          <w:tblW w:w="0" w:type="auto"/>
          <w:jc w:val="left"/>
          <w:tblInd w:w="1436" w:type="dxa"/>
          <w:tblLayout w:type="fixed"/>
          <w:tblCellMar>
            <w:top w:w="0" w:type="dxa"/>
            <w:left w:w="0" w:type="dxa"/>
            <w:bottom w:w="0" w:type="dxa"/>
            <w:right w:w="0" w:type="dxa"/>
          </w:tblCellMar>
          <w:tblLook w:val="01E0"/>
        </w:tblPrEx>
        <w:trPr>
          <w:trHeight w:val="952"/>
          <w:jc w:val="left"/>
        </w:trPr>
        <w:tc>
          <w:tcPr>
            <w:tcW w:w="1380" w:type="dxa"/>
          </w:tcPr>
          <w:p>
            <w:pPr>
              <w:pStyle w:val="TableParagraph"/>
              <w:spacing w:before="206"/>
              <w:ind w:left="50"/>
              <w:rPr>
                <w:sz w:val="42"/>
              </w:rPr>
            </w:pPr>
            <w:r>
              <w:rPr>
                <w:w w:val="100"/>
                <w:sz w:val="42"/>
              </w:rPr>
              <w:t>8</w:t>
            </w:r>
          </w:p>
        </w:tc>
        <w:tc>
          <w:tcPr>
            <w:tcW w:w="2887" w:type="dxa"/>
          </w:tcPr>
          <w:p>
            <w:pPr>
              <w:pStyle w:val="TableParagraph"/>
              <w:spacing w:before="206"/>
              <w:ind w:left="488"/>
              <w:rPr>
                <w:sz w:val="42"/>
              </w:rPr>
            </w:pPr>
            <w:r>
              <w:rPr>
                <w:sz w:val="42"/>
              </w:rPr>
              <w:t>电缆</w:t>
            </w:r>
          </w:p>
        </w:tc>
        <w:tc>
          <w:tcPr>
            <w:tcW w:w="2043" w:type="dxa"/>
          </w:tcPr>
          <w:p>
            <w:pPr>
              <w:pStyle w:val="TableParagraph"/>
              <w:spacing w:before="206"/>
              <w:ind w:left="715"/>
              <w:rPr>
                <w:sz w:val="42"/>
              </w:rPr>
            </w:pPr>
            <w:r>
              <w:rPr>
                <w:w w:val="100"/>
                <w:sz w:val="42"/>
              </w:rPr>
              <w:t>m</w:t>
            </w:r>
          </w:p>
        </w:tc>
        <w:tc>
          <w:tcPr>
            <w:tcW w:w="2656" w:type="dxa"/>
          </w:tcPr>
          <w:p>
            <w:pPr>
              <w:pStyle w:val="TableParagraph"/>
              <w:spacing w:before="206"/>
              <w:ind w:left="487"/>
              <w:rPr>
                <w:sz w:val="42"/>
              </w:rPr>
            </w:pPr>
            <w:r>
              <w:rPr>
                <w:sz w:val="42"/>
              </w:rPr>
              <w:t>1460</w:t>
            </w:r>
          </w:p>
        </w:tc>
        <w:tc>
          <w:tcPr>
            <w:tcW w:w="2217" w:type="dxa"/>
          </w:tcPr>
          <w:p>
            <w:pPr>
              <w:pStyle w:val="TableParagraph"/>
              <w:rPr>
                <w:rFonts w:ascii="Times New Roman"/>
                <w:sz w:val="40"/>
              </w:rPr>
            </w:pPr>
          </w:p>
        </w:tc>
      </w:tr>
      <w:tr>
        <w:tblPrEx>
          <w:tblW w:w="0" w:type="auto"/>
          <w:jc w:val="left"/>
          <w:tblInd w:w="1436" w:type="dxa"/>
          <w:tblLayout w:type="fixed"/>
          <w:tblCellMar>
            <w:top w:w="0" w:type="dxa"/>
            <w:left w:w="0" w:type="dxa"/>
            <w:bottom w:w="0" w:type="dxa"/>
            <w:right w:w="0" w:type="dxa"/>
          </w:tblCellMar>
          <w:tblLook w:val="01E0"/>
        </w:tblPrEx>
        <w:trPr>
          <w:trHeight w:val="952"/>
          <w:jc w:val="left"/>
        </w:trPr>
        <w:tc>
          <w:tcPr>
            <w:tcW w:w="1380" w:type="dxa"/>
          </w:tcPr>
          <w:p>
            <w:pPr>
              <w:pStyle w:val="TableParagraph"/>
              <w:spacing w:before="208"/>
              <w:ind w:left="50"/>
              <w:rPr>
                <w:sz w:val="42"/>
              </w:rPr>
            </w:pPr>
            <w:r>
              <w:rPr>
                <w:w w:val="100"/>
                <w:sz w:val="42"/>
              </w:rPr>
              <w:t>9</w:t>
            </w:r>
          </w:p>
        </w:tc>
        <w:tc>
          <w:tcPr>
            <w:tcW w:w="2887" w:type="dxa"/>
          </w:tcPr>
          <w:p>
            <w:pPr>
              <w:pStyle w:val="TableParagraph"/>
              <w:spacing w:before="208"/>
              <w:ind w:left="488"/>
              <w:rPr>
                <w:sz w:val="42"/>
              </w:rPr>
            </w:pPr>
            <w:r>
              <w:rPr>
                <w:sz w:val="42"/>
              </w:rPr>
              <w:t>HDPE</w:t>
            </w:r>
            <w:r>
              <w:rPr>
                <w:spacing w:val="-53"/>
                <w:sz w:val="42"/>
              </w:rPr>
              <w:t xml:space="preserve"> 管</w:t>
            </w:r>
          </w:p>
        </w:tc>
        <w:tc>
          <w:tcPr>
            <w:tcW w:w="2043" w:type="dxa"/>
          </w:tcPr>
          <w:p>
            <w:pPr>
              <w:pStyle w:val="TableParagraph"/>
              <w:spacing w:before="208"/>
              <w:ind w:left="715"/>
              <w:rPr>
                <w:sz w:val="42"/>
              </w:rPr>
            </w:pPr>
            <w:r>
              <w:rPr>
                <w:w w:val="100"/>
                <w:sz w:val="42"/>
              </w:rPr>
              <w:t>m</w:t>
            </w:r>
          </w:p>
        </w:tc>
        <w:tc>
          <w:tcPr>
            <w:tcW w:w="2656" w:type="dxa"/>
          </w:tcPr>
          <w:p>
            <w:pPr>
              <w:pStyle w:val="TableParagraph"/>
              <w:spacing w:before="208"/>
              <w:ind w:left="487"/>
              <w:rPr>
                <w:sz w:val="42"/>
              </w:rPr>
            </w:pPr>
            <w:r>
              <w:rPr>
                <w:sz w:val="42"/>
              </w:rPr>
              <w:t>557</w:t>
            </w:r>
          </w:p>
        </w:tc>
        <w:tc>
          <w:tcPr>
            <w:tcW w:w="2217" w:type="dxa"/>
          </w:tcPr>
          <w:p>
            <w:pPr>
              <w:pStyle w:val="TableParagraph"/>
              <w:rPr>
                <w:rFonts w:ascii="Times New Roman"/>
                <w:sz w:val="40"/>
              </w:rPr>
            </w:pPr>
          </w:p>
        </w:tc>
      </w:tr>
      <w:tr>
        <w:tblPrEx>
          <w:tblW w:w="0" w:type="auto"/>
          <w:jc w:val="left"/>
          <w:tblInd w:w="1436" w:type="dxa"/>
          <w:tblLayout w:type="fixed"/>
          <w:tblCellMar>
            <w:top w:w="0" w:type="dxa"/>
            <w:left w:w="0" w:type="dxa"/>
            <w:bottom w:w="0" w:type="dxa"/>
            <w:right w:w="0" w:type="dxa"/>
          </w:tblCellMar>
          <w:tblLook w:val="01E0"/>
        </w:tblPrEx>
        <w:trPr>
          <w:trHeight w:val="950"/>
          <w:jc w:val="left"/>
        </w:trPr>
        <w:tc>
          <w:tcPr>
            <w:tcW w:w="1380" w:type="dxa"/>
          </w:tcPr>
          <w:p>
            <w:pPr>
              <w:pStyle w:val="TableParagraph"/>
              <w:spacing w:before="206"/>
              <w:ind w:left="50"/>
              <w:rPr>
                <w:sz w:val="42"/>
              </w:rPr>
            </w:pPr>
            <w:r>
              <w:rPr>
                <w:sz w:val="42"/>
              </w:rPr>
              <w:t>10</w:t>
            </w:r>
          </w:p>
        </w:tc>
        <w:tc>
          <w:tcPr>
            <w:tcW w:w="2887" w:type="dxa"/>
          </w:tcPr>
          <w:p>
            <w:pPr>
              <w:pStyle w:val="TableParagraph"/>
              <w:spacing w:before="206"/>
              <w:ind w:left="488"/>
              <w:rPr>
                <w:sz w:val="42"/>
              </w:rPr>
            </w:pPr>
            <w:r>
              <w:rPr>
                <w:sz w:val="42"/>
              </w:rPr>
              <w:t>混凝土</w:t>
            </w:r>
          </w:p>
        </w:tc>
        <w:tc>
          <w:tcPr>
            <w:tcW w:w="2043" w:type="dxa"/>
          </w:tcPr>
          <w:p>
            <w:pPr>
              <w:pStyle w:val="TableParagraph"/>
              <w:spacing w:before="210"/>
              <w:ind w:left="715"/>
              <w:rPr>
                <w:sz w:val="21"/>
              </w:rPr>
            </w:pPr>
            <w:r>
              <w:rPr>
                <w:position w:val="-2"/>
                <w:sz w:val="42"/>
              </w:rPr>
              <w:t>m</w:t>
            </w:r>
            <w:r>
              <w:rPr>
                <w:sz w:val="21"/>
              </w:rPr>
              <w:t>3</w:t>
            </w:r>
          </w:p>
        </w:tc>
        <w:tc>
          <w:tcPr>
            <w:tcW w:w="2656" w:type="dxa"/>
          </w:tcPr>
          <w:p>
            <w:pPr>
              <w:pStyle w:val="TableParagraph"/>
              <w:spacing w:before="206"/>
              <w:ind w:left="487"/>
              <w:rPr>
                <w:sz w:val="42"/>
              </w:rPr>
            </w:pPr>
            <w:r>
              <w:rPr>
                <w:sz w:val="42"/>
              </w:rPr>
              <w:t>1121.36</w:t>
            </w:r>
          </w:p>
        </w:tc>
        <w:tc>
          <w:tcPr>
            <w:tcW w:w="2217" w:type="dxa"/>
          </w:tcPr>
          <w:p>
            <w:pPr>
              <w:pStyle w:val="TableParagraph"/>
              <w:rPr>
                <w:rFonts w:ascii="Times New Roman"/>
                <w:sz w:val="40"/>
              </w:rPr>
            </w:pPr>
          </w:p>
        </w:tc>
      </w:tr>
      <w:tr>
        <w:tblPrEx>
          <w:tblW w:w="0" w:type="auto"/>
          <w:jc w:val="left"/>
          <w:tblInd w:w="1436" w:type="dxa"/>
          <w:tblLayout w:type="fixed"/>
          <w:tblCellMar>
            <w:top w:w="0" w:type="dxa"/>
            <w:left w:w="0" w:type="dxa"/>
            <w:bottom w:w="0" w:type="dxa"/>
            <w:right w:w="0" w:type="dxa"/>
          </w:tblCellMar>
          <w:tblLook w:val="01E0"/>
        </w:tblPrEx>
        <w:trPr>
          <w:trHeight w:val="686"/>
          <w:jc w:val="left"/>
        </w:trPr>
        <w:tc>
          <w:tcPr>
            <w:tcW w:w="1380" w:type="dxa"/>
          </w:tcPr>
          <w:p>
            <w:pPr>
              <w:pStyle w:val="TableParagraph"/>
              <w:spacing w:before="207" w:line="459" w:lineRule="exact"/>
              <w:ind w:left="50"/>
              <w:rPr>
                <w:sz w:val="42"/>
              </w:rPr>
            </w:pPr>
            <w:r>
              <w:rPr>
                <w:sz w:val="42"/>
              </w:rPr>
              <w:t>11</w:t>
            </w:r>
          </w:p>
        </w:tc>
        <w:tc>
          <w:tcPr>
            <w:tcW w:w="2887" w:type="dxa"/>
          </w:tcPr>
          <w:p>
            <w:pPr>
              <w:pStyle w:val="TableParagraph"/>
              <w:spacing w:before="207" w:line="459" w:lineRule="exact"/>
              <w:ind w:left="488"/>
              <w:rPr>
                <w:sz w:val="42"/>
              </w:rPr>
            </w:pPr>
            <w:r>
              <w:rPr>
                <w:sz w:val="42"/>
              </w:rPr>
              <w:t>钢筋</w:t>
            </w:r>
          </w:p>
        </w:tc>
        <w:tc>
          <w:tcPr>
            <w:tcW w:w="2043" w:type="dxa"/>
          </w:tcPr>
          <w:p>
            <w:pPr>
              <w:pStyle w:val="TableParagraph"/>
              <w:spacing w:before="207" w:line="459" w:lineRule="exact"/>
              <w:ind w:left="715"/>
              <w:rPr>
                <w:sz w:val="42"/>
              </w:rPr>
            </w:pPr>
            <w:r>
              <w:rPr>
                <w:w w:val="100"/>
                <w:sz w:val="42"/>
              </w:rPr>
              <w:t>T</w:t>
            </w:r>
          </w:p>
        </w:tc>
        <w:tc>
          <w:tcPr>
            <w:tcW w:w="2656" w:type="dxa"/>
          </w:tcPr>
          <w:p>
            <w:pPr>
              <w:pStyle w:val="TableParagraph"/>
              <w:spacing w:before="207" w:line="459" w:lineRule="exact"/>
              <w:ind w:left="487"/>
              <w:rPr>
                <w:sz w:val="42"/>
              </w:rPr>
            </w:pPr>
            <w:r>
              <w:rPr>
                <w:sz w:val="42"/>
              </w:rPr>
              <w:t>102.42</w:t>
            </w:r>
          </w:p>
        </w:tc>
        <w:tc>
          <w:tcPr>
            <w:tcW w:w="2217" w:type="dxa"/>
          </w:tcPr>
          <w:p>
            <w:pPr>
              <w:pStyle w:val="TableParagraph"/>
              <w:rPr>
                <w:rFonts w:ascii="Times New Roman"/>
                <w:sz w:val="40"/>
              </w:rPr>
            </w:pPr>
          </w:p>
        </w:tc>
      </w:tr>
    </w:tbl>
    <w:p>
      <w:pPr>
        <w:pStyle w:val="BodyText"/>
        <w:spacing w:before="9"/>
        <w:rPr>
          <w:sz w:val="36"/>
        </w:rPr>
      </w:pPr>
    </w:p>
    <w:p>
      <w:pPr>
        <w:pStyle w:val="Heading3"/>
        <w:numPr>
          <w:ilvl w:val="0"/>
          <w:numId w:val="24"/>
        </w:numPr>
        <w:tabs>
          <w:tab w:val="left" w:pos="1276"/>
        </w:tabs>
        <w:spacing w:before="1" w:after="0" w:line="240" w:lineRule="auto"/>
        <w:ind w:left="1275" w:right="0" w:hanging="636"/>
        <w:jc w:val="left"/>
      </w:pPr>
      <w:r>
        <w:t>施工安排</w:t>
      </w:r>
    </w:p>
    <w:p>
      <w:pPr>
        <w:pStyle w:val="BodyText"/>
        <w:rPr>
          <w:b/>
          <w:sz w:val="31"/>
        </w:rPr>
      </w:pPr>
    </w:p>
    <w:p>
      <w:pPr>
        <w:pStyle w:val="BodyText"/>
        <w:spacing w:line="417" w:lineRule="auto"/>
        <w:ind w:left="640" w:right="2099" w:firstLine="838"/>
        <w:jc w:val="both"/>
      </w:pPr>
      <w:r>
        <w:t>高程控制根据甲方提供的水准点，利用水准仪、塔尺、钢尺（均经鉴定合格）传递至底板及巡视平台上来控制高程，根据中华人民共和国国家《工程测量规范》GB50026-2007。</w:t>
      </w:r>
    </w:p>
    <w:p>
      <w:pPr>
        <w:pStyle w:val="BodyText"/>
        <w:spacing w:before="54" w:line="374" w:lineRule="auto"/>
        <w:ind w:left="640" w:right="2099" w:firstLine="838"/>
        <w:jc w:val="both"/>
      </w:pPr>
      <w:r>
        <w:t>项目经理部设精测组，由一名测量主管工程师及两名测量员组成， 完成该工程的总体控制测量。下设测放组，完成各分项工程的现场施工放样工作。</w:t>
      </w:r>
    </w:p>
    <w:p>
      <w:pPr>
        <w:pStyle w:val="BodyText"/>
        <w:spacing w:before="2" w:line="374" w:lineRule="auto"/>
        <w:ind w:left="640" w:right="2051" w:firstLine="899"/>
      </w:pPr>
      <w:r>
        <w:t>在测量程序上，每分项工程均按测放组、项目部精测组两级换手复测、换手复算制度，两次测设检查均无误后由项目部精测组负责报送测</w:t>
      </w:r>
    </w:p>
    <w:p>
      <w:pPr>
        <w:spacing w:after="0" w:line="374" w:lineRule="auto"/>
        <w:sectPr>
          <w:headerReference w:type="default" r:id="rId20"/>
          <w:footerReference w:type="default" r:id="rId21"/>
          <w:pgSz w:w="17860" w:h="25260"/>
          <w:pgMar w:top="1340" w:right="0" w:bottom="2060" w:left="2060" w:header="1050" w:footer="1864"/>
          <w:pgNumType w:start="7"/>
          <w:cols w:space="708"/>
        </w:sectPr>
      </w:pPr>
    </w:p>
    <w:p>
      <w:pPr>
        <w:pStyle w:val="BodyText"/>
        <w:rPr>
          <w:sz w:val="20"/>
        </w:rPr>
      </w:pPr>
    </w:p>
    <w:p>
      <w:pPr>
        <w:pStyle w:val="BodyText"/>
        <w:rPr>
          <w:sz w:val="20"/>
        </w:rPr>
      </w:pPr>
    </w:p>
    <w:p>
      <w:pPr>
        <w:pStyle w:val="BodyText"/>
        <w:spacing w:before="185"/>
        <w:ind w:left="640"/>
      </w:pPr>
      <w:r>
        <w:t>量资料至监理工程师处审核。</w:t>
      </w:r>
    </w:p>
    <w:p>
      <w:pPr>
        <w:pStyle w:val="BodyText"/>
        <w:spacing w:before="247" w:line="417" w:lineRule="auto"/>
        <w:ind w:left="640" w:right="1977" w:firstLine="838"/>
      </w:pPr>
      <w:r>
        <w:rPr>
          <w:spacing w:val="-13"/>
        </w:rPr>
        <w:t xml:space="preserve">在测量仪器方面，项目部配置 </w:t>
      </w:r>
      <w:r>
        <w:rPr>
          <w:spacing w:val="-6"/>
        </w:rPr>
        <w:t>TOPCON-330N</w:t>
      </w:r>
      <w:r>
        <w:rPr>
          <w:spacing w:val="-10"/>
        </w:rPr>
        <w:t xml:space="preserve">“拓普康”全站仪一套， </w:t>
      </w:r>
      <w:r>
        <w:rPr>
          <w:spacing w:val="-7"/>
        </w:rPr>
        <w:t xml:space="preserve">配设 </w:t>
      </w:r>
      <w:r>
        <w:t>0.28</w:t>
      </w:r>
      <w:r>
        <w:rPr>
          <w:spacing w:val="-5"/>
        </w:rPr>
        <w:t xml:space="preserve"> 级高精度水准仪一部，满足二级导线及四等以上水准测量。</w:t>
      </w:r>
      <w:r>
        <w:rPr>
          <w:spacing w:val="-9"/>
        </w:rPr>
        <w:t>然后按以下施工顺序进行施工：场地清理</w:t>
      </w:r>
      <w:r>
        <w:rPr>
          <w:rFonts w:ascii="Wingdings" w:eastAsia="Wingdings" w:hAnsi="Wingdings"/>
          <w:spacing w:val="-3"/>
        </w:rPr>
        <w:sym w:font="Wingdings" w:char="F0E0"/>
      </w:r>
      <w:r>
        <w:rPr>
          <w:spacing w:val="-1"/>
        </w:rPr>
        <w:t>地基和池壁施工</w:t>
      </w:r>
      <w:r>
        <w:rPr>
          <w:rFonts w:ascii="Wingdings" w:eastAsia="Wingdings" w:hAnsi="Wingdings"/>
          <w:spacing w:val="-3"/>
        </w:rPr>
        <w:sym w:font="Wingdings" w:char="F0E0"/>
      </w:r>
      <w:r>
        <w:t>场地平整</w:t>
      </w:r>
      <w:r>
        <w:rPr>
          <w:spacing w:val="12"/>
        </w:rPr>
        <w:t>压实及敷设防渗膜</w:t>
      </w:r>
      <w:r>
        <w:rPr>
          <w:rFonts w:ascii="Wingdings" w:eastAsia="Wingdings" w:hAnsi="Wingdings"/>
          <w:spacing w:val="12"/>
        </w:rPr>
        <w:sym w:font="Wingdings" w:char="F0E0"/>
      </w:r>
      <w:r>
        <w:rPr>
          <w:spacing w:val="13"/>
        </w:rPr>
        <w:t>排水系统铺设</w:t>
      </w:r>
      <w:r>
        <w:rPr>
          <w:rFonts w:ascii="Wingdings" w:eastAsia="Wingdings" w:hAnsi="Wingdings"/>
          <w:spacing w:val="9"/>
        </w:rPr>
        <w:sym w:font="Wingdings" w:char="F0E0"/>
      </w:r>
      <w:r>
        <w:rPr>
          <w:spacing w:val="13"/>
        </w:rPr>
        <w:t>填料铺设</w:t>
      </w:r>
      <w:r>
        <w:rPr>
          <w:rFonts w:ascii="Wingdings" w:eastAsia="Wingdings" w:hAnsi="Wingdings"/>
          <w:spacing w:val="8"/>
        </w:rPr>
        <w:sym w:font="Wingdings" w:char="F0E0"/>
      </w:r>
      <w:r>
        <w:rPr>
          <w:spacing w:val="12"/>
        </w:rPr>
        <w:t>给水系统铺设</w:t>
      </w:r>
      <w:r>
        <w:rPr>
          <w:rFonts w:ascii="Wingdings" w:eastAsia="Wingdings" w:hAnsi="Wingdings"/>
          <w:spacing w:val="12"/>
        </w:rPr>
        <w:sym w:font="Wingdings" w:char="F0E0"/>
      </w:r>
      <w:r>
        <w:t>湿地植物种植</w:t>
      </w:r>
    </w:p>
    <w:p>
      <w:pPr>
        <w:pStyle w:val="BodyText"/>
        <w:spacing w:before="53"/>
        <w:ind w:left="4601"/>
      </w:pPr>
      <w:r>
        <w:drawing>
          <wp:anchor distT="0" distB="0" distL="0" distR="0" simplePos="0" relativeHeight="251665408" behindDoc="1" locked="0" layoutInCell="1" allowOverlap="1">
            <wp:simplePos x="0" y="0"/>
            <wp:positionH relativeFrom="page">
              <wp:posOffset>1600200</wp:posOffset>
            </wp:positionH>
            <wp:positionV relativeFrom="paragraph">
              <wp:posOffset>435863</wp:posOffset>
            </wp:positionV>
            <wp:extent cx="8589073" cy="8209026"/>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22" cstate="print"/>
                    <a:stretch>
                      <a:fillRect/>
                    </a:stretch>
                  </pic:blipFill>
                  <pic:spPr>
                    <a:xfrm>
                      <a:off x="0" y="0"/>
                      <a:ext cx="8589073" cy="8209026"/>
                    </a:xfrm>
                    <a:prstGeom prst="rect">
                      <a:avLst/>
                    </a:prstGeom>
                  </pic:spPr>
                </pic:pic>
              </a:graphicData>
            </a:graphic>
          </wp:anchor>
        </w:drawing>
      </w:r>
      <w:r>
        <w:t>工程测量及工程试验一览表</w:t>
      </w:r>
    </w:p>
    <w:p>
      <w:pPr>
        <w:pStyle w:val="BodyText"/>
        <w:rPr>
          <w:sz w:val="20"/>
        </w:rPr>
      </w:pPr>
    </w:p>
    <w:p>
      <w:pPr>
        <w:pStyle w:val="BodyText"/>
        <w:spacing w:before="5"/>
        <w:rPr>
          <w:sz w:val="23"/>
        </w:rPr>
      </w:pPr>
    </w:p>
    <w:tbl>
      <w:tblPr>
        <w:tblStyle w:val="TableNormal3"/>
        <w:tblW w:w="0" w:type="auto"/>
        <w:jc w:val="left"/>
        <w:tblInd w:w="6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9"/>
        <w:gridCol w:w="2650"/>
        <w:gridCol w:w="2861"/>
        <w:gridCol w:w="2389"/>
        <w:gridCol w:w="2011"/>
        <w:gridCol w:w="1348"/>
        <w:gridCol w:w="1003"/>
      </w:tblGrid>
      <w:tr>
        <w:tblPrEx>
          <w:tblW w:w="0" w:type="auto"/>
          <w:jc w:val="left"/>
          <w:tblInd w:w="6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85"/>
          <w:jc w:val="left"/>
        </w:trPr>
        <w:tc>
          <w:tcPr>
            <w:tcW w:w="849" w:type="dxa"/>
          </w:tcPr>
          <w:p>
            <w:pPr>
              <w:pStyle w:val="TableParagraph"/>
              <w:spacing w:line="359" w:lineRule="exact"/>
              <w:ind w:left="38" w:right="151"/>
              <w:jc w:val="center"/>
              <w:rPr>
                <w:sz w:val="31"/>
              </w:rPr>
            </w:pPr>
            <w:r>
              <w:rPr>
                <w:sz w:val="31"/>
              </w:rPr>
              <w:t>序号</w:t>
            </w:r>
          </w:p>
        </w:tc>
        <w:tc>
          <w:tcPr>
            <w:tcW w:w="2650" w:type="dxa"/>
          </w:tcPr>
          <w:p>
            <w:pPr>
              <w:pStyle w:val="TableParagraph"/>
              <w:spacing w:line="359" w:lineRule="exact"/>
              <w:ind w:left="723"/>
              <w:rPr>
                <w:sz w:val="31"/>
              </w:rPr>
            </w:pPr>
            <w:r>
              <w:rPr>
                <w:sz w:val="31"/>
              </w:rPr>
              <w:t>仪器名称</w:t>
            </w:r>
          </w:p>
        </w:tc>
        <w:tc>
          <w:tcPr>
            <w:tcW w:w="2861" w:type="dxa"/>
          </w:tcPr>
          <w:p>
            <w:pPr>
              <w:pStyle w:val="TableParagraph"/>
              <w:spacing w:line="359" w:lineRule="exact"/>
              <w:ind w:left="575" w:right="534"/>
              <w:jc w:val="center"/>
              <w:rPr>
                <w:sz w:val="31"/>
              </w:rPr>
            </w:pPr>
            <w:r>
              <w:rPr>
                <w:sz w:val="31"/>
              </w:rPr>
              <w:t>型号</w:t>
            </w:r>
          </w:p>
        </w:tc>
        <w:tc>
          <w:tcPr>
            <w:tcW w:w="2389" w:type="dxa"/>
          </w:tcPr>
          <w:p>
            <w:pPr>
              <w:pStyle w:val="TableParagraph"/>
              <w:spacing w:line="359" w:lineRule="exact"/>
              <w:ind w:right="448"/>
              <w:jc w:val="right"/>
              <w:rPr>
                <w:sz w:val="31"/>
              </w:rPr>
            </w:pPr>
            <w:r>
              <w:rPr>
                <w:sz w:val="31"/>
              </w:rPr>
              <w:t>进场日期</w:t>
            </w:r>
          </w:p>
        </w:tc>
        <w:tc>
          <w:tcPr>
            <w:tcW w:w="2011" w:type="dxa"/>
          </w:tcPr>
          <w:p>
            <w:pPr>
              <w:pStyle w:val="TableParagraph"/>
              <w:spacing w:line="359" w:lineRule="exact"/>
              <w:ind w:left="422" w:right="309"/>
              <w:jc w:val="center"/>
              <w:rPr>
                <w:sz w:val="31"/>
              </w:rPr>
            </w:pPr>
            <w:r>
              <w:rPr>
                <w:sz w:val="31"/>
              </w:rPr>
              <w:t>技术状况</w:t>
            </w:r>
          </w:p>
        </w:tc>
        <w:tc>
          <w:tcPr>
            <w:tcW w:w="1348" w:type="dxa"/>
          </w:tcPr>
          <w:p>
            <w:pPr>
              <w:pStyle w:val="TableParagraph"/>
              <w:spacing w:line="359" w:lineRule="exact"/>
              <w:ind w:left="355"/>
              <w:rPr>
                <w:sz w:val="31"/>
              </w:rPr>
            </w:pPr>
            <w:r>
              <w:rPr>
                <w:sz w:val="31"/>
              </w:rPr>
              <w:t>数量</w:t>
            </w:r>
          </w:p>
        </w:tc>
        <w:tc>
          <w:tcPr>
            <w:tcW w:w="1003" w:type="dxa"/>
          </w:tcPr>
          <w:p>
            <w:pPr>
              <w:pStyle w:val="TableParagraph"/>
              <w:spacing w:line="359" w:lineRule="exact"/>
              <w:ind w:left="321"/>
              <w:rPr>
                <w:sz w:val="31"/>
              </w:rPr>
            </w:pPr>
            <w:r>
              <w:rPr>
                <w:sz w:val="31"/>
              </w:rPr>
              <w:t>备注</w:t>
            </w:r>
          </w:p>
        </w:tc>
      </w:tr>
      <w:tr>
        <w:tblPrEx>
          <w:tblW w:w="0" w:type="auto"/>
          <w:jc w:val="left"/>
          <w:tblInd w:w="605" w:type="dxa"/>
          <w:tblLayout w:type="fixed"/>
          <w:tblCellMar>
            <w:top w:w="0" w:type="dxa"/>
            <w:left w:w="0" w:type="dxa"/>
            <w:bottom w:w="0" w:type="dxa"/>
            <w:right w:w="0" w:type="dxa"/>
          </w:tblCellMar>
          <w:tblLook w:val="01E0"/>
        </w:tblPrEx>
        <w:trPr>
          <w:trHeight w:val="855"/>
          <w:jc w:val="left"/>
        </w:trPr>
        <w:tc>
          <w:tcPr>
            <w:tcW w:w="849" w:type="dxa"/>
          </w:tcPr>
          <w:p>
            <w:pPr>
              <w:pStyle w:val="TableParagraph"/>
              <w:spacing w:before="230"/>
              <w:ind w:right="113"/>
              <w:jc w:val="center"/>
              <w:rPr>
                <w:sz w:val="31"/>
              </w:rPr>
            </w:pPr>
            <w:r>
              <w:rPr>
                <w:w w:val="102"/>
                <w:sz w:val="31"/>
              </w:rPr>
              <w:t>1</w:t>
            </w:r>
          </w:p>
        </w:tc>
        <w:tc>
          <w:tcPr>
            <w:tcW w:w="2650" w:type="dxa"/>
          </w:tcPr>
          <w:p>
            <w:pPr>
              <w:pStyle w:val="TableParagraph"/>
              <w:spacing w:before="230"/>
              <w:ind w:left="165"/>
              <w:rPr>
                <w:sz w:val="31"/>
              </w:rPr>
            </w:pPr>
            <w:r>
              <w:rPr>
                <w:sz w:val="31"/>
              </w:rPr>
              <w:t>全站仪</w:t>
            </w:r>
          </w:p>
        </w:tc>
        <w:tc>
          <w:tcPr>
            <w:tcW w:w="2861" w:type="dxa"/>
          </w:tcPr>
          <w:p>
            <w:pPr>
              <w:pStyle w:val="TableParagraph"/>
              <w:spacing w:before="230"/>
              <w:ind w:left="582" w:right="534"/>
              <w:jc w:val="center"/>
              <w:rPr>
                <w:sz w:val="31"/>
              </w:rPr>
            </w:pPr>
            <w:r>
              <w:rPr>
                <w:sz w:val="31"/>
              </w:rPr>
              <w:t>TOPCON-330N</w:t>
            </w:r>
          </w:p>
        </w:tc>
        <w:tc>
          <w:tcPr>
            <w:tcW w:w="2389" w:type="dxa"/>
          </w:tcPr>
          <w:p>
            <w:pPr>
              <w:pStyle w:val="TableParagraph"/>
              <w:spacing w:before="230"/>
              <w:ind w:right="426"/>
              <w:jc w:val="right"/>
              <w:rPr>
                <w:sz w:val="31"/>
              </w:rPr>
            </w:pPr>
            <w:r>
              <w:rPr>
                <w:sz w:val="31"/>
              </w:rPr>
              <w:t>2018.3.15</w:t>
            </w:r>
          </w:p>
        </w:tc>
        <w:tc>
          <w:tcPr>
            <w:tcW w:w="2011" w:type="dxa"/>
          </w:tcPr>
          <w:p>
            <w:pPr>
              <w:pStyle w:val="TableParagraph"/>
              <w:spacing w:before="230"/>
              <w:ind w:left="421" w:right="309"/>
              <w:jc w:val="center"/>
              <w:rPr>
                <w:sz w:val="31"/>
              </w:rPr>
            </w:pPr>
            <w:r>
              <w:rPr>
                <w:sz w:val="31"/>
              </w:rPr>
              <w:t>良好</w:t>
            </w:r>
          </w:p>
        </w:tc>
        <w:tc>
          <w:tcPr>
            <w:tcW w:w="1348" w:type="dxa"/>
          </w:tcPr>
          <w:p>
            <w:pPr>
              <w:pStyle w:val="TableParagraph"/>
              <w:spacing w:before="230"/>
              <w:ind w:left="394"/>
              <w:rPr>
                <w:sz w:val="31"/>
              </w:rPr>
            </w:pPr>
            <w:r>
              <w:rPr>
                <w:sz w:val="31"/>
              </w:rPr>
              <w:t>1 台</w:t>
            </w:r>
          </w:p>
        </w:tc>
        <w:tc>
          <w:tcPr>
            <w:tcW w:w="1003" w:type="dxa"/>
          </w:tcPr>
          <w:p>
            <w:pPr>
              <w:pStyle w:val="TableParagraph"/>
              <w:rPr>
                <w:rFonts w:ascii="Times New Roman"/>
                <w:sz w:val="34"/>
              </w:rPr>
            </w:pPr>
          </w:p>
        </w:tc>
      </w:tr>
      <w:tr>
        <w:tblPrEx>
          <w:tblW w:w="0" w:type="auto"/>
          <w:jc w:val="left"/>
          <w:tblInd w:w="605" w:type="dxa"/>
          <w:tblLayout w:type="fixed"/>
          <w:tblCellMar>
            <w:top w:w="0" w:type="dxa"/>
            <w:left w:w="0" w:type="dxa"/>
            <w:bottom w:w="0" w:type="dxa"/>
            <w:right w:w="0" w:type="dxa"/>
          </w:tblCellMar>
          <w:tblLook w:val="01E0"/>
        </w:tblPrEx>
        <w:trPr>
          <w:trHeight w:val="855"/>
          <w:jc w:val="left"/>
        </w:trPr>
        <w:tc>
          <w:tcPr>
            <w:tcW w:w="849" w:type="dxa"/>
          </w:tcPr>
          <w:p>
            <w:pPr>
              <w:pStyle w:val="TableParagraph"/>
              <w:spacing w:before="232"/>
              <w:ind w:right="113"/>
              <w:jc w:val="center"/>
              <w:rPr>
                <w:sz w:val="31"/>
              </w:rPr>
            </w:pPr>
            <w:r>
              <w:rPr>
                <w:w w:val="102"/>
                <w:sz w:val="31"/>
              </w:rPr>
              <w:t>2</w:t>
            </w:r>
          </w:p>
        </w:tc>
        <w:tc>
          <w:tcPr>
            <w:tcW w:w="2650" w:type="dxa"/>
          </w:tcPr>
          <w:p>
            <w:pPr>
              <w:pStyle w:val="TableParagraph"/>
              <w:spacing w:before="232"/>
              <w:ind w:left="165"/>
              <w:rPr>
                <w:sz w:val="31"/>
              </w:rPr>
            </w:pPr>
            <w:r>
              <w:rPr>
                <w:sz w:val="31"/>
              </w:rPr>
              <w:t>水准仪</w:t>
            </w:r>
          </w:p>
        </w:tc>
        <w:tc>
          <w:tcPr>
            <w:tcW w:w="2861" w:type="dxa"/>
          </w:tcPr>
          <w:p>
            <w:pPr>
              <w:pStyle w:val="TableParagraph"/>
              <w:spacing w:before="232"/>
              <w:ind w:left="575" w:right="534"/>
              <w:jc w:val="center"/>
              <w:rPr>
                <w:sz w:val="31"/>
              </w:rPr>
            </w:pPr>
            <w:r>
              <w:rPr>
                <w:sz w:val="31"/>
              </w:rPr>
              <w:t>Ds23</w:t>
            </w:r>
          </w:p>
        </w:tc>
        <w:tc>
          <w:tcPr>
            <w:tcW w:w="2389" w:type="dxa"/>
          </w:tcPr>
          <w:p>
            <w:pPr>
              <w:pStyle w:val="TableParagraph"/>
              <w:spacing w:before="232"/>
              <w:ind w:right="426"/>
              <w:jc w:val="right"/>
              <w:rPr>
                <w:sz w:val="31"/>
              </w:rPr>
            </w:pPr>
            <w:r>
              <w:rPr>
                <w:sz w:val="31"/>
              </w:rPr>
              <w:t>2018.3.15</w:t>
            </w:r>
          </w:p>
        </w:tc>
        <w:tc>
          <w:tcPr>
            <w:tcW w:w="2011" w:type="dxa"/>
          </w:tcPr>
          <w:p>
            <w:pPr>
              <w:pStyle w:val="TableParagraph"/>
              <w:spacing w:before="232"/>
              <w:ind w:left="421" w:right="309"/>
              <w:jc w:val="center"/>
              <w:rPr>
                <w:sz w:val="31"/>
              </w:rPr>
            </w:pPr>
            <w:r>
              <w:rPr>
                <w:sz w:val="31"/>
              </w:rPr>
              <w:t>良好</w:t>
            </w:r>
          </w:p>
        </w:tc>
        <w:tc>
          <w:tcPr>
            <w:tcW w:w="1348" w:type="dxa"/>
          </w:tcPr>
          <w:p>
            <w:pPr>
              <w:pStyle w:val="TableParagraph"/>
              <w:spacing w:before="232"/>
              <w:ind w:left="394"/>
              <w:rPr>
                <w:sz w:val="31"/>
              </w:rPr>
            </w:pPr>
            <w:r>
              <w:rPr>
                <w:sz w:val="31"/>
              </w:rPr>
              <w:t>1 台</w:t>
            </w:r>
          </w:p>
        </w:tc>
        <w:tc>
          <w:tcPr>
            <w:tcW w:w="1003" w:type="dxa"/>
          </w:tcPr>
          <w:p>
            <w:pPr>
              <w:pStyle w:val="TableParagraph"/>
              <w:rPr>
                <w:rFonts w:ascii="Times New Roman"/>
                <w:sz w:val="34"/>
              </w:rPr>
            </w:pPr>
          </w:p>
        </w:tc>
      </w:tr>
      <w:tr>
        <w:tblPrEx>
          <w:tblW w:w="0" w:type="auto"/>
          <w:jc w:val="left"/>
          <w:tblInd w:w="605" w:type="dxa"/>
          <w:tblLayout w:type="fixed"/>
          <w:tblCellMar>
            <w:top w:w="0" w:type="dxa"/>
            <w:left w:w="0" w:type="dxa"/>
            <w:bottom w:w="0" w:type="dxa"/>
            <w:right w:w="0" w:type="dxa"/>
          </w:tblCellMar>
          <w:tblLook w:val="01E0"/>
        </w:tblPrEx>
        <w:trPr>
          <w:trHeight w:val="855"/>
          <w:jc w:val="left"/>
        </w:trPr>
        <w:tc>
          <w:tcPr>
            <w:tcW w:w="849" w:type="dxa"/>
          </w:tcPr>
          <w:p>
            <w:pPr>
              <w:pStyle w:val="TableParagraph"/>
              <w:spacing w:before="230"/>
              <w:ind w:right="113"/>
              <w:jc w:val="center"/>
              <w:rPr>
                <w:sz w:val="31"/>
              </w:rPr>
            </w:pPr>
            <w:r>
              <w:rPr>
                <w:w w:val="102"/>
                <w:sz w:val="31"/>
              </w:rPr>
              <w:t>3</w:t>
            </w:r>
          </w:p>
        </w:tc>
        <w:tc>
          <w:tcPr>
            <w:tcW w:w="2650" w:type="dxa"/>
          </w:tcPr>
          <w:p>
            <w:pPr>
              <w:pStyle w:val="TableParagraph"/>
              <w:spacing w:before="230"/>
              <w:ind w:left="165"/>
              <w:rPr>
                <w:sz w:val="31"/>
              </w:rPr>
            </w:pPr>
            <w:r>
              <w:rPr>
                <w:sz w:val="31"/>
              </w:rPr>
              <w:t>经伟仪</w:t>
            </w:r>
          </w:p>
        </w:tc>
        <w:tc>
          <w:tcPr>
            <w:tcW w:w="2861" w:type="dxa"/>
          </w:tcPr>
          <w:p>
            <w:pPr>
              <w:pStyle w:val="TableParagraph"/>
              <w:spacing w:before="230"/>
              <w:ind w:left="575" w:right="534"/>
              <w:jc w:val="center"/>
              <w:rPr>
                <w:sz w:val="31"/>
              </w:rPr>
            </w:pPr>
            <w:r>
              <w:rPr>
                <w:sz w:val="31"/>
              </w:rPr>
              <w:t>J2-2</w:t>
            </w:r>
          </w:p>
        </w:tc>
        <w:tc>
          <w:tcPr>
            <w:tcW w:w="2389" w:type="dxa"/>
          </w:tcPr>
          <w:p>
            <w:pPr>
              <w:pStyle w:val="TableParagraph"/>
              <w:spacing w:before="230"/>
              <w:ind w:right="426"/>
              <w:jc w:val="right"/>
              <w:rPr>
                <w:sz w:val="31"/>
              </w:rPr>
            </w:pPr>
            <w:r>
              <w:rPr>
                <w:sz w:val="31"/>
              </w:rPr>
              <w:t>2018.3.15</w:t>
            </w:r>
          </w:p>
        </w:tc>
        <w:tc>
          <w:tcPr>
            <w:tcW w:w="2011" w:type="dxa"/>
          </w:tcPr>
          <w:p>
            <w:pPr>
              <w:pStyle w:val="TableParagraph"/>
              <w:spacing w:before="230"/>
              <w:ind w:left="421" w:right="309"/>
              <w:jc w:val="center"/>
              <w:rPr>
                <w:sz w:val="31"/>
              </w:rPr>
            </w:pPr>
            <w:r>
              <w:rPr>
                <w:sz w:val="31"/>
              </w:rPr>
              <w:t>良好</w:t>
            </w:r>
          </w:p>
        </w:tc>
        <w:tc>
          <w:tcPr>
            <w:tcW w:w="1348" w:type="dxa"/>
          </w:tcPr>
          <w:p>
            <w:pPr>
              <w:pStyle w:val="TableParagraph"/>
              <w:spacing w:before="230"/>
              <w:ind w:left="394"/>
              <w:rPr>
                <w:sz w:val="31"/>
              </w:rPr>
            </w:pPr>
            <w:r>
              <w:rPr>
                <w:sz w:val="31"/>
              </w:rPr>
              <w:t>1 台</w:t>
            </w:r>
          </w:p>
        </w:tc>
        <w:tc>
          <w:tcPr>
            <w:tcW w:w="1003" w:type="dxa"/>
          </w:tcPr>
          <w:p>
            <w:pPr>
              <w:pStyle w:val="TableParagraph"/>
              <w:rPr>
                <w:rFonts w:ascii="Times New Roman"/>
                <w:sz w:val="34"/>
              </w:rPr>
            </w:pPr>
          </w:p>
        </w:tc>
      </w:tr>
      <w:tr>
        <w:tblPrEx>
          <w:tblW w:w="0" w:type="auto"/>
          <w:jc w:val="left"/>
          <w:tblInd w:w="605" w:type="dxa"/>
          <w:tblLayout w:type="fixed"/>
          <w:tblCellMar>
            <w:top w:w="0" w:type="dxa"/>
            <w:left w:w="0" w:type="dxa"/>
            <w:bottom w:w="0" w:type="dxa"/>
            <w:right w:w="0" w:type="dxa"/>
          </w:tblCellMar>
          <w:tblLook w:val="01E0"/>
        </w:tblPrEx>
        <w:trPr>
          <w:trHeight w:val="855"/>
          <w:jc w:val="left"/>
        </w:trPr>
        <w:tc>
          <w:tcPr>
            <w:tcW w:w="849" w:type="dxa"/>
          </w:tcPr>
          <w:p>
            <w:pPr>
              <w:pStyle w:val="TableParagraph"/>
              <w:spacing w:before="232"/>
              <w:ind w:right="113"/>
              <w:jc w:val="center"/>
              <w:rPr>
                <w:sz w:val="31"/>
              </w:rPr>
            </w:pPr>
            <w:r>
              <w:rPr>
                <w:w w:val="102"/>
                <w:sz w:val="31"/>
              </w:rPr>
              <w:t>4</w:t>
            </w:r>
          </w:p>
        </w:tc>
        <w:tc>
          <w:tcPr>
            <w:tcW w:w="2650" w:type="dxa"/>
          </w:tcPr>
          <w:p>
            <w:pPr>
              <w:pStyle w:val="TableParagraph"/>
              <w:spacing w:before="232"/>
              <w:ind w:left="165"/>
              <w:rPr>
                <w:sz w:val="31"/>
              </w:rPr>
            </w:pPr>
            <w:r>
              <w:rPr>
                <w:sz w:val="31"/>
              </w:rPr>
              <w:t>塔尺</w:t>
            </w:r>
          </w:p>
        </w:tc>
        <w:tc>
          <w:tcPr>
            <w:tcW w:w="2861" w:type="dxa"/>
          </w:tcPr>
          <w:p>
            <w:pPr>
              <w:pStyle w:val="TableParagraph"/>
              <w:spacing w:before="232"/>
              <w:ind w:left="568" w:right="534"/>
              <w:jc w:val="center"/>
              <w:rPr>
                <w:sz w:val="31"/>
              </w:rPr>
            </w:pPr>
            <w:r>
              <w:rPr>
                <w:sz w:val="31"/>
              </w:rPr>
              <w:t>5m</w:t>
            </w:r>
          </w:p>
        </w:tc>
        <w:tc>
          <w:tcPr>
            <w:tcW w:w="2389" w:type="dxa"/>
          </w:tcPr>
          <w:p>
            <w:pPr>
              <w:pStyle w:val="TableParagraph"/>
              <w:spacing w:before="232"/>
              <w:ind w:right="426"/>
              <w:jc w:val="right"/>
              <w:rPr>
                <w:sz w:val="31"/>
              </w:rPr>
            </w:pPr>
            <w:r>
              <w:rPr>
                <w:sz w:val="31"/>
              </w:rPr>
              <w:t>2018.3.15</w:t>
            </w:r>
          </w:p>
        </w:tc>
        <w:tc>
          <w:tcPr>
            <w:tcW w:w="2011" w:type="dxa"/>
          </w:tcPr>
          <w:p>
            <w:pPr>
              <w:pStyle w:val="TableParagraph"/>
              <w:spacing w:before="232"/>
              <w:ind w:left="421" w:right="309"/>
              <w:jc w:val="center"/>
              <w:rPr>
                <w:sz w:val="31"/>
              </w:rPr>
            </w:pPr>
            <w:r>
              <w:rPr>
                <w:sz w:val="31"/>
              </w:rPr>
              <w:t>良好</w:t>
            </w:r>
          </w:p>
        </w:tc>
        <w:tc>
          <w:tcPr>
            <w:tcW w:w="1348" w:type="dxa"/>
          </w:tcPr>
          <w:p>
            <w:pPr>
              <w:pStyle w:val="TableParagraph"/>
              <w:spacing w:before="232"/>
              <w:ind w:left="394"/>
              <w:rPr>
                <w:sz w:val="31"/>
              </w:rPr>
            </w:pPr>
            <w:r>
              <w:rPr>
                <w:sz w:val="31"/>
              </w:rPr>
              <w:t>2 根</w:t>
            </w:r>
          </w:p>
        </w:tc>
        <w:tc>
          <w:tcPr>
            <w:tcW w:w="1003" w:type="dxa"/>
          </w:tcPr>
          <w:p>
            <w:pPr>
              <w:pStyle w:val="TableParagraph"/>
              <w:rPr>
                <w:rFonts w:ascii="Times New Roman"/>
                <w:sz w:val="34"/>
              </w:rPr>
            </w:pPr>
          </w:p>
        </w:tc>
      </w:tr>
      <w:tr>
        <w:tblPrEx>
          <w:tblW w:w="0" w:type="auto"/>
          <w:jc w:val="left"/>
          <w:tblInd w:w="605" w:type="dxa"/>
          <w:tblLayout w:type="fixed"/>
          <w:tblCellMar>
            <w:top w:w="0" w:type="dxa"/>
            <w:left w:w="0" w:type="dxa"/>
            <w:bottom w:w="0" w:type="dxa"/>
            <w:right w:w="0" w:type="dxa"/>
          </w:tblCellMar>
          <w:tblLook w:val="01E0"/>
        </w:tblPrEx>
        <w:trPr>
          <w:trHeight w:val="855"/>
          <w:jc w:val="left"/>
        </w:trPr>
        <w:tc>
          <w:tcPr>
            <w:tcW w:w="849" w:type="dxa"/>
          </w:tcPr>
          <w:p>
            <w:pPr>
              <w:pStyle w:val="TableParagraph"/>
              <w:spacing w:before="230"/>
              <w:ind w:right="113"/>
              <w:jc w:val="center"/>
              <w:rPr>
                <w:sz w:val="31"/>
              </w:rPr>
            </w:pPr>
            <w:r>
              <w:rPr>
                <w:w w:val="102"/>
                <w:sz w:val="31"/>
              </w:rPr>
              <w:t>5</w:t>
            </w:r>
          </w:p>
        </w:tc>
        <w:tc>
          <w:tcPr>
            <w:tcW w:w="2650" w:type="dxa"/>
          </w:tcPr>
          <w:p>
            <w:pPr>
              <w:pStyle w:val="TableParagraph"/>
              <w:spacing w:before="230"/>
              <w:ind w:left="165"/>
              <w:rPr>
                <w:sz w:val="31"/>
              </w:rPr>
            </w:pPr>
            <w:r>
              <w:rPr>
                <w:sz w:val="31"/>
              </w:rPr>
              <w:t>钢卷尺</w:t>
            </w:r>
          </w:p>
        </w:tc>
        <w:tc>
          <w:tcPr>
            <w:tcW w:w="2861" w:type="dxa"/>
          </w:tcPr>
          <w:p>
            <w:pPr>
              <w:pStyle w:val="TableParagraph"/>
              <w:spacing w:before="230"/>
              <w:ind w:left="575" w:right="534"/>
              <w:jc w:val="center"/>
              <w:rPr>
                <w:sz w:val="31"/>
              </w:rPr>
            </w:pPr>
            <w:r>
              <w:rPr>
                <w:sz w:val="31"/>
              </w:rPr>
              <w:t>50m</w:t>
            </w:r>
          </w:p>
        </w:tc>
        <w:tc>
          <w:tcPr>
            <w:tcW w:w="2389" w:type="dxa"/>
          </w:tcPr>
          <w:p>
            <w:pPr>
              <w:pStyle w:val="TableParagraph"/>
              <w:spacing w:before="230"/>
              <w:ind w:right="426"/>
              <w:jc w:val="right"/>
              <w:rPr>
                <w:sz w:val="31"/>
              </w:rPr>
            </w:pPr>
            <w:r>
              <w:rPr>
                <w:sz w:val="31"/>
              </w:rPr>
              <w:t>2018.3.15</w:t>
            </w:r>
          </w:p>
        </w:tc>
        <w:tc>
          <w:tcPr>
            <w:tcW w:w="2011" w:type="dxa"/>
          </w:tcPr>
          <w:p>
            <w:pPr>
              <w:pStyle w:val="TableParagraph"/>
              <w:spacing w:before="230"/>
              <w:ind w:left="421" w:right="309"/>
              <w:jc w:val="center"/>
              <w:rPr>
                <w:sz w:val="31"/>
              </w:rPr>
            </w:pPr>
            <w:r>
              <w:rPr>
                <w:sz w:val="31"/>
              </w:rPr>
              <w:t>良好</w:t>
            </w:r>
          </w:p>
        </w:tc>
        <w:tc>
          <w:tcPr>
            <w:tcW w:w="1348" w:type="dxa"/>
          </w:tcPr>
          <w:p>
            <w:pPr>
              <w:pStyle w:val="TableParagraph"/>
              <w:spacing w:before="230"/>
              <w:ind w:left="394"/>
              <w:rPr>
                <w:sz w:val="31"/>
              </w:rPr>
            </w:pPr>
            <w:r>
              <w:rPr>
                <w:sz w:val="31"/>
              </w:rPr>
              <w:t>1 把</w:t>
            </w:r>
          </w:p>
        </w:tc>
        <w:tc>
          <w:tcPr>
            <w:tcW w:w="1003" w:type="dxa"/>
          </w:tcPr>
          <w:p>
            <w:pPr>
              <w:pStyle w:val="TableParagraph"/>
              <w:rPr>
                <w:rFonts w:ascii="Times New Roman"/>
                <w:sz w:val="34"/>
              </w:rPr>
            </w:pPr>
          </w:p>
        </w:tc>
      </w:tr>
      <w:tr>
        <w:tblPrEx>
          <w:tblW w:w="0" w:type="auto"/>
          <w:jc w:val="left"/>
          <w:tblInd w:w="605" w:type="dxa"/>
          <w:tblLayout w:type="fixed"/>
          <w:tblCellMar>
            <w:top w:w="0" w:type="dxa"/>
            <w:left w:w="0" w:type="dxa"/>
            <w:bottom w:w="0" w:type="dxa"/>
            <w:right w:w="0" w:type="dxa"/>
          </w:tblCellMar>
          <w:tblLook w:val="01E0"/>
        </w:tblPrEx>
        <w:trPr>
          <w:trHeight w:val="855"/>
          <w:jc w:val="left"/>
        </w:trPr>
        <w:tc>
          <w:tcPr>
            <w:tcW w:w="849" w:type="dxa"/>
          </w:tcPr>
          <w:p>
            <w:pPr>
              <w:pStyle w:val="TableParagraph"/>
              <w:spacing w:before="232"/>
              <w:ind w:right="113"/>
              <w:jc w:val="center"/>
              <w:rPr>
                <w:sz w:val="31"/>
              </w:rPr>
            </w:pPr>
            <w:r>
              <w:rPr>
                <w:w w:val="102"/>
                <w:sz w:val="31"/>
              </w:rPr>
              <w:t>6</w:t>
            </w:r>
          </w:p>
        </w:tc>
        <w:tc>
          <w:tcPr>
            <w:tcW w:w="2650" w:type="dxa"/>
          </w:tcPr>
          <w:p>
            <w:pPr>
              <w:pStyle w:val="TableParagraph"/>
              <w:spacing w:before="232"/>
              <w:ind w:left="165"/>
              <w:rPr>
                <w:sz w:val="31"/>
              </w:rPr>
            </w:pPr>
            <w:r>
              <w:rPr>
                <w:sz w:val="31"/>
              </w:rPr>
              <w:t>烘箱</w:t>
            </w:r>
          </w:p>
        </w:tc>
        <w:tc>
          <w:tcPr>
            <w:tcW w:w="2861" w:type="dxa"/>
          </w:tcPr>
          <w:p>
            <w:pPr>
              <w:pStyle w:val="TableParagraph"/>
              <w:rPr>
                <w:rFonts w:ascii="Times New Roman"/>
                <w:sz w:val="34"/>
              </w:rPr>
            </w:pPr>
          </w:p>
        </w:tc>
        <w:tc>
          <w:tcPr>
            <w:tcW w:w="2389" w:type="dxa"/>
          </w:tcPr>
          <w:p>
            <w:pPr>
              <w:pStyle w:val="TableParagraph"/>
              <w:spacing w:before="232"/>
              <w:ind w:right="426"/>
              <w:jc w:val="right"/>
              <w:rPr>
                <w:sz w:val="31"/>
              </w:rPr>
            </w:pPr>
            <w:r>
              <w:rPr>
                <w:sz w:val="31"/>
              </w:rPr>
              <w:t>2018.3.15</w:t>
            </w:r>
          </w:p>
        </w:tc>
        <w:tc>
          <w:tcPr>
            <w:tcW w:w="2011" w:type="dxa"/>
          </w:tcPr>
          <w:p>
            <w:pPr>
              <w:pStyle w:val="TableParagraph"/>
              <w:spacing w:before="232"/>
              <w:ind w:left="421" w:right="309"/>
              <w:jc w:val="center"/>
              <w:rPr>
                <w:sz w:val="31"/>
              </w:rPr>
            </w:pPr>
            <w:r>
              <w:rPr>
                <w:sz w:val="31"/>
              </w:rPr>
              <w:t>良好</w:t>
            </w:r>
          </w:p>
        </w:tc>
        <w:tc>
          <w:tcPr>
            <w:tcW w:w="1348" w:type="dxa"/>
          </w:tcPr>
          <w:p>
            <w:pPr>
              <w:pStyle w:val="TableParagraph"/>
              <w:spacing w:before="232"/>
              <w:ind w:left="394"/>
              <w:rPr>
                <w:sz w:val="31"/>
              </w:rPr>
            </w:pPr>
            <w:r>
              <w:rPr>
                <w:sz w:val="31"/>
              </w:rPr>
              <w:t>1 只</w:t>
            </w:r>
          </w:p>
        </w:tc>
        <w:tc>
          <w:tcPr>
            <w:tcW w:w="1003" w:type="dxa"/>
          </w:tcPr>
          <w:p>
            <w:pPr>
              <w:pStyle w:val="TableParagraph"/>
              <w:rPr>
                <w:rFonts w:ascii="Times New Roman"/>
                <w:sz w:val="34"/>
              </w:rPr>
            </w:pPr>
          </w:p>
        </w:tc>
      </w:tr>
      <w:tr>
        <w:tblPrEx>
          <w:tblW w:w="0" w:type="auto"/>
          <w:jc w:val="left"/>
          <w:tblInd w:w="605" w:type="dxa"/>
          <w:tblLayout w:type="fixed"/>
          <w:tblCellMar>
            <w:top w:w="0" w:type="dxa"/>
            <w:left w:w="0" w:type="dxa"/>
            <w:bottom w:w="0" w:type="dxa"/>
            <w:right w:w="0" w:type="dxa"/>
          </w:tblCellMar>
          <w:tblLook w:val="01E0"/>
        </w:tblPrEx>
        <w:trPr>
          <w:trHeight w:val="855"/>
          <w:jc w:val="left"/>
        </w:trPr>
        <w:tc>
          <w:tcPr>
            <w:tcW w:w="849" w:type="dxa"/>
          </w:tcPr>
          <w:p>
            <w:pPr>
              <w:pStyle w:val="TableParagraph"/>
              <w:spacing w:before="230"/>
              <w:ind w:right="113"/>
              <w:jc w:val="center"/>
              <w:rPr>
                <w:sz w:val="31"/>
              </w:rPr>
            </w:pPr>
            <w:r>
              <w:rPr>
                <w:w w:val="102"/>
                <w:sz w:val="31"/>
              </w:rPr>
              <w:t>7</w:t>
            </w:r>
          </w:p>
        </w:tc>
        <w:tc>
          <w:tcPr>
            <w:tcW w:w="2650" w:type="dxa"/>
          </w:tcPr>
          <w:p>
            <w:pPr>
              <w:pStyle w:val="TableParagraph"/>
              <w:spacing w:before="230"/>
              <w:ind w:left="165"/>
              <w:rPr>
                <w:sz w:val="31"/>
              </w:rPr>
            </w:pPr>
            <w:r>
              <w:rPr>
                <w:sz w:val="31"/>
              </w:rPr>
              <w:t>托盘天平</w:t>
            </w:r>
          </w:p>
        </w:tc>
        <w:tc>
          <w:tcPr>
            <w:tcW w:w="2861" w:type="dxa"/>
          </w:tcPr>
          <w:p>
            <w:pPr>
              <w:pStyle w:val="TableParagraph"/>
              <w:spacing w:before="230"/>
              <w:ind w:left="575" w:right="534"/>
              <w:jc w:val="center"/>
              <w:rPr>
                <w:sz w:val="31"/>
              </w:rPr>
            </w:pPr>
            <w:r>
              <w:rPr>
                <w:sz w:val="31"/>
              </w:rPr>
              <w:t>JYT-20A</w:t>
            </w:r>
          </w:p>
        </w:tc>
        <w:tc>
          <w:tcPr>
            <w:tcW w:w="2389" w:type="dxa"/>
          </w:tcPr>
          <w:p>
            <w:pPr>
              <w:pStyle w:val="TableParagraph"/>
              <w:spacing w:before="230"/>
              <w:ind w:right="426"/>
              <w:jc w:val="right"/>
              <w:rPr>
                <w:sz w:val="31"/>
              </w:rPr>
            </w:pPr>
            <w:r>
              <w:rPr>
                <w:sz w:val="31"/>
              </w:rPr>
              <w:t>2018.3.15</w:t>
            </w:r>
          </w:p>
        </w:tc>
        <w:tc>
          <w:tcPr>
            <w:tcW w:w="2011" w:type="dxa"/>
          </w:tcPr>
          <w:p>
            <w:pPr>
              <w:pStyle w:val="TableParagraph"/>
              <w:spacing w:before="230"/>
              <w:ind w:left="421" w:right="309"/>
              <w:jc w:val="center"/>
              <w:rPr>
                <w:sz w:val="31"/>
              </w:rPr>
            </w:pPr>
            <w:r>
              <w:rPr>
                <w:sz w:val="31"/>
              </w:rPr>
              <w:t>良好</w:t>
            </w:r>
          </w:p>
        </w:tc>
        <w:tc>
          <w:tcPr>
            <w:tcW w:w="1348" w:type="dxa"/>
          </w:tcPr>
          <w:p>
            <w:pPr>
              <w:pStyle w:val="TableParagraph"/>
              <w:spacing w:before="230"/>
              <w:ind w:left="394"/>
              <w:rPr>
                <w:sz w:val="31"/>
              </w:rPr>
            </w:pPr>
            <w:r>
              <w:rPr>
                <w:sz w:val="31"/>
              </w:rPr>
              <w:t>1 台</w:t>
            </w:r>
          </w:p>
        </w:tc>
        <w:tc>
          <w:tcPr>
            <w:tcW w:w="1003" w:type="dxa"/>
          </w:tcPr>
          <w:p>
            <w:pPr>
              <w:pStyle w:val="TableParagraph"/>
              <w:rPr>
                <w:rFonts w:ascii="Times New Roman"/>
                <w:sz w:val="34"/>
              </w:rPr>
            </w:pPr>
          </w:p>
        </w:tc>
      </w:tr>
      <w:tr>
        <w:tblPrEx>
          <w:tblW w:w="0" w:type="auto"/>
          <w:jc w:val="left"/>
          <w:tblInd w:w="605" w:type="dxa"/>
          <w:tblLayout w:type="fixed"/>
          <w:tblCellMar>
            <w:top w:w="0" w:type="dxa"/>
            <w:left w:w="0" w:type="dxa"/>
            <w:bottom w:w="0" w:type="dxa"/>
            <w:right w:w="0" w:type="dxa"/>
          </w:tblCellMar>
          <w:tblLook w:val="01E0"/>
        </w:tblPrEx>
        <w:trPr>
          <w:trHeight w:val="855"/>
          <w:jc w:val="left"/>
        </w:trPr>
        <w:tc>
          <w:tcPr>
            <w:tcW w:w="849" w:type="dxa"/>
          </w:tcPr>
          <w:p>
            <w:pPr>
              <w:pStyle w:val="TableParagraph"/>
              <w:spacing w:before="232"/>
              <w:ind w:right="113"/>
              <w:jc w:val="center"/>
              <w:rPr>
                <w:sz w:val="31"/>
              </w:rPr>
            </w:pPr>
            <w:r>
              <w:rPr>
                <w:w w:val="102"/>
                <w:sz w:val="31"/>
              </w:rPr>
              <w:t>8</w:t>
            </w:r>
          </w:p>
        </w:tc>
        <w:tc>
          <w:tcPr>
            <w:tcW w:w="2650" w:type="dxa"/>
          </w:tcPr>
          <w:p>
            <w:pPr>
              <w:pStyle w:val="TableParagraph"/>
              <w:spacing w:before="232"/>
              <w:ind w:left="165"/>
              <w:rPr>
                <w:sz w:val="31"/>
              </w:rPr>
            </w:pPr>
            <w:r>
              <w:rPr>
                <w:sz w:val="31"/>
              </w:rPr>
              <w:t>针片状规准仪</w:t>
            </w:r>
          </w:p>
        </w:tc>
        <w:tc>
          <w:tcPr>
            <w:tcW w:w="2861" w:type="dxa"/>
          </w:tcPr>
          <w:p>
            <w:pPr>
              <w:pStyle w:val="TableParagraph"/>
              <w:rPr>
                <w:rFonts w:ascii="Times New Roman"/>
                <w:sz w:val="34"/>
              </w:rPr>
            </w:pPr>
          </w:p>
        </w:tc>
        <w:tc>
          <w:tcPr>
            <w:tcW w:w="2389" w:type="dxa"/>
          </w:tcPr>
          <w:p>
            <w:pPr>
              <w:pStyle w:val="TableParagraph"/>
              <w:spacing w:before="232"/>
              <w:ind w:right="426"/>
              <w:jc w:val="right"/>
              <w:rPr>
                <w:sz w:val="31"/>
              </w:rPr>
            </w:pPr>
            <w:r>
              <w:rPr>
                <w:sz w:val="31"/>
              </w:rPr>
              <w:t>2018.3.15</w:t>
            </w:r>
          </w:p>
        </w:tc>
        <w:tc>
          <w:tcPr>
            <w:tcW w:w="2011" w:type="dxa"/>
          </w:tcPr>
          <w:p>
            <w:pPr>
              <w:pStyle w:val="TableParagraph"/>
              <w:spacing w:before="232"/>
              <w:ind w:left="421" w:right="309"/>
              <w:jc w:val="center"/>
              <w:rPr>
                <w:sz w:val="31"/>
              </w:rPr>
            </w:pPr>
            <w:r>
              <w:rPr>
                <w:sz w:val="31"/>
              </w:rPr>
              <w:t>良好</w:t>
            </w:r>
          </w:p>
        </w:tc>
        <w:tc>
          <w:tcPr>
            <w:tcW w:w="1348" w:type="dxa"/>
          </w:tcPr>
          <w:p>
            <w:pPr>
              <w:pStyle w:val="TableParagraph"/>
              <w:spacing w:before="232"/>
              <w:ind w:left="355"/>
              <w:rPr>
                <w:sz w:val="31"/>
              </w:rPr>
            </w:pPr>
            <w:r>
              <w:rPr>
                <w:sz w:val="31"/>
              </w:rPr>
              <w:t>一组</w:t>
            </w:r>
          </w:p>
        </w:tc>
        <w:tc>
          <w:tcPr>
            <w:tcW w:w="1003" w:type="dxa"/>
          </w:tcPr>
          <w:p>
            <w:pPr>
              <w:pStyle w:val="TableParagraph"/>
              <w:rPr>
                <w:rFonts w:ascii="Times New Roman"/>
                <w:sz w:val="34"/>
              </w:rPr>
            </w:pPr>
          </w:p>
        </w:tc>
      </w:tr>
      <w:tr>
        <w:tblPrEx>
          <w:tblW w:w="0" w:type="auto"/>
          <w:jc w:val="left"/>
          <w:tblInd w:w="605" w:type="dxa"/>
          <w:tblLayout w:type="fixed"/>
          <w:tblCellMar>
            <w:top w:w="0" w:type="dxa"/>
            <w:left w:w="0" w:type="dxa"/>
            <w:bottom w:w="0" w:type="dxa"/>
            <w:right w:w="0" w:type="dxa"/>
          </w:tblCellMar>
          <w:tblLook w:val="01E0"/>
        </w:tblPrEx>
        <w:trPr>
          <w:trHeight w:val="855"/>
          <w:jc w:val="left"/>
        </w:trPr>
        <w:tc>
          <w:tcPr>
            <w:tcW w:w="849" w:type="dxa"/>
          </w:tcPr>
          <w:p>
            <w:pPr>
              <w:pStyle w:val="TableParagraph"/>
              <w:spacing w:before="230"/>
              <w:ind w:right="113"/>
              <w:jc w:val="center"/>
              <w:rPr>
                <w:sz w:val="31"/>
              </w:rPr>
            </w:pPr>
            <w:r>
              <w:rPr>
                <w:w w:val="102"/>
                <w:sz w:val="31"/>
              </w:rPr>
              <w:t>9</w:t>
            </w:r>
          </w:p>
        </w:tc>
        <w:tc>
          <w:tcPr>
            <w:tcW w:w="2650" w:type="dxa"/>
          </w:tcPr>
          <w:p>
            <w:pPr>
              <w:pStyle w:val="TableParagraph"/>
              <w:spacing w:before="230"/>
              <w:ind w:left="165"/>
              <w:rPr>
                <w:sz w:val="31"/>
              </w:rPr>
            </w:pPr>
            <w:r>
              <w:rPr>
                <w:sz w:val="31"/>
              </w:rPr>
              <w:t>石子压碎仪</w:t>
            </w:r>
          </w:p>
        </w:tc>
        <w:tc>
          <w:tcPr>
            <w:tcW w:w="2861" w:type="dxa"/>
          </w:tcPr>
          <w:p>
            <w:pPr>
              <w:pStyle w:val="TableParagraph"/>
              <w:rPr>
                <w:rFonts w:ascii="Times New Roman"/>
                <w:sz w:val="34"/>
              </w:rPr>
            </w:pPr>
          </w:p>
        </w:tc>
        <w:tc>
          <w:tcPr>
            <w:tcW w:w="2389" w:type="dxa"/>
          </w:tcPr>
          <w:p>
            <w:pPr>
              <w:pStyle w:val="TableParagraph"/>
              <w:spacing w:before="230"/>
              <w:ind w:right="426"/>
              <w:jc w:val="right"/>
              <w:rPr>
                <w:sz w:val="31"/>
              </w:rPr>
            </w:pPr>
            <w:r>
              <w:rPr>
                <w:sz w:val="31"/>
              </w:rPr>
              <w:t>2018.3.15</w:t>
            </w:r>
          </w:p>
        </w:tc>
        <w:tc>
          <w:tcPr>
            <w:tcW w:w="2011" w:type="dxa"/>
          </w:tcPr>
          <w:p>
            <w:pPr>
              <w:pStyle w:val="TableParagraph"/>
              <w:spacing w:before="230"/>
              <w:ind w:left="421" w:right="309"/>
              <w:jc w:val="center"/>
              <w:rPr>
                <w:sz w:val="31"/>
              </w:rPr>
            </w:pPr>
            <w:r>
              <w:rPr>
                <w:sz w:val="31"/>
              </w:rPr>
              <w:t>良好</w:t>
            </w:r>
          </w:p>
        </w:tc>
        <w:tc>
          <w:tcPr>
            <w:tcW w:w="1348" w:type="dxa"/>
          </w:tcPr>
          <w:p>
            <w:pPr>
              <w:pStyle w:val="TableParagraph"/>
              <w:spacing w:before="230"/>
              <w:ind w:left="394"/>
              <w:rPr>
                <w:sz w:val="31"/>
              </w:rPr>
            </w:pPr>
            <w:r>
              <w:rPr>
                <w:sz w:val="31"/>
              </w:rPr>
              <w:t>1 台</w:t>
            </w:r>
          </w:p>
        </w:tc>
        <w:tc>
          <w:tcPr>
            <w:tcW w:w="1003" w:type="dxa"/>
          </w:tcPr>
          <w:p>
            <w:pPr>
              <w:pStyle w:val="TableParagraph"/>
              <w:rPr>
                <w:rFonts w:ascii="Times New Roman"/>
                <w:sz w:val="34"/>
              </w:rPr>
            </w:pPr>
          </w:p>
        </w:tc>
      </w:tr>
      <w:tr>
        <w:tblPrEx>
          <w:tblW w:w="0" w:type="auto"/>
          <w:jc w:val="left"/>
          <w:tblInd w:w="605" w:type="dxa"/>
          <w:tblLayout w:type="fixed"/>
          <w:tblCellMar>
            <w:top w:w="0" w:type="dxa"/>
            <w:left w:w="0" w:type="dxa"/>
            <w:bottom w:w="0" w:type="dxa"/>
            <w:right w:w="0" w:type="dxa"/>
          </w:tblCellMar>
          <w:tblLook w:val="01E0"/>
        </w:tblPrEx>
        <w:trPr>
          <w:trHeight w:val="855"/>
          <w:jc w:val="left"/>
        </w:trPr>
        <w:tc>
          <w:tcPr>
            <w:tcW w:w="849" w:type="dxa"/>
          </w:tcPr>
          <w:p>
            <w:pPr>
              <w:pStyle w:val="TableParagraph"/>
              <w:spacing w:before="232"/>
              <w:ind w:left="38" w:right="151"/>
              <w:jc w:val="center"/>
              <w:rPr>
                <w:sz w:val="31"/>
              </w:rPr>
            </w:pPr>
            <w:r>
              <w:rPr>
                <w:sz w:val="31"/>
              </w:rPr>
              <w:t>10</w:t>
            </w:r>
          </w:p>
        </w:tc>
        <w:tc>
          <w:tcPr>
            <w:tcW w:w="2650" w:type="dxa"/>
          </w:tcPr>
          <w:p>
            <w:pPr>
              <w:pStyle w:val="TableParagraph"/>
              <w:spacing w:before="232"/>
              <w:ind w:left="165"/>
              <w:rPr>
                <w:sz w:val="31"/>
              </w:rPr>
            </w:pPr>
            <w:r>
              <w:rPr>
                <w:sz w:val="31"/>
              </w:rPr>
              <w:t>试块模</w:t>
            </w:r>
          </w:p>
        </w:tc>
        <w:tc>
          <w:tcPr>
            <w:tcW w:w="2861" w:type="dxa"/>
          </w:tcPr>
          <w:p>
            <w:pPr>
              <w:pStyle w:val="TableParagraph"/>
              <w:spacing w:before="232"/>
              <w:ind w:left="582" w:right="534"/>
              <w:jc w:val="center"/>
              <w:rPr>
                <w:sz w:val="31"/>
              </w:rPr>
            </w:pPr>
            <w:r>
              <w:rPr>
                <w:sz w:val="31"/>
              </w:rPr>
              <w:t>150*150*150</w:t>
            </w:r>
          </w:p>
        </w:tc>
        <w:tc>
          <w:tcPr>
            <w:tcW w:w="2389" w:type="dxa"/>
          </w:tcPr>
          <w:p>
            <w:pPr>
              <w:pStyle w:val="TableParagraph"/>
              <w:spacing w:before="232"/>
              <w:ind w:right="426"/>
              <w:jc w:val="right"/>
              <w:rPr>
                <w:sz w:val="31"/>
              </w:rPr>
            </w:pPr>
            <w:r>
              <w:rPr>
                <w:sz w:val="31"/>
              </w:rPr>
              <w:t>2018.3.15</w:t>
            </w:r>
          </w:p>
        </w:tc>
        <w:tc>
          <w:tcPr>
            <w:tcW w:w="2011" w:type="dxa"/>
          </w:tcPr>
          <w:p>
            <w:pPr>
              <w:pStyle w:val="TableParagraph"/>
              <w:spacing w:before="232"/>
              <w:ind w:left="421" w:right="309"/>
              <w:jc w:val="center"/>
              <w:rPr>
                <w:sz w:val="31"/>
              </w:rPr>
            </w:pPr>
            <w:r>
              <w:rPr>
                <w:sz w:val="31"/>
              </w:rPr>
              <w:t>良好</w:t>
            </w:r>
          </w:p>
        </w:tc>
        <w:tc>
          <w:tcPr>
            <w:tcW w:w="1348" w:type="dxa"/>
          </w:tcPr>
          <w:p>
            <w:pPr>
              <w:pStyle w:val="TableParagraph"/>
              <w:spacing w:before="232"/>
              <w:ind w:left="315"/>
              <w:rPr>
                <w:sz w:val="31"/>
              </w:rPr>
            </w:pPr>
            <w:r>
              <w:rPr>
                <w:sz w:val="31"/>
              </w:rPr>
              <w:t>12 组</w:t>
            </w:r>
          </w:p>
        </w:tc>
        <w:tc>
          <w:tcPr>
            <w:tcW w:w="1003" w:type="dxa"/>
          </w:tcPr>
          <w:p>
            <w:pPr>
              <w:pStyle w:val="TableParagraph"/>
              <w:rPr>
                <w:rFonts w:ascii="Times New Roman"/>
                <w:sz w:val="34"/>
              </w:rPr>
            </w:pPr>
          </w:p>
        </w:tc>
      </w:tr>
      <w:tr>
        <w:tblPrEx>
          <w:tblW w:w="0" w:type="auto"/>
          <w:jc w:val="left"/>
          <w:tblInd w:w="605" w:type="dxa"/>
          <w:tblLayout w:type="fixed"/>
          <w:tblCellMar>
            <w:top w:w="0" w:type="dxa"/>
            <w:left w:w="0" w:type="dxa"/>
            <w:bottom w:w="0" w:type="dxa"/>
            <w:right w:w="0" w:type="dxa"/>
          </w:tblCellMar>
          <w:tblLook w:val="01E0"/>
        </w:tblPrEx>
        <w:trPr>
          <w:trHeight w:val="927"/>
          <w:jc w:val="left"/>
        </w:trPr>
        <w:tc>
          <w:tcPr>
            <w:tcW w:w="849" w:type="dxa"/>
          </w:tcPr>
          <w:p>
            <w:pPr>
              <w:pStyle w:val="TableParagraph"/>
              <w:spacing w:before="230"/>
              <w:ind w:left="38" w:right="151"/>
              <w:jc w:val="center"/>
              <w:rPr>
                <w:sz w:val="31"/>
              </w:rPr>
            </w:pPr>
            <w:r>
              <w:rPr>
                <w:sz w:val="31"/>
              </w:rPr>
              <w:t>11</w:t>
            </w:r>
          </w:p>
        </w:tc>
        <w:tc>
          <w:tcPr>
            <w:tcW w:w="2650" w:type="dxa"/>
          </w:tcPr>
          <w:p>
            <w:pPr>
              <w:pStyle w:val="TableParagraph"/>
              <w:spacing w:before="230"/>
              <w:ind w:left="165"/>
              <w:rPr>
                <w:sz w:val="31"/>
              </w:rPr>
            </w:pPr>
            <w:r>
              <w:rPr>
                <w:sz w:val="31"/>
              </w:rPr>
              <w:t>坍落度筒</w:t>
            </w:r>
          </w:p>
        </w:tc>
        <w:tc>
          <w:tcPr>
            <w:tcW w:w="2861" w:type="dxa"/>
          </w:tcPr>
          <w:p>
            <w:pPr>
              <w:pStyle w:val="TableParagraph"/>
              <w:rPr>
                <w:rFonts w:ascii="Times New Roman"/>
                <w:sz w:val="34"/>
              </w:rPr>
            </w:pPr>
          </w:p>
        </w:tc>
        <w:tc>
          <w:tcPr>
            <w:tcW w:w="2389" w:type="dxa"/>
          </w:tcPr>
          <w:p>
            <w:pPr>
              <w:pStyle w:val="TableParagraph"/>
              <w:spacing w:before="230"/>
              <w:ind w:right="426"/>
              <w:jc w:val="right"/>
              <w:rPr>
                <w:sz w:val="31"/>
              </w:rPr>
            </w:pPr>
            <w:r>
              <w:rPr>
                <w:sz w:val="31"/>
              </w:rPr>
              <w:t>2018.3.15</w:t>
            </w:r>
          </w:p>
        </w:tc>
        <w:tc>
          <w:tcPr>
            <w:tcW w:w="2011" w:type="dxa"/>
          </w:tcPr>
          <w:p>
            <w:pPr>
              <w:pStyle w:val="TableParagraph"/>
              <w:spacing w:before="230"/>
              <w:ind w:left="421" w:right="309"/>
              <w:jc w:val="center"/>
              <w:rPr>
                <w:sz w:val="31"/>
              </w:rPr>
            </w:pPr>
            <w:r>
              <w:rPr>
                <w:sz w:val="31"/>
              </w:rPr>
              <w:t>良好</w:t>
            </w:r>
          </w:p>
        </w:tc>
        <w:tc>
          <w:tcPr>
            <w:tcW w:w="1348" w:type="dxa"/>
          </w:tcPr>
          <w:p>
            <w:pPr>
              <w:pStyle w:val="TableParagraph"/>
              <w:spacing w:before="230"/>
              <w:ind w:left="394"/>
              <w:rPr>
                <w:sz w:val="31"/>
              </w:rPr>
            </w:pPr>
            <w:r>
              <w:rPr>
                <w:sz w:val="31"/>
              </w:rPr>
              <w:t>2 个</w:t>
            </w:r>
          </w:p>
        </w:tc>
        <w:tc>
          <w:tcPr>
            <w:tcW w:w="1003" w:type="dxa"/>
          </w:tcPr>
          <w:p>
            <w:pPr>
              <w:pStyle w:val="TableParagraph"/>
              <w:rPr>
                <w:rFonts w:ascii="Times New Roman"/>
                <w:sz w:val="34"/>
              </w:rPr>
            </w:pPr>
          </w:p>
        </w:tc>
      </w:tr>
      <w:tr>
        <w:tblPrEx>
          <w:tblW w:w="0" w:type="auto"/>
          <w:jc w:val="left"/>
          <w:tblInd w:w="605" w:type="dxa"/>
          <w:tblLayout w:type="fixed"/>
          <w:tblCellMar>
            <w:top w:w="0" w:type="dxa"/>
            <w:left w:w="0" w:type="dxa"/>
            <w:bottom w:w="0" w:type="dxa"/>
            <w:right w:w="0" w:type="dxa"/>
          </w:tblCellMar>
          <w:tblLook w:val="01E0"/>
        </w:tblPrEx>
        <w:trPr>
          <w:trHeight w:val="904"/>
          <w:jc w:val="left"/>
        </w:trPr>
        <w:tc>
          <w:tcPr>
            <w:tcW w:w="849" w:type="dxa"/>
          </w:tcPr>
          <w:p>
            <w:pPr>
              <w:pStyle w:val="TableParagraph"/>
              <w:spacing w:before="207"/>
              <w:ind w:left="38" w:right="151"/>
              <w:jc w:val="center"/>
              <w:rPr>
                <w:sz w:val="31"/>
              </w:rPr>
            </w:pPr>
            <w:r>
              <w:rPr>
                <w:sz w:val="31"/>
              </w:rPr>
              <w:t>12</w:t>
            </w:r>
          </w:p>
        </w:tc>
        <w:tc>
          <w:tcPr>
            <w:tcW w:w="2650" w:type="dxa"/>
          </w:tcPr>
          <w:p>
            <w:pPr>
              <w:pStyle w:val="TableParagraph"/>
              <w:spacing w:before="207"/>
              <w:ind w:left="165"/>
              <w:rPr>
                <w:sz w:val="31"/>
              </w:rPr>
            </w:pPr>
            <w:r>
              <w:rPr>
                <w:sz w:val="31"/>
              </w:rPr>
              <w:t>新标准砂、石筛</w:t>
            </w:r>
          </w:p>
        </w:tc>
        <w:tc>
          <w:tcPr>
            <w:tcW w:w="2861" w:type="dxa"/>
          </w:tcPr>
          <w:p>
            <w:pPr>
              <w:pStyle w:val="TableParagraph"/>
              <w:rPr>
                <w:rFonts w:ascii="Times New Roman"/>
                <w:sz w:val="34"/>
              </w:rPr>
            </w:pPr>
          </w:p>
        </w:tc>
        <w:tc>
          <w:tcPr>
            <w:tcW w:w="2389" w:type="dxa"/>
          </w:tcPr>
          <w:p>
            <w:pPr>
              <w:pStyle w:val="TableParagraph"/>
              <w:spacing w:before="9"/>
              <w:rPr>
                <w:sz w:val="23"/>
              </w:rPr>
            </w:pPr>
          </w:p>
          <w:p>
            <w:pPr>
              <w:pStyle w:val="TableParagraph"/>
              <w:spacing w:before="1"/>
              <w:ind w:right="426"/>
              <w:jc w:val="right"/>
              <w:rPr>
                <w:sz w:val="31"/>
              </w:rPr>
            </w:pPr>
            <w:r>
              <w:rPr>
                <w:sz w:val="31"/>
              </w:rPr>
              <w:t>2018.3.15</w:t>
            </w:r>
          </w:p>
        </w:tc>
        <w:tc>
          <w:tcPr>
            <w:tcW w:w="2011" w:type="dxa"/>
          </w:tcPr>
          <w:p>
            <w:pPr>
              <w:pStyle w:val="TableParagraph"/>
              <w:spacing w:before="207"/>
              <w:ind w:left="421" w:right="309"/>
              <w:jc w:val="center"/>
              <w:rPr>
                <w:sz w:val="31"/>
              </w:rPr>
            </w:pPr>
            <w:r>
              <w:rPr>
                <w:sz w:val="31"/>
              </w:rPr>
              <w:t>良好</w:t>
            </w:r>
          </w:p>
        </w:tc>
        <w:tc>
          <w:tcPr>
            <w:tcW w:w="1348" w:type="dxa"/>
          </w:tcPr>
          <w:p>
            <w:pPr>
              <w:pStyle w:val="TableParagraph"/>
              <w:spacing w:before="207"/>
              <w:ind w:left="394"/>
              <w:rPr>
                <w:sz w:val="31"/>
              </w:rPr>
            </w:pPr>
            <w:r>
              <w:rPr>
                <w:sz w:val="31"/>
              </w:rPr>
              <w:t>1 组</w:t>
            </w:r>
          </w:p>
        </w:tc>
        <w:tc>
          <w:tcPr>
            <w:tcW w:w="1003" w:type="dxa"/>
          </w:tcPr>
          <w:p>
            <w:pPr>
              <w:pStyle w:val="TableParagraph"/>
              <w:rPr>
                <w:rFonts w:ascii="Times New Roman"/>
                <w:sz w:val="34"/>
              </w:rPr>
            </w:pPr>
          </w:p>
        </w:tc>
      </w:tr>
      <w:tr>
        <w:tblPrEx>
          <w:tblW w:w="0" w:type="auto"/>
          <w:jc w:val="left"/>
          <w:tblInd w:w="605" w:type="dxa"/>
          <w:tblLayout w:type="fixed"/>
          <w:tblCellMar>
            <w:top w:w="0" w:type="dxa"/>
            <w:left w:w="0" w:type="dxa"/>
            <w:bottom w:w="0" w:type="dxa"/>
            <w:right w:w="0" w:type="dxa"/>
          </w:tblCellMar>
          <w:tblLook w:val="01E0"/>
        </w:tblPrEx>
        <w:trPr>
          <w:trHeight w:val="829"/>
          <w:jc w:val="left"/>
        </w:trPr>
        <w:tc>
          <w:tcPr>
            <w:tcW w:w="849" w:type="dxa"/>
          </w:tcPr>
          <w:p>
            <w:pPr>
              <w:pStyle w:val="TableParagraph"/>
              <w:spacing w:before="207"/>
              <w:ind w:left="38" w:right="151"/>
              <w:jc w:val="center"/>
              <w:rPr>
                <w:sz w:val="31"/>
              </w:rPr>
            </w:pPr>
            <w:r>
              <w:rPr>
                <w:sz w:val="31"/>
              </w:rPr>
              <w:t>13</w:t>
            </w:r>
          </w:p>
        </w:tc>
        <w:tc>
          <w:tcPr>
            <w:tcW w:w="2650" w:type="dxa"/>
          </w:tcPr>
          <w:p>
            <w:pPr>
              <w:pStyle w:val="TableParagraph"/>
              <w:spacing w:before="207"/>
              <w:ind w:left="165"/>
              <w:rPr>
                <w:sz w:val="31"/>
              </w:rPr>
            </w:pPr>
            <w:r>
              <w:rPr>
                <w:sz w:val="31"/>
              </w:rPr>
              <w:t>温、湿度仪</w:t>
            </w:r>
          </w:p>
        </w:tc>
        <w:tc>
          <w:tcPr>
            <w:tcW w:w="2861" w:type="dxa"/>
          </w:tcPr>
          <w:p>
            <w:pPr>
              <w:pStyle w:val="TableParagraph"/>
              <w:spacing w:before="207"/>
              <w:ind w:left="571" w:right="534"/>
              <w:jc w:val="center"/>
              <w:rPr>
                <w:sz w:val="31"/>
              </w:rPr>
            </w:pPr>
            <w:r>
              <w:rPr>
                <w:sz w:val="31"/>
              </w:rPr>
              <w:t>SWMSz 型</w:t>
            </w:r>
          </w:p>
        </w:tc>
        <w:tc>
          <w:tcPr>
            <w:tcW w:w="2389" w:type="dxa"/>
          </w:tcPr>
          <w:p>
            <w:pPr>
              <w:pStyle w:val="TableParagraph"/>
              <w:spacing w:before="207"/>
              <w:ind w:right="426"/>
              <w:jc w:val="right"/>
              <w:rPr>
                <w:sz w:val="31"/>
              </w:rPr>
            </w:pPr>
            <w:r>
              <w:rPr>
                <w:sz w:val="31"/>
              </w:rPr>
              <w:t>2018.3.15</w:t>
            </w:r>
          </w:p>
        </w:tc>
        <w:tc>
          <w:tcPr>
            <w:tcW w:w="2011" w:type="dxa"/>
          </w:tcPr>
          <w:p>
            <w:pPr>
              <w:pStyle w:val="TableParagraph"/>
              <w:spacing w:before="207"/>
              <w:ind w:left="421" w:right="309"/>
              <w:jc w:val="center"/>
              <w:rPr>
                <w:sz w:val="31"/>
              </w:rPr>
            </w:pPr>
            <w:r>
              <w:rPr>
                <w:sz w:val="31"/>
              </w:rPr>
              <w:t>良好</w:t>
            </w:r>
          </w:p>
        </w:tc>
        <w:tc>
          <w:tcPr>
            <w:tcW w:w="1348" w:type="dxa"/>
          </w:tcPr>
          <w:p>
            <w:pPr>
              <w:pStyle w:val="TableParagraph"/>
              <w:spacing w:before="207"/>
              <w:ind w:left="394"/>
              <w:rPr>
                <w:sz w:val="31"/>
              </w:rPr>
            </w:pPr>
            <w:r>
              <w:rPr>
                <w:sz w:val="31"/>
              </w:rPr>
              <w:t>1 台</w:t>
            </w:r>
          </w:p>
        </w:tc>
        <w:tc>
          <w:tcPr>
            <w:tcW w:w="1003" w:type="dxa"/>
          </w:tcPr>
          <w:p>
            <w:pPr>
              <w:pStyle w:val="TableParagraph"/>
              <w:rPr>
                <w:rFonts w:ascii="Times New Roman"/>
                <w:sz w:val="34"/>
              </w:rPr>
            </w:pPr>
          </w:p>
        </w:tc>
      </w:tr>
      <w:tr>
        <w:tblPrEx>
          <w:tblW w:w="0" w:type="auto"/>
          <w:jc w:val="left"/>
          <w:tblInd w:w="605" w:type="dxa"/>
          <w:tblLayout w:type="fixed"/>
          <w:tblCellMar>
            <w:top w:w="0" w:type="dxa"/>
            <w:left w:w="0" w:type="dxa"/>
            <w:bottom w:w="0" w:type="dxa"/>
            <w:right w:w="0" w:type="dxa"/>
          </w:tblCellMar>
          <w:tblLook w:val="01E0"/>
        </w:tblPrEx>
        <w:trPr>
          <w:trHeight w:val="585"/>
          <w:jc w:val="left"/>
        </w:trPr>
        <w:tc>
          <w:tcPr>
            <w:tcW w:w="849" w:type="dxa"/>
          </w:tcPr>
          <w:p>
            <w:pPr>
              <w:pStyle w:val="TableParagraph"/>
              <w:spacing w:before="230" w:line="335" w:lineRule="exact"/>
              <w:ind w:left="38" w:right="151"/>
              <w:jc w:val="center"/>
              <w:rPr>
                <w:sz w:val="31"/>
              </w:rPr>
            </w:pPr>
            <w:r>
              <w:rPr>
                <w:sz w:val="31"/>
              </w:rPr>
              <w:t>14</w:t>
            </w:r>
          </w:p>
        </w:tc>
        <w:tc>
          <w:tcPr>
            <w:tcW w:w="2650" w:type="dxa"/>
          </w:tcPr>
          <w:p>
            <w:pPr>
              <w:pStyle w:val="TableParagraph"/>
              <w:spacing w:before="230" w:line="335" w:lineRule="exact"/>
              <w:ind w:left="165"/>
              <w:rPr>
                <w:sz w:val="31"/>
              </w:rPr>
            </w:pPr>
            <w:r>
              <w:rPr>
                <w:sz w:val="31"/>
              </w:rPr>
              <w:t>天平</w:t>
            </w:r>
          </w:p>
        </w:tc>
        <w:tc>
          <w:tcPr>
            <w:tcW w:w="2861" w:type="dxa"/>
          </w:tcPr>
          <w:p>
            <w:pPr>
              <w:pStyle w:val="TableParagraph"/>
              <w:spacing w:before="230" w:line="335" w:lineRule="exact"/>
              <w:ind w:left="575" w:right="534"/>
              <w:jc w:val="center"/>
              <w:rPr>
                <w:sz w:val="31"/>
              </w:rPr>
            </w:pPr>
            <w:r>
              <w:rPr>
                <w:sz w:val="31"/>
              </w:rPr>
              <w:t>Fg4 型</w:t>
            </w:r>
          </w:p>
        </w:tc>
        <w:tc>
          <w:tcPr>
            <w:tcW w:w="2389" w:type="dxa"/>
          </w:tcPr>
          <w:p>
            <w:pPr>
              <w:pStyle w:val="TableParagraph"/>
              <w:spacing w:before="230" w:line="335" w:lineRule="exact"/>
              <w:ind w:right="426"/>
              <w:jc w:val="right"/>
              <w:rPr>
                <w:sz w:val="31"/>
              </w:rPr>
            </w:pPr>
            <w:r>
              <w:rPr>
                <w:sz w:val="31"/>
              </w:rPr>
              <w:t>2018.3.15</w:t>
            </w:r>
          </w:p>
        </w:tc>
        <w:tc>
          <w:tcPr>
            <w:tcW w:w="2011" w:type="dxa"/>
          </w:tcPr>
          <w:p>
            <w:pPr>
              <w:pStyle w:val="TableParagraph"/>
              <w:spacing w:before="230" w:line="335" w:lineRule="exact"/>
              <w:ind w:left="421" w:right="309"/>
              <w:jc w:val="center"/>
              <w:rPr>
                <w:sz w:val="31"/>
              </w:rPr>
            </w:pPr>
            <w:r>
              <w:rPr>
                <w:sz w:val="31"/>
              </w:rPr>
              <w:t>良好</w:t>
            </w:r>
          </w:p>
        </w:tc>
        <w:tc>
          <w:tcPr>
            <w:tcW w:w="1348" w:type="dxa"/>
          </w:tcPr>
          <w:p>
            <w:pPr>
              <w:pStyle w:val="TableParagraph"/>
              <w:spacing w:before="230" w:line="335" w:lineRule="exact"/>
              <w:ind w:left="394"/>
              <w:rPr>
                <w:sz w:val="31"/>
              </w:rPr>
            </w:pPr>
            <w:r>
              <w:rPr>
                <w:sz w:val="31"/>
              </w:rPr>
              <w:t>1 台</w:t>
            </w:r>
          </w:p>
        </w:tc>
        <w:tc>
          <w:tcPr>
            <w:tcW w:w="1003" w:type="dxa"/>
          </w:tcPr>
          <w:p>
            <w:pPr>
              <w:pStyle w:val="TableParagraph"/>
              <w:rPr>
                <w:rFonts w:ascii="Times New Roman"/>
                <w:sz w:val="34"/>
              </w:rPr>
            </w:pPr>
          </w:p>
        </w:tc>
      </w:tr>
    </w:tbl>
    <w:p>
      <w:pPr>
        <w:spacing w:after="0"/>
        <w:rPr>
          <w:rFonts w:ascii="Times New Roman"/>
          <w:sz w:val="34"/>
        </w:rPr>
        <w:sectPr>
          <w:headerReference w:type="default" r:id="rId23"/>
          <w:footerReference w:type="default" r:id="rId24"/>
          <w:pgSz w:w="17860" w:h="25260"/>
          <w:pgMar w:top="1340" w:right="0" w:bottom="2060" w:left="2060" w:header="1050" w:footer="1864"/>
          <w:pgNumType w:start="8"/>
          <w:cols w:space="708"/>
        </w:sectPr>
      </w:pPr>
    </w:p>
    <w:p>
      <w:pPr>
        <w:pStyle w:val="BodyText"/>
        <w:rPr>
          <w:sz w:val="20"/>
        </w:rPr>
      </w:pPr>
    </w:p>
    <w:p>
      <w:pPr>
        <w:pStyle w:val="BodyText"/>
        <w:spacing w:before="8"/>
        <w:rPr>
          <w:sz w:val="20"/>
        </w:rPr>
      </w:pPr>
    </w:p>
    <w:p>
      <w:pPr>
        <w:pStyle w:val="Heading1"/>
      </w:pPr>
      <w:r>
        <w:t>四、施工方案</w:t>
      </w:r>
    </w:p>
    <w:p>
      <w:pPr>
        <w:pStyle w:val="BodyText"/>
        <w:spacing w:before="11"/>
        <w:rPr>
          <w:b/>
          <w:sz w:val="28"/>
        </w:rPr>
      </w:pPr>
    </w:p>
    <w:p>
      <w:pPr>
        <w:pStyle w:val="Heading3"/>
        <w:numPr>
          <w:ilvl w:val="0"/>
          <w:numId w:val="30"/>
        </w:numPr>
        <w:tabs>
          <w:tab w:val="left" w:pos="1276"/>
        </w:tabs>
        <w:spacing w:before="42" w:after="0" w:line="240" w:lineRule="auto"/>
        <w:ind w:left="1275" w:right="0" w:hanging="636"/>
        <w:jc w:val="left"/>
      </w:pPr>
      <w:r>
        <w:t>施工工序</w:t>
      </w:r>
    </w:p>
    <w:p>
      <w:pPr>
        <w:pStyle w:val="BodyText"/>
        <w:spacing w:before="1"/>
        <w:rPr>
          <w:b/>
          <w:sz w:val="31"/>
        </w:rPr>
      </w:pPr>
    </w:p>
    <w:p>
      <w:pPr>
        <w:pStyle w:val="BodyText"/>
        <w:spacing w:line="417" w:lineRule="auto"/>
        <w:ind w:left="640" w:right="2198" w:firstLine="856"/>
        <w:jc w:val="both"/>
      </w:pPr>
      <w:r>
        <w:t>场地清理</w:t>
      </w:r>
      <w:r>
        <w:rPr>
          <w:rFonts w:ascii="Wingdings" w:eastAsia="Wingdings" w:hAnsi="Wingdings"/>
        </w:rPr>
        <w:sym w:font="Wingdings" w:char="F0E0"/>
      </w:r>
      <w:r>
        <w:t>地基和池壁施工</w:t>
      </w:r>
      <w:r>
        <w:rPr>
          <w:rFonts w:ascii="Wingdings" w:eastAsia="Wingdings" w:hAnsi="Wingdings"/>
        </w:rPr>
        <w:sym w:font="Wingdings" w:char="F0E0"/>
      </w:r>
      <w:r>
        <w:t xml:space="preserve">场地平整压实及敷设防渗膜 </w:t>
      </w:r>
      <w:r>
        <w:rPr>
          <w:rFonts w:ascii="Wingdings" w:eastAsia="Wingdings" w:hAnsi="Wingdings"/>
        </w:rPr>
        <w:sym w:font="Wingdings" w:char="F0E0"/>
      </w:r>
      <w:r>
        <w:t>排水系统铺设</w:t>
      </w:r>
      <w:r>
        <w:rPr>
          <w:rFonts w:ascii="Wingdings" w:eastAsia="Wingdings" w:hAnsi="Wingdings"/>
        </w:rPr>
        <w:sym w:font="Wingdings" w:char="F0E0"/>
      </w:r>
      <w:r>
        <w:t>填料铺设</w:t>
      </w:r>
      <w:r>
        <w:rPr>
          <w:rFonts w:ascii="Wingdings" w:eastAsia="Wingdings" w:hAnsi="Wingdings"/>
        </w:rPr>
        <w:sym w:font="Wingdings" w:char="F0E0"/>
      </w:r>
      <w:r>
        <w:t>给水系统铺设</w:t>
      </w:r>
      <w:r>
        <w:rPr>
          <w:rFonts w:ascii="Wingdings" w:eastAsia="Wingdings" w:hAnsi="Wingdings"/>
        </w:rPr>
        <w:sym w:font="Wingdings" w:char="F0E0"/>
      </w:r>
      <w:r>
        <w:t>湿地植物种植。</w:t>
      </w:r>
    </w:p>
    <w:p>
      <w:pPr>
        <w:pStyle w:val="BodyText"/>
        <w:spacing w:line="417" w:lineRule="auto"/>
        <w:ind w:left="640" w:right="2109" w:firstLine="838"/>
        <w:jc w:val="both"/>
      </w:pPr>
      <w:r>
        <w:rPr>
          <w:spacing w:val="2"/>
        </w:rPr>
        <w:t>由于工程面积大，而且湿地单元较多，由</w:t>
      </w:r>
      <w:r>
        <w:t>1~2</w:t>
      </w:r>
      <w:r>
        <w:rPr>
          <w:spacing w:val="-11"/>
        </w:rPr>
        <w:t xml:space="preserve"> 个单元组成，回填深</w:t>
      </w:r>
      <w:r>
        <w:rPr>
          <w:spacing w:val="-23"/>
        </w:rPr>
        <w:t xml:space="preserve">度平均大约在 </w:t>
      </w:r>
      <w:r>
        <w:t>1.2~1.5</w:t>
      </w:r>
      <w:r>
        <w:rPr>
          <w:spacing w:val="-12"/>
        </w:rPr>
        <w:t xml:space="preserve"> 米左右，因此施工时必须进行交差作业，按现场</w:t>
      </w:r>
      <w:r>
        <w:t>情况计划分五段进行施工：</w:t>
      </w:r>
    </w:p>
    <w:p>
      <w:pPr>
        <w:pStyle w:val="BodyText"/>
        <w:spacing w:line="417" w:lineRule="auto"/>
        <w:ind w:left="640" w:right="2103" w:firstLine="838"/>
      </w:pPr>
      <w:r>
        <w:t>第一段潜流湿地：潜流湿地部分可直接施工，土方开挖分别从东西两侧开挖挡墙沟槽。</w:t>
      </w:r>
    </w:p>
    <w:p>
      <w:pPr>
        <w:pStyle w:val="BodyText"/>
        <w:spacing w:line="417" w:lineRule="auto"/>
        <w:ind w:left="640" w:right="1963" w:firstLine="838"/>
      </w:pPr>
      <w:r>
        <w:rPr>
          <w:spacing w:val="-24"/>
        </w:rPr>
        <w:t xml:space="preserve">第二段 </w:t>
      </w:r>
      <w:r>
        <w:rPr>
          <w:spacing w:val="-3"/>
        </w:rPr>
        <w:t>1~4，9~12</w:t>
      </w:r>
      <w:r>
        <w:rPr>
          <w:spacing w:val="-11"/>
        </w:rPr>
        <w:t xml:space="preserve"> 单元：施工时先进行沟槽开挖、垫层施工、扩大基础、挡墙墙身施工；因单元较多单元格面积大，同时施工回填困难， </w:t>
      </w:r>
      <w:r>
        <w:rPr>
          <w:spacing w:val="-23"/>
        </w:rPr>
        <w:t xml:space="preserve">需将中间单元留置最后施工，土方回填局部工作面不够、单元格面积大、没有施工便道，需二次三次转运。然后回填时采用强夯分多层进行夯实， </w:t>
      </w:r>
      <w:r>
        <w:t>压实度必须达到设计荷载值。然后进行单元内路基填筑、土工膜铺设、填料、管道安装及检查井施工、绿化等。</w:t>
      </w:r>
    </w:p>
    <w:p>
      <w:pPr>
        <w:pStyle w:val="BodyText"/>
        <w:spacing w:line="417" w:lineRule="auto"/>
        <w:ind w:left="640" w:right="2099" w:firstLine="838"/>
        <w:jc w:val="both"/>
      </w:pPr>
      <w:r>
        <w:rPr>
          <w:spacing w:val="-15"/>
        </w:rPr>
        <w:t xml:space="preserve">第三段 </w:t>
      </w:r>
      <w:r>
        <w:t>5~8</w:t>
      </w:r>
      <w:r>
        <w:rPr>
          <w:spacing w:val="-16"/>
        </w:rPr>
        <w:t xml:space="preserve"> 单元：施工时首先 </w:t>
      </w:r>
      <w:r>
        <w:t>1~4,9~12</w:t>
      </w:r>
      <w:r>
        <w:rPr>
          <w:spacing w:val="-9"/>
        </w:rPr>
        <w:t xml:space="preserve"> 单元的场地平整压实防渗</w:t>
      </w:r>
      <w:r>
        <w:rPr>
          <w:spacing w:val="-8"/>
        </w:rPr>
        <w:t>膜敷设、排水系统铺设、填料铺设、给水系统铺设；其次</w:t>
      </w:r>
      <w:r>
        <w:t>5~8</w:t>
      </w:r>
      <w:r>
        <w:rPr>
          <w:spacing w:val="-19"/>
        </w:rPr>
        <w:t xml:space="preserve"> 单元挡墙沟槽开挖、垫层施工、扩大基础、挡墙墙身施工、场地平整压实防渗膜</w:t>
      </w:r>
      <w:r>
        <w:t>敷设、排水系统铺设、填料铺设、给水系统铺设等。</w:t>
      </w:r>
    </w:p>
    <w:p>
      <w:pPr>
        <w:pStyle w:val="BodyText"/>
        <w:spacing w:line="417" w:lineRule="auto"/>
        <w:ind w:left="640" w:right="2170"/>
        <w:jc w:val="both"/>
      </w:pPr>
      <w:r>
        <w:rPr>
          <w:spacing w:val="-2"/>
        </w:rPr>
        <w:t xml:space="preserve">第四段潜流湿地 </w:t>
      </w:r>
      <w:r>
        <w:t>1~12</w:t>
      </w:r>
      <w:r>
        <w:rPr>
          <w:spacing w:val="-6"/>
        </w:rPr>
        <w:t xml:space="preserve"> 单元：施工时首先路基填筑，然后进行土工膜铺</w:t>
      </w:r>
      <w:r>
        <w:t>设、管道安装及检查井施工、填料、绿化等。</w:t>
      </w:r>
    </w:p>
    <w:p>
      <w:pPr>
        <w:spacing w:after="0" w:line="417" w:lineRule="auto"/>
        <w:jc w:val="both"/>
        <w:sectPr>
          <w:headerReference w:type="default" r:id="rId25"/>
          <w:footerReference w:type="default" r:id="rId26"/>
          <w:pgSz w:w="17860" w:h="25260"/>
          <w:pgMar w:top="1340" w:right="0" w:bottom="2060" w:left="2060" w:header="1050" w:footer="1864"/>
          <w:pgNumType w:start="9"/>
          <w:cols w:space="708"/>
        </w:sectPr>
      </w:pPr>
    </w:p>
    <w:p>
      <w:pPr>
        <w:pStyle w:val="BodyText"/>
        <w:rPr>
          <w:sz w:val="20"/>
        </w:rPr>
      </w:pPr>
    </w:p>
    <w:p>
      <w:pPr>
        <w:pStyle w:val="BodyText"/>
        <w:spacing w:before="12"/>
        <w:rPr>
          <w:sz w:val="26"/>
        </w:rPr>
      </w:pPr>
    </w:p>
    <w:p>
      <w:pPr>
        <w:pStyle w:val="Heading3"/>
        <w:numPr>
          <w:ilvl w:val="0"/>
          <w:numId w:val="23"/>
        </w:numPr>
        <w:tabs>
          <w:tab w:val="left" w:pos="1276"/>
        </w:tabs>
        <w:spacing w:before="42" w:after="0" w:line="240" w:lineRule="auto"/>
        <w:ind w:left="1275" w:right="0" w:hanging="636"/>
        <w:jc w:val="left"/>
      </w:pPr>
      <w:r>
        <w:t>地基施工</w:t>
      </w:r>
    </w:p>
    <w:p>
      <w:pPr>
        <w:pStyle w:val="BodyText"/>
        <w:spacing w:before="1"/>
        <w:rPr>
          <w:b/>
          <w:sz w:val="31"/>
        </w:rPr>
      </w:pPr>
    </w:p>
    <w:p>
      <w:pPr>
        <w:pStyle w:val="BodyText"/>
        <w:spacing w:line="417" w:lineRule="auto"/>
        <w:ind w:left="640" w:right="2099" w:firstLine="838"/>
        <w:jc w:val="both"/>
      </w:pPr>
      <w:r>
        <w:rPr>
          <w:spacing w:val="-1"/>
        </w:rPr>
        <w:t>首先因根据勘察报告，考虑土质情况，含水量高低，是否能够直接</w:t>
      </w:r>
      <w:r>
        <w:rPr>
          <w:spacing w:val="-2"/>
        </w:rPr>
        <w:t xml:space="preserve">开挖。如果含水量较大，先进行降水，待水降至湿地基底以下 </w:t>
      </w:r>
      <w:r>
        <w:t>50cm</w:t>
      </w:r>
      <w:r>
        <w:rPr>
          <w:spacing w:val="-12"/>
        </w:rPr>
        <w:t xml:space="preserve"> 以</w:t>
      </w:r>
      <w:r>
        <w:rPr>
          <w:spacing w:val="-13"/>
        </w:rPr>
        <w:t>后方可施工，土方开挖时在基槽四周及中间部位挖排水沟，另在道路较</w:t>
      </w:r>
      <w:r>
        <w:t>近处设置集水坑，用水泵将水排直接排至道路管道中。</w:t>
      </w:r>
    </w:p>
    <w:p>
      <w:pPr>
        <w:pStyle w:val="BodyText"/>
        <w:spacing w:line="417" w:lineRule="auto"/>
        <w:ind w:left="640" w:right="1971" w:firstLine="838"/>
      </w:pPr>
      <w:r>
        <w:t>清基前，应按设计断面准确放线，确定清基范围。湿地基面清理范</w:t>
      </w:r>
      <w:r>
        <w:rPr>
          <w:spacing w:val="-7"/>
        </w:rPr>
        <w:t xml:space="preserve">围的边界应在设计基面边线外 </w:t>
      </w:r>
      <w:r>
        <w:t>2m</w:t>
      </w:r>
      <w:r>
        <w:rPr>
          <w:spacing w:val="-27"/>
        </w:rPr>
        <w:t>。在清基范围内应将树木、树桩、树根、</w:t>
      </w:r>
      <w:r>
        <w:rPr>
          <w:spacing w:val="-31"/>
        </w:rPr>
        <w:t xml:space="preserve">杂草、淤泥、淤沙、垃圾和杂物等全部清除干净，清基厚度不小于 </w:t>
      </w:r>
      <w:r>
        <w:t xml:space="preserve">300mm， </w:t>
      </w:r>
      <w:r>
        <w:rPr>
          <w:spacing w:val="-10"/>
        </w:rPr>
        <w:t xml:space="preserve">并必须将腐植土植物根须清理干净。对工程场地内表层 </w:t>
      </w:r>
      <w:r>
        <w:t>0.3～0.5m</w:t>
      </w:r>
      <w:r>
        <w:rPr>
          <w:spacing w:val="-34"/>
        </w:rPr>
        <w:t xml:space="preserve"> 深的</w:t>
      </w:r>
      <w:r>
        <w:rPr>
          <w:spacing w:val="-22"/>
        </w:rPr>
        <w:t>耕作层，要求按施工程序指定的位置堆存起来，以备将来绿化美化之用。</w:t>
      </w:r>
      <w:r>
        <w:t>清除的耕植土不得用于基础回填和堤防填筑。地基范围内的沟、坑等在</w:t>
      </w:r>
      <w:r>
        <w:rPr>
          <w:spacing w:val="-10"/>
        </w:rPr>
        <w:t xml:space="preserve">清除后应按回填要求进行回填处理。开挖线以上 </w:t>
      </w:r>
      <w:r>
        <w:t>200~300mm</w:t>
      </w:r>
      <w:r>
        <w:rPr>
          <w:spacing w:val="-19"/>
        </w:rPr>
        <w:t xml:space="preserve"> 范围采用人工开挖，避免对原土扰动。</w:t>
      </w:r>
    </w:p>
    <w:p>
      <w:pPr>
        <w:pStyle w:val="BodyText"/>
        <w:spacing w:line="417" w:lineRule="auto"/>
        <w:ind w:left="640" w:right="1972" w:firstLine="838"/>
      </w:pPr>
      <w:r>
        <w:rPr>
          <w:spacing w:val="-12"/>
        </w:rPr>
        <w:t xml:space="preserve">地基清基后应予以压实，压实标准为地基以下 </w:t>
      </w:r>
      <w:r>
        <w:t>500mm</w:t>
      </w:r>
      <w:r>
        <w:rPr>
          <w:spacing w:val="-17"/>
        </w:rPr>
        <w:t xml:space="preserve"> 深度范围内达</w:t>
      </w:r>
      <w:r>
        <w:rPr>
          <w:spacing w:val="-21"/>
        </w:rPr>
        <w:t>到压实标准。地基表土层达不到压实标准的，需要挖出并重新回填压实。</w:t>
      </w:r>
      <w:r>
        <w:rPr>
          <w:spacing w:val="-7"/>
        </w:rPr>
        <w:t xml:space="preserve">地基处理完毕后应每隔 </w:t>
      </w:r>
      <w:r>
        <w:t>100m</w:t>
      </w:r>
      <w:r>
        <w:rPr>
          <w:spacing w:val="-43"/>
        </w:rPr>
        <w:t xml:space="preserve"> 取 </w:t>
      </w:r>
      <w:r>
        <w:t>2</w:t>
      </w:r>
      <w:r>
        <w:rPr>
          <w:spacing w:val="-8"/>
        </w:rPr>
        <w:t xml:space="preserve"> 组试样试验，测定基土干密度，验收</w:t>
      </w:r>
      <w:r>
        <w:rPr>
          <w:spacing w:val="-22"/>
        </w:rPr>
        <w:t>合格后方可进行防水毯铺设等工序施工。基面清理平整后，应急时报验。基面验收后应抓紧施工，若不能立即施工时，应做好基面保护，复工前应再检验，必要时须重新清理。</w:t>
      </w:r>
    </w:p>
    <w:p>
      <w:pPr>
        <w:pStyle w:val="Heading3"/>
        <w:numPr>
          <w:ilvl w:val="0"/>
          <w:numId w:val="23"/>
        </w:numPr>
        <w:tabs>
          <w:tab w:val="left" w:pos="1066"/>
        </w:tabs>
        <w:spacing w:before="0" w:after="0" w:line="537" w:lineRule="exact"/>
        <w:ind w:left="1065" w:right="0" w:hanging="426"/>
        <w:jc w:val="left"/>
      </w:pPr>
      <w:r>
        <w:t>湿地钢筋混凝土挡墙</w:t>
      </w:r>
    </w:p>
    <w:p>
      <w:pPr>
        <w:pStyle w:val="BodyText"/>
        <w:spacing w:before="11"/>
        <w:rPr>
          <w:b/>
          <w:sz w:val="30"/>
        </w:rPr>
      </w:pPr>
    </w:p>
    <w:p>
      <w:pPr>
        <w:pStyle w:val="ListParagraph"/>
        <w:numPr>
          <w:ilvl w:val="1"/>
          <w:numId w:val="23"/>
        </w:numPr>
        <w:tabs>
          <w:tab w:val="left" w:pos="1375"/>
        </w:tabs>
        <w:spacing w:before="0" w:after="0" w:line="240" w:lineRule="auto"/>
        <w:ind w:left="1375" w:right="0" w:hanging="735"/>
        <w:jc w:val="left"/>
        <w:rPr>
          <w:sz w:val="42"/>
        </w:rPr>
      </w:pPr>
      <w:r>
        <w:rPr>
          <w:sz w:val="42"/>
        </w:rPr>
        <w:t>工艺流程</w:t>
      </w:r>
    </w:p>
    <w:p>
      <w:pPr>
        <w:pStyle w:val="BodyText"/>
        <w:rPr>
          <w:sz w:val="31"/>
        </w:rPr>
      </w:pPr>
    </w:p>
    <w:p>
      <w:pPr>
        <w:pStyle w:val="BodyText"/>
        <w:ind w:left="1479"/>
      </w:pPr>
      <w:r>
        <w:t>测量放线—基础土方开挖—基槽验收—基础钢筋绑扎—基础模板</w:t>
      </w:r>
    </w:p>
    <w:p>
      <w:pPr>
        <w:spacing w:after="0"/>
        <w:sectPr>
          <w:headerReference w:type="default" r:id="rId27"/>
          <w:footerReference w:type="default" r:id="rId28"/>
          <w:pgSz w:w="17860" w:h="25260"/>
          <w:pgMar w:top="1340" w:right="0" w:bottom="2060" w:left="2060" w:header="1050" w:footer="1864"/>
          <w:pgNumType w:start="10"/>
          <w:cols w:space="708"/>
        </w:sectPr>
      </w:pPr>
    </w:p>
    <w:p>
      <w:pPr>
        <w:pStyle w:val="BodyText"/>
        <w:rPr>
          <w:sz w:val="20"/>
        </w:rPr>
      </w:pPr>
    </w:p>
    <w:p>
      <w:pPr>
        <w:pStyle w:val="BodyText"/>
        <w:spacing w:before="12"/>
        <w:rPr>
          <w:sz w:val="26"/>
        </w:rPr>
      </w:pPr>
    </w:p>
    <w:p>
      <w:pPr>
        <w:pStyle w:val="BodyText"/>
        <w:spacing w:before="42" w:line="417" w:lineRule="auto"/>
        <w:ind w:left="640" w:right="2520"/>
      </w:pPr>
      <w:r>
        <w:t>支立—基础混凝土浇筑—挡土墙板安装—基础钢筋二次绑扎—橡胶止水带及伸缩缝安装—挡墙混凝土二次浇筑成型</w:t>
      </w:r>
    </w:p>
    <w:p>
      <w:pPr>
        <w:pStyle w:val="ListParagraph"/>
        <w:numPr>
          <w:ilvl w:val="1"/>
          <w:numId w:val="23"/>
        </w:numPr>
        <w:tabs>
          <w:tab w:val="left" w:pos="1375"/>
        </w:tabs>
        <w:spacing w:before="0" w:after="0" w:line="537" w:lineRule="exact"/>
        <w:ind w:left="1375" w:right="0" w:hanging="735"/>
        <w:jc w:val="left"/>
        <w:rPr>
          <w:sz w:val="42"/>
        </w:rPr>
      </w:pPr>
      <w:r>
        <w:rPr>
          <w:sz w:val="42"/>
        </w:rPr>
        <w:t>操作工艺</w:t>
      </w:r>
    </w:p>
    <w:p>
      <w:pPr>
        <w:pStyle w:val="BodyText"/>
        <w:spacing w:before="1"/>
        <w:rPr>
          <w:sz w:val="31"/>
        </w:rPr>
      </w:pPr>
    </w:p>
    <w:p>
      <w:pPr>
        <w:pStyle w:val="ListParagraph"/>
        <w:numPr>
          <w:ilvl w:val="2"/>
          <w:numId w:val="23"/>
        </w:numPr>
        <w:tabs>
          <w:tab w:val="left" w:pos="2111"/>
        </w:tabs>
        <w:spacing w:before="0" w:after="0" w:line="240" w:lineRule="auto"/>
        <w:ind w:left="2110" w:right="0" w:hanging="632"/>
        <w:jc w:val="left"/>
        <w:rPr>
          <w:sz w:val="42"/>
        </w:rPr>
      </w:pPr>
      <w:r>
        <w:rPr>
          <w:sz w:val="42"/>
        </w:rPr>
        <w:t>测量放线</w:t>
      </w:r>
    </w:p>
    <w:p>
      <w:pPr>
        <w:pStyle w:val="BodyText"/>
        <w:spacing w:before="1"/>
        <w:rPr>
          <w:sz w:val="31"/>
        </w:rPr>
      </w:pPr>
    </w:p>
    <w:p>
      <w:pPr>
        <w:pStyle w:val="BodyText"/>
        <w:spacing w:line="417" w:lineRule="auto"/>
        <w:ind w:left="640" w:right="2099" w:firstLine="838"/>
        <w:jc w:val="both"/>
      </w:pPr>
      <w:r>
        <w:t>认真审核图纸和测量交桩通知书，经核对坐标、高程准确无误后， 结合挡墙施工图纸，放出挡墙基础平面位置，并做好高程平面控制桩的保护。放出基础开挖边线，槽底边线应符合实际和施工要求。</w:t>
      </w:r>
    </w:p>
    <w:p>
      <w:pPr>
        <w:pStyle w:val="ListParagraph"/>
        <w:numPr>
          <w:ilvl w:val="2"/>
          <w:numId w:val="23"/>
        </w:numPr>
        <w:tabs>
          <w:tab w:val="left" w:pos="2111"/>
        </w:tabs>
        <w:spacing w:before="0" w:after="0" w:line="538" w:lineRule="exact"/>
        <w:ind w:left="2110" w:right="0" w:hanging="632"/>
        <w:jc w:val="left"/>
        <w:rPr>
          <w:sz w:val="42"/>
        </w:rPr>
      </w:pPr>
      <w:r>
        <w:rPr>
          <w:sz w:val="42"/>
        </w:rPr>
        <w:t>基础土方开挖</w:t>
      </w:r>
    </w:p>
    <w:p>
      <w:pPr>
        <w:pStyle w:val="BodyText"/>
        <w:rPr>
          <w:sz w:val="31"/>
        </w:rPr>
      </w:pPr>
    </w:p>
    <w:p>
      <w:pPr>
        <w:pStyle w:val="BodyText"/>
        <w:spacing w:line="417" w:lineRule="auto"/>
        <w:ind w:left="640" w:right="2099" w:firstLine="838"/>
        <w:jc w:val="both"/>
      </w:pPr>
      <w:r>
        <w:t>a 土方开挖：根据基础和土质要求以及现场出土等条件，合理确定开挖顺序。在场地有条件堆放土时，一定要留足回填需要的好土，多余的土方应一次运至弃土处，避免二次多次转运。</w:t>
      </w:r>
    </w:p>
    <w:p>
      <w:pPr>
        <w:pStyle w:val="BodyText"/>
        <w:spacing w:line="417" w:lineRule="auto"/>
        <w:ind w:left="640" w:right="2164" w:firstLine="838"/>
        <w:jc w:val="both"/>
      </w:pPr>
      <w:r>
        <w:t>b</w:t>
      </w:r>
      <w:r>
        <w:rPr>
          <w:spacing w:val="-7"/>
        </w:rPr>
        <w:t xml:space="preserve"> 基槽开挖时，不得扰动基底原状土，如有超挖，应回填原状土， </w:t>
      </w:r>
      <w:r>
        <w:t>并按道路击实标准夯实。</w:t>
      </w:r>
    </w:p>
    <w:p>
      <w:pPr>
        <w:pStyle w:val="BodyText"/>
        <w:spacing w:line="417" w:lineRule="auto"/>
        <w:ind w:left="640" w:right="2164" w:firstLine="831"/>
        <w:jc w:val="both"/>
      </w:pPr>
      <w:r>
        <w:t>c</w:t>
      </w:r>
      <w:r>
        <w:rPr>
          <w:spacing w:val="-6"/>
        </w:rPr>
        <w:t xml:space="preserve"> 机槽开挖时应按土方施工方案留置工作宽度和边坡系数，确保边</w:t>
      </w:r>
      <w:r>
        <w:t>坡稳定性防止塌方。</w:t>
      </w:r>
    </w:p>
    <w:p>
      <w:pPr>
        <w:pStyle w:val="BodyText"/>
        <w:spacing w:line="417" w:lineRule="auto"/>
        <w:ind w:left="640" w:right="2181" w:firstLine="831"/>
        <w:jc w:val="both"/>
      </w:pPr>
      <w:r>
        <w:t>d</w:t>
      </w:r>
      <w:r>
        <w:rPr>
          <w:spacing w:val="-23"/>
        </w:rPr>
        <w:t xml:space="preserve"> 修边和清底：在挖到距槽底 </w:t>
      </w:r>
      <w:r>
        <w:t>0.5m</w:t>
      </w:r>
      <w:r>
        <w:rPr>
          <w:spacing w:val="-16"/>
        </w:rPr>
        <w:t xml:space="preserve"> 以内时，测量人员应配合抄出距</w:t>
      </w:r>
      <w:r>
        <w:rPr>
          <w:spacing w:val="-26"/>
        </w:rPr>
        <w:t xml:space="preserve">槽底 </w:t>
      </w:r>
      <w:r>
        <w:t>0.5m</w:t>
      </w:r>
      <w:r>
        <w:rPr>
          <w:spacing w:val="-15"/>
        </w:rPr>
        <w:t xml:space="preserve"> 的控制线；并自槽底部 </w:t>
      </w:r>
      <w:r>
        <w:t>0.2m</w:t>
      </w:r>
      <w:r>
        <w:rPr>
          <w:spacing w:val="-39"/>
        </w:rPr>
        <w:t xml:space="preserve"> 处每 </w:t>
      </w:r>
      <w:r>
        <w:t>2~3m</w:t>
      </w:r>
      <w:r>
        <w:rPr>
          <w:spacing w:val="-11"/>
        </w:rPr>
        <w:t xml:space="preserve"> 在槽帮上订水平标高</w:t>
      </w:r>
      <w:r>
        <w:rPr>
          <w:spacing w:val="-9"/>
        </w:rPr>
        <w:t xml:space="preserve">小木撅，在挖至接近槽底标高 </w:t>
      </w:r>
      <w:r>
        <w:t>0.2~0.3m</w:t>
      </w:r>
      <w:r>
        <w:rPr>
          <w:spacing w:val="-15"/>
        </w:rPr>
        <w:t xml:space="preserve"> 时，用人工挖槽。</w:t>
      </w:r>
    </w:p>
    <w:p>
      <w:pPr>
        <w:pStyle w:val="ListParagraph"/>
        <w:numPr>
          <w:ilvl w:val="1"/>
          <w:numId w:val="23"/>
        </w:numPr>
        <w:tabs>
          <w:tab w:val="left" w:pos="1375"/>
        </w:tabs>
        <w:spacing w:before="0" w:after="0" w:line="417" w:lineRule="auto"/>
        <w:ind w:left="1479" w:right="4421" w:hanging="839"/>
        <w:jc w:val="left"/>
        <w:rPr>
          <w:sz w:val="42"/>
        </w:rPr>
      </w:pPr>
      <w:r>
        <w:rPr>
          <w:sz w:val="42"/>
        </w:rPr>
        <w:t>基础钢筋的制安                               1）</w:t>
      </w:r>
      <w:r>
        <w:rPr>
          <w:spacing w:val="-1"/>
          <w:sz w:val="42"/>
        </w:rPr>
        <w:t>施工顺序：根据图纸下料——绑扎基础及墙身钢筋</w:t>
      </w:r>
      <w:r>
        <w:rPr>
          <w:sz w:val="42"/>
        </w:rPr>
        <w:t>2）技术准备</w:t>
      </w:r>
    </w:p>
    <w:p>
      <w:pPr>
        <w:pStyle w:val="BodyText"/>
        <w:spacing w:line="537" w:lineRule="exact"/>
        <w:ind w:left="1479"/>
      </w:pPr>
      <w:r>
        <w:t>a 与该工程相关的技术、施工人员配备齐全</w:t>
      </w:r>
    </w:p>
    <w:p>
      <w:pPr>
        <w:spacing w:after="0" w:line="537" w:lineRule="exact"/>
        <w:sectPr>
          <w:headerReference w:type="default" r:id="rId29"/>
          <w:footerReference w:type="default" r:id="rId30"/>
          <w:pgSz w:w="17860" w:h="25260"/>
          <w:pgMar w:top="1340" w:right="0" w:bottom="2060" w:left="2060" w:header="1050" w:footer="1864"/>
          <w:pgNumType w:start="11"/>
          <w:cols w:space="708"/>
        </w:sectPr>
      </w:pPr>
    </w:p>
    <w:p>
      <w:pPr>
        <w:pStyle w:val="BodyText"/>
        <w:rPr>
          <w:sz w:val="20"/>
        </w:rPr>
      </w:pPr>
    </w:p>
    <w:p>
      <w:pPr>
        <w:pStyle w:val="BodyText"/>
        <w:spacing w:before="12"/>
        <w:rPr>
          <w:sz w:val="26"/>
        </w:rPr>
      </w:pPr>
    </w:p>
    <w:p>
      <w:pPr>
        <w:pStyle w:val="BodyText"/>
        <w:spacing w:before="42" w:line="417" w:lineRule="auto"/>
        <w:ind w:left="640" w:right="2113" w:firstLine="838"/>
      </w:pPr>
      <w:r>
        <w:t>b 熟悉图纸，审查图纸与说明内容是否符合以及各组成部分是否发生矛盾和错误，建筑图与结构图上的尺寸、标高等方面是否一致</w:t>
      </w:r>
    </w:p>
    <w:p>
      <w:pPr>
        <w:pStyle w:val="BodyText"/>
        <w:spacing w:line="417" w:lineRule="auto"/>
        <w:ind w:left="1479" w:right="7265"/>
      </w:pPr>
      <w:r>
        <w:t>c</w:t>
      </w:r>
      <w:r>
        <w:rPr>
          <w:spacing w:val="-12"/>
        </w:rPr>
        <w:t xml:space="preserve"> 掌握该项工程的施工方法和技术要求</w:t>
      </w:r>
      <w:r>
        <w:t>3）施工注意事项</w:t>
      </w:r>
    </w:p>
    <w:p>
      <w:pPr>
        <w:pStyle w:val="BodyText"/>
        <w:spacing w:line="537" w:lineRule="exact"/>
        <w:ind w:left="1479"/>
      </w:pPr>
      <w:r>
        <w:t>a 钢筋加工</w:t>
      </w:r>
    </w:p>
    <w:p>
      <w:pPr>
        <w:pStyle w:val="BodyText"/>
        <w:rPr>
          <w:sz w:val="31"/>
        </w:rPr>
      </w:pPr>
    </w:p>
    <w:p>
      <w:pPr>
        <w:pStyle w:val="BodyText"/>
        <w:spacing w:line="417" w:lineRule="auto"/>
        <w:ind w:left="640" w:right="2099"/>
        <w:jc w:val="both"/>
      </w:pPr>
      <w:r>
        <w:t>①钢筋加工的形状尺寸必须符合设计和规范要求，钢筋的表面应清洁、无损伤、油渍、漆污和铁锈等，若有，在使用前必须清除干净，带颗粒状老锈的钢筋不得使用。</w:t>
      </w:r>
    </w:p>
    <w:p>
      <w:pPr>
        <w:pStyle w:val="BodyText"/>
        <w:spacing w:line="538" w:lineRule="exact"/>
        <w:ind w:left="640"/>
      </w:pPr>
      <w:r>
        <w:t>②钢筋除锈采用钢筋调直机在钢筋调直过程中除锈。</w:t>
      </w:r>
    </w:p>
    <w:p>
      <w:pPr>
        <w:pStyle w:val="BodyText"/>
        <w:spacing w:before="1"/>
        <w:rPr>
          <w:sz w:val="31"/>
        </w:rPr>
      </w:pPr>
    </w:p>
    <w:p>
      <w:pPr>
        <w:pStyle w:val="BodyText"/>
        <w:ind w:left="640"/>
      </w:pPr>
      <w:r>
        <w:t>③钢筋必须平直，无局部曲折，必须经调直之后才能使用和加工。</w:t>
      </w:r>
    </w:p>
    <w:p>
      <w:pPr>
        <w:pStyle w:val="BodyText"/>
        <w:spacing w:before="1"/>
        <w:rPr>
          <w:sz w:val="31"/>
        </w:rPr>
      </w:pPr>
    </w:p>
    <w:p>
      <w:pPr>
        <w:pStyle w:val="BodyText"/>
        <w:spacing w:line="417" w:lineRule="auto"/>
        <w:ind w:left="640" w:right="2048"/>
      </w:pPr>
      <w:r>
        <w:rPr>
          <w:spacing w:val="-1"/>
        </w:rPr>
        <w:t>④钢筋的弯钩或弯折应符合下列规定：</w:t>
      </w:r>
      <w:r>
        <w:rPr>
          <w:spacing w:val="-6"/>
        </w:rPr>
        <w:t>1）Ⅰ</w:t>
      </w:r>
      <w:r>
        <w:rPr>
          <w:spacing w:val="-3"/>
        </w:rPr>
        <w:t xml:space="preserve">级钢筋末端均应作 </w:t>
      </w:r>
      <w:r>
        <w:t>180</w:t>
      </w:r>
      <w:r>
        <w:rPr>
          <w:spacing w:val="-12"/>
        </w:rPr>
        <w:t xml:space="preserve"> 度</w:t>
      </w:r>
      <w:r>
        <w:rPr>
          <w:spacing w:val="-9"/>
        </w:rPr>
        <w:t>弯钩，其圆弧弯曲半径不小于钢筋直径的</w:t>
      </w:r>
      <w:r>
        <w:t>2.5</w:t>
      </w:r>
      <w:r>
        <w:rPr>
          <w:spacing w:val="-11"/>
        </w:rPr>
        <w:t xml:space="preserve"> 倍，平直部分长度不小于</w:t>
      </w:r>
      <w:r>
        <w:rPr>
          <w:spacing w:val="-27"/>
        </w:rPr>
        <w:t xml:space="preserve">钢筋直径的 </w:t>
      </w:r>
      <w:r>
        <w:t>3</w:t>
      </w:r>
      <w:r>
        <w:rPr>
          <w:spacing w:val="-42"/>
        </w:rPr>
        <w:t xml:space="preserve"> 倍。</w:t>
      </w:r>
      <w:r>
        <w:t>2）Ⅱ</w:t>
      </w:r>
      <w:r>
        <w:rPr>
          <w:spacing w:val="-19"/>
        </w:rPr>
        <w:t xml:space="preserve">级钢筋末端作 </w:t>
      </w:r>
      <w:r>
        <w:t>90</w:t>
      </w:r>
      <w:r>
        <w:rPr>
          <w:spacing w:val="-53"/>
        </w:rPr>
        <w:t xml:space="preserve"> 度或 </w:t>
      </w:r>
      <w:r>
        <w:t>135</w:t>
      </w:r>
      <w:r>
        <w:rPr>
          <w:spacing w:val="-12"/>
        </w:rPr>
        <w:t xml:space="preserve"> 度弯钩时，Ⅱ级钢筋</w:t>
      </w:r>
      <w:r>
        <w:rPr>
          <w:spacing w:val="-21"/>
        </w:rPr>
        <w:t xml:space="preserve">的弯曲半径 </w:t>
      </w:r>
      <w:r>
        <w:t>d</w:t>
      </w:r>
      <w:r>
        <w:rPr>
          <w:spacing w:val="-14"/>
        </w:rPr>
        <w:t xml:space="preserve"> 不小于钢筋直径的 </w:t>
      </w:r>
      <w:r>
        <w:t>4</w:t>
      </w:r>
      <w:r>
        <w:rPr>
          <w:spacing w:val="-9"/>
        </w:rPr>
        <w:t xml:space="preserve"> 倍，平直部分长度按设计</w:t>
      </w:r>
      <w:r>
        <w:rPr>
          <w:spacing w:val="-3"/>
        </w:rPr>
        <w:t xml:space="preserve">（03—101 </w:t>
      </w:r>
      <w:r>
        <w:t>图集）</w:t>
      </w:r>
      <w:r>
        <w:rPr>
          <w:spacing w:val="-2"/>
        </w:rPr>
        <w:t>要求确定。</w:t>
      </w:r>
      <w:r>
        <w:t>3）</w:t>
      </w:r>
      <w:r>
        <w:rPr>
          <w:spacing w:val="-3"/>
        </w:rPr>
        <w:t xml:space="preserve">弯起钢筋中间部分弯折处的弯曲半径 </w:t>
      </w:r>
      <w:r>
        <w:t>D</w:t>
      </w:r>
      <w:r>
        <w:rPr>
          <w:spacing w:val="-5"/>
        </w:rPr>
        <w:t xml:space="preserve"> 不小于钢</w:t>
      </w:r>
      <w:r>
        <w:rPr>
          <w:spacing w:val="-17"/>
        </w:rPr>
        <w:t xml:space="preserve">筋直径的 </w:t>
      </w:r>
      <w:r>
        <w:t>5</w:t>
      </w:r>
      <w:r>
        <w:rPr>
          <w:spacing w:val="-21"/>
        </w:rPr>
        <w:t xml:space="preserve"> 倍。</w:t>
      </w:r>
      <w:r>
        <w:t>4）</w:t>
      </w:r>
      <w:r>
        <w:rPr>
          <w:spacing w:val="-10"/>
        </w:rPr>
        <w:t xml:space="preserve">箍筋的末端作 </w:t>
      </w:r>
      <w:r>
        <w:t>135</w:t>
      </w:r>
      <w:r>
        <w:rPr>
          <w:spacing w:val="-9"/>
        </w:rPr>
        <w:t xml:space="preserve"> 度弯钩，其弯钩的弯曲直径大于</w:t>
      </w:r>
      <w:r>
        <w:rPr>
          <w:spacing w:val="-6"/>
        </w:rPr>
        <w:t>受力钢筋的直径，且不小于箍筋直径的</w:t>
      </w:r>
      <w:r>
        <w:t>2.5</w:t>
      </w:r>
      <w:r>
        <w:rPr>
          <w:spacing w:val="-11"/>
        </w:rPr>
        <w:t xml:space="preserve"> 倍，弯钩的平直长度不应小</w:t>
      </w:r>
      <w:r>
        <w:rPr>
          <w:spacing w:val="-22"/>
        </w:rPr>
        <w:t xml:space="preserve">于箍筋直径的 </w:t>
      </w:r>
      <w:r>
        <w:t>10d</w:t>
      </w:r>
      <w:r>
        <w:rPr>
          <w:spacing w:val="-44"/>
        </w:rPr>
        <w:t>。</w:t>
      </w:r>
      <w:r>
        <w:t>5）</w:t>
      </w:r>
      <w:r>
        <w:rPr>
          <w:spacing w:val="-1"/>
        </w:rPr>
        <w:t>当机械断料时，严格按配料单长度进行断料，保</w:t>
      </w:r>
      <w:r>
        <w:t>证断料正确，钢筋和切断机刀口要成垂线，并严格执行操作规程，确保安全。在切割断料过程中，如发现钢筋有劈裂，缩头或严重的弯头，必</w:t>
      </w:r>
      <w:r>
        <w:rPr>
          <w:spacing w:val="-4"/>
        </w:rPr>
        <w:t>须切除。</w:t>
      </w:r>
      <w:r>
        <w:rPr>
          <w:spacing w:val="-3"/>
        </w:rPr>
        <w:t>6）</w:t>
      </w:r>
      <w:r>
        <w:rPr>
          <w:spacing w:val="1"/>
        </w:rPr>
        <w:t>本工程钢筋弯曲时，为保证加工质量，要求</w:t>
      </w:r>
      <w:r>
        <w:t>φ10</w:t>
      </w:r>
      <w:r>
        <w:rPr>
          <w:spacing w:val="-19"/>
        </w:rPr>
        <w:t xml:space="preserve"> 以下加工时按配料单尺寸在工作台上钉上钉子作为尺寸（弯曲点）</w:t>
      </w:r>
      <w:r>
        <w:rPr>
          <w:spacing w:val="-31"/>
        </w:rPr>
        <w:t xml:space="preserve">的标志。 </w:t>
      </w:r>
      <w:r>
        <w:t>7）</w:t>
      </w:r>
    </w:p>
    <w:p>
      <w:pPr>
        <w:spacing w:after="0" w:line="417" w:lineRule="auto"/>
        <w:sectPr>
          <w:headerReference w:type="default" r:id="rId31"/>
          <w:footerReference w:type="default" r:id="rId32"/>
          <w:pgSz w:w="17860" w:h="25260"/>
          <w:pgMar w:top="1340" w:right="0" w:bottom="2060" w:left="2060" w:header="1050" w:footer="1864"/>
          <w:pgNumType w:start="12"/>
          <w:cols w:space="708"/>
        </w:sectPr>
      </w:pPr>
    </w:p>
    <w:p>
      <w:pPr>
        <w:pStyle w:val="BodyText"/>
        <w:rPr>
          <w:sz w:val="20"/>
        </w:rPr>
      </w:pPr>
    </w:p>
    <w:p>
      <w:pPr>
        <w:pStyle w:val="BodyText"/>
        <w:spacing w:before="12"/>
        <w:rPr>
          <w:sz w:val="26"/>
        </w:rPr>
      </w:pPr>
    </w:p>
    <w:p>
      <w:pPr>
        <w:pStyle w:val="BodyText"/>
        <w:spacing w:before="42" w:line="417" w:lineRule="auto"/>
        <w:ind w:left="640" w:right="2099"/>
      </w:pPr>
      <w:r>
        <w:rPr>
          <w:spacing w:val="-1"/>
        </w:rPr>
        <w:t>弯曲粗钢筋及形状较复杂的钢筋时，必须在钢筋弯曲前，根据配料单上标明的尺寸，用粉笔画出弯曲点位置，必要时在工作台上画出实样，用钉子在工作台控制钢筋的弯折点。划线钉点时，应根据不同的弯曲角度</w:t>
      </w:r>
      <w:r>
        <w:rPr>
          <w:spacing w:val="4"/>
        </w:rPr>
        <w:t>扣除弯曲。</w:t>
      </w:r>
      <w:r>
        <w:t>8）当第一根钢筋弯曲成型后，应与配料单上标明的形状尺</w:t>
      </w:r>
      <w:r>
        <w:rPr>
          <w:spacing w:val="-1"/>
        </w:rPr>
        <w:t>寸进行复核，符合要求后再成批的加工。成型钢筋要求形状正确，平面</w:t>
      </w:r>
      <w:r>
        <w:rPr>
          <w:spacing w:val="-7"/>
        </w:rPr>
        <w:t xml:space="preserve">上没有凹曲现象，弯曲点不得有裂纹。 </w:t>
      </w:r>
      <w:r>
        <w:t>9）钢筋加工的允许偏差：钢筋加工允许偏差值一览表项目允许偏差受力钢筋顺长度方向全长的净尺 寸±10</w:t>
      </w:r>
      <w:r>
        <w:rPr>
          <w:spacing w:val="-13"/>
        </w:rPr>
        <w:t xml:space="preserve"> 弯起钢筋的弯曲位置 </w:t>
      </w:r>
      <w:r>
        <w:t>±20</w:t>
      </w:r>
      <w:r>
        <w:rPr>
          <w:spacing w:val="-15"/>
        </w:rPr>
        <w:t xml:space="preserve"> 箍筋的内净尺寸</w:t>
      </w:r>
      <w:r>
        <w:t>±5</w:t>
      </w:r>
    </w:p>
    <w:p>
      <w:pPr>
        <w:pStyle w:val="BodyText"/>
        <w:spacing w:line="536" w:lineRule="exact"/>
        <w:ind w:left="1479"/>
      </w:pPr>
      <w:r>
        <w:t>b 钢筋的安装</w:t>
      </w:r>
    </w:p>
    <w:p>
      <w:pPr>
        <w:pStyle w:val="BodyText"/>
        <w:spacing w:before="1"/>
        <w:rPr>
          <w:sz w:val="31"/>
        </w:rPr>
      </w:pPr>
    </w:p>
    <w:p>
      <w:pPr>
        <w:pStyle w:val="BodyText"/>
        <w:ind w:left="640"/>
      </w:pPr>
      <w:r>
        <w:t>①按照给出的的位置线绑扎筏板钢筋并控制好其间距</w:t>
      </w:r>
    </w:p>
    <w:p>
      <w:pPr>
        <w:pStyle w:val="BodyText"/>
        <w:spacing w:before="1"/>
        <w:rPr>
          <w:sz w:val="31"/>
        </w:rPr>
      </w:pPr>
    </w:p>
    <w:p>
      <w:pPr>
        <w:pStyle w:val="BodyText"/>
        <w:ind w:left="640"/>
      </w:pPr>
      <w:r>
        <w:t>②架上支撑筋，按照图纸上给出的间距计算好所需的支撑数量</w:t>
      </w:r>
    </w:p>
    <w:p>
      <w:pPr>
        <w:pStyle w:val="BodyText"/>
        <w:rPr>
          <w:sz w:val="31"/>
        </w:rPr>
      </w:pPr>
    </w:p>
    <w:p>
      <w:pPr>
        <w:pStyle w:val="BodyText"/>
        <w:ind w:left="640"/>
      </w:pPr>
      <w:r>
        <w:t>③筏板筋的保护层厚度应符合设计和规范要求</w:t>
      </w:r>
    </w:p>
    <w:p>
      <w:pPr>
        <w:pStyle w:val="BodyText"/>
        <w:spacing w:before="2"/>
        <w:rPr>
          <w:sz w:val="31"/>
        </w:rPr>
      </w:pPr>
    </w:p>
    <w:p>
      <w:pPr>
        <w:pStyle w:val="BodyText"/>
        <w:spacing w:line="417" w:lineRule="auto"/>
        <w:ind w:left="1479" w:right="12003"/>
      </w:pPr>
      <w:r>
        <w:t>4）质量标准a 主控项目</w:t>
      </w:r>
    </w:p>
    <w:p>
      <w:pPr>
        <w:pStyle w:val="BodyText"/>
        <w:spacing w:line="417" w:lineRule="auto"/>
        <w:ind w:left="640" w:right="2099"/>
      </w:pPr>
      <w:r>
        <w:t>①钢筋安装时，钢筋的品种、级别、数量和规格必须符合设计要求及国家现行建材标准要求；</w:t>
      </w:r>
    </w:p>
    <w:p>
      <w:pPr>
        <w:pStyle w:val="BodyText"/>
        <w:spacing w:line="537" w:lineRule="exact"/>
        <w:ind w:left="640"/>
      </w:pPr>
      <w:r>
        <w:t>②钢筋的焊接接头的类型和质量符合现行《钢筋焊接及验收规程》</w:t>
      </w:r>
    </w:p>
    <w:p>
      <w:pPr>
        <w:pStyle w:val="BodyText"/>
        <w:rPr>
          <w:sz w:val="31"/>
        </w:rPr>
      </w:pPr>
    </w:p>
    <w:p>
      <w:pPr>
        <w:pStyle w:val="BodyText"/>
        <w:ind w:left="640"/>
      </w:pPr>
      <w:r>
        <w:t>（JGJ18-96）的要求；</w:t>
      </w:r>
    </w:p>
    <w:p>
      <w:pPr>
        <w:pStyle w:val="BodyText"/>
        <w:spacing w:before="1"/>
        <w:rPr>
          <w:sz w:val="31"/>
        </w:rPr>
      </w:pPr>
    </w:p>
    <w:p>
      <w:pPr>
        <w:pStyle w:val="BodyText"/>
        <w:ind w:left="640"/>
      </w:pPr>
      <w:r>
        <w:t>③纵向受力钢筋的连接方式符合设计要求；</w:t>
      </w:r>
    </w:p>
    <w:p>
      <w:pPr>
        <w:pStyle w:val="BodyText"/>
        <w:spacing w:before="1"/>
        <w:rPr>
          <w:sz w:val="31"/>
        </w:rPr>
      </w:pPr>
    </w:p>
    <w:p>
      <w:pPr>
        <w:pStyle w:val="BodyText"/>
        <w:spacing w:line="417" w:lineRule="auto"/>
        <w:ind w:left="640" w:right="2099"/>
      </w:pPr>
      <w:r>
        <w:t>④当发现钢筋脆断、焊接性能不良或力学性能显著不正常等现象时，应对该批钢筋进行化学成分检验或其他专项检验。</w:t>
      </w:r>
    </w:p>
    <w:p>
      <w:pPr>
        <w:pStyle w:val="BodyText"/>
        <w:spacing w:line="537" w:lineRule="exact"/>
        <w:ind w:left="1479"/>
      </w:pPr>
      <w:r>
        <w:t>b 一般项目</w:t>
      </w:r>
    </w:p>
    <w:p>
      <w:pPr>
        <w:spacing w:after="0" w:line="537" w:lineRule="exact"/>
        <w:sectPr>
          <w:headerReference w:type="default" r:id="rId33"/>
          <w:footerReference w:type="default" r:id="rId34"/>
          <w:pgSz w:w="17860" w:h="25260"/>
          <w:pgMar w:top="1340" w:right="0" w:bottom="2060" w:left="2060" w:header="1050" w:footer="1864"/>
          <w:pgNumType w:start="13"/>
          <w:cols w:space="708"/>
        </w:sectPr>
      </w:pPr>
    </w:p>
    <w:p>
      <w:pPr>
        <w:pStyle w:val="BodyText"/>
        <w:rPr>
          <w:sz w:val="20"/>
        </w:rPr>
      </w:pPr>
    </w:p>
    <w:p>
      <w:pPr>
        <w:pStyle w:val="BodyText"/>
        <w:spacing w:before="12"/>
        <w:rPr>
          <w:sz w:val="26"/>
        </w:rPr>
      </w:pPr>
    </w:p>
    <w:p>
      <w:pPr>
        <w:pStyle w:val="BodyText"/>
        <w:spacing w:before="42"/>
        <w:ind w:left="640"/>
      </w:pPr>
      <w:r>
        <w:t>①钢筋应平直、无损伤，表面不得有裂纹、油污、颗粒状或片状老锈。</w:t>
      </w:r>
    </w:p>
    <w:p>
      <w:pPr>
        <w:pStyle w:val="BodyText"/>
        <w:spacing w:before="1"/>
        <w:rPr>
          <w:sz w:val="31"/>
        </w:rPr>
      </w:pPr>
    </w:p>
    <w:p>
      <w:pPr>
        <w:pStyle w:val="BodyText"/>
        <w:spacing w:line="417" w:lineRule="auto"/>
        <w:ind w:left="640" w:right="2179"/>
        <w:jc w:val="both"/>
      </w:pPr>
      <w:r>
        <w:rPr>
          <w:spacing w:val="-7"/>
        </w:rPr>
        <w:t>②钢筋的接头宜设置在受力较小处。同一纵向受力钢筋不宜设置两个或</w:t>
      </w:r>
      <w:r>
        <w:rPr>
          <w:spacing w:val="5"/>
        </w:rPr>
        <w:t xml:space="preserve">两个以上的接头。接头末端至钢筋弯起点的距离不小于钢筋直径的 </w:t>
      </w:r>
      <w:r>
        <w:t>10 倍。</w:t>
      </w:r>
    </w:p>
    <w:p>
      <w:pPr>
        <w:pStyle w:val="BodyText"/>
        <w:spacing w:line="537" w:lineRule="exact"/>
        <w:ind w:left="640"/>
      </w:pPr>
      <w:r>
        <w:t>③缺扣、松口的数量不超过扣数的 10%，且不应集中；</w:t>
      </w:r>
    </w:p>
    <w:p>
      <w:pPr>
        <w:pStyle w:val="BodyText"/>
        <w:spacing w:before="1"/>
        <w:rPr>
          <w:sz w:val="31"/>
        </w:rPr>
      </w:pPr>
    </w:p>
    <w:p>
      <w:pPr>
        <w:pStyle w:val="BodyText"/>
        <w:ind w:left="640"/>
      </w:pPr>
      <w:r>
        <w:t>④钢筋绑扎准确、到位，绑扎接头应符合现行规范要求。</w:t>
      </w:r>
    </w:p>
    <w:p>
      <w:pPr>
        <w:pStyle w:val="BodyText"/>
        <w:spacing w:before="1"/>
        <w:rPr>
          <w:sz w:val="31"/>
        </w:rPr>
      </w:pPr>
    </w:p>
    <w:p>
      <w:pPr>
        <w:pStyle w:val="ListParagraph"/>
        <w:numPr>
          <w:ilvl w:val="1"/>
          <w:numId w:val="23"/>
        </w:numPr>
        <w:tabs>
          <w:tab w:val="left" w:pos="1375"/>
        </w:tabs>
        <w:spacing w:before="0" w:after="0" w:line="240" w:lineRule="auto"/>
        <w:ind w:left="1375" w:right="0" w:hanging="735"/>
        <w:jc w:val="left"/>
        <w:rPr>
          <w:sz w:val="42"/>
        </w:rPr>
      </w:pPr>
      <w:r>
        <w:rPr>
          <w:sz w:val="42"/>
        </w:rPr>
        <w:t>基础模板支立</w:t>
      </w:r>
    </w:p>
    <w:p>
      <w:pPr>
        <w:pStyle w:val="BodyText"/>
        <w:spacing w:before="1"/>
        <w:rPr>
          <w:sz w:val="31"/>
        </w:rPr>
      </w:pPr>
    </w:p>
    <w:p>
      <w:pPr>
        <w:pStyle w:val="BodyText"/>
        <w:ind w:left="1479"/>
      </w:pPr>
      <w:r>
        <w:t>模板安装施工顺序：放线→支垫层→支筏板基础</w:t>
      </w:r>
    </w:p>
    <w:p>
      <w:pPr>
        <w:pStyle w:val="BodyText"/>
        <w:rPr>
          <w:sz w:val="31"/>
        </w:rPr>
      </w:pPr>
    </w:p>
    <w:p>
      <w:pPr>
        <w:pStyle w:val="BodyText"/>
        <w:spacing w:before="1" w:line="417" w:lineRule="auto"/>
        <w:ind w:left="640" w:right="2103" w:firstLine="838"/>
        <w:jc w:val="both"/>
      </w:pPr>
      <w:r>
        <w:t>模板安装前，根据测量标记在垫层、基础上和板面上弹出的标高、中心线和模板安装控制内边线，并按满堂架设计要求定出安模架立杆位置线。</w:t>
      </w:r>
    </w:p>
    <w:p>
      <w:pPr>
        <w:pStyle w:val="BodyText"/>
        <w:spacing w:line="417" w:lineRule="auto"/>
        <w:ind w:left="640" w:right="2099" w:firstLine="838"/>
        <w:jc w:val="both"/>
      </w:pPr>
      <w:r>
        <w:t>模板安装的自检模板支好后，首先要进行自检，填自检自评表，再上报项目部及甲方公司进行验收，验收合格后做好交接手续，再进行下道工序施工。</w:t>
      </w:r>
    </w:p>
    <w:p>
      <w:pPr>
        <w:pStyle w:val="ListParagraph"/>
        <w:numPr>
          <w:ilvl w:val="1"/>
          <w:numId w:val="23"/>
        </w:numPr>
        <w:tabs>
          <w:tab w:val="left" w:pos="1375"/>
        </w:tabs>
        <w:spacing w:before="0" w:after="0" w:line="417" w:lineRule="auto"/>
        <w:ind w:left="1472" w:right="6956" w:hanging="832"/>
        <w:jc w:val="left"/>
        <w:rPr>
          <w:sz w:val="42"/>
        </w:rPr>
      </w:pPr>
      <w:r>
        <w:rPr>
          <w:sz w:val="42"/>
        </w:rPr>
        <w:t>基础混凝土浇筑                   1）</w:t>
      </w:r>
      <w:r>
        <w:rPr>
          <w:spacing w:val="-2"/>
          <w:sz w:val="42"/>
        </w:rPr>
        <w:t>混凝土配合比应符合设计强度要求。</w:t>
      </w:r>
    </w:p>
    <w:p>
      <w:pPr>
        <w:pStyle w:val="ListParagraph"/>
        <w:numPr>
          <w:ilvl w:val="0"/>
          <w:numId w:val="22"/>
        </w:numPr>
        <w:tabs>
          <w:tab w:val="left" w:pos="2111"/>
        </w:tabs>
        <w:spacing w:before="0" w:after="0" w:line="417" w:lineRule="auto"/>
        <w:ind w:left="640" w:right="2315" w:firstLine="831"/>
        <w:jc w:val="left"/>
        <w:rPr>
          <w:sz w:val="42"/>
        </w:rPr>
      </w:pPr>
      <w:r>
        <w:rPr>
          <w:spacing w:val="-1"/>
          <w:sz w:val="42"/>
        </w:rPr>
        <w:t>浇筑顺序：先浇筑挡墙砼垫层，放好控制线安绑好扩大基础钢</w:t>
      </w:r>
      <w:r>
        <w:rPr>
          <w:spacing w:val="-6"/>
          <w:sz w:val="42"/>
        </w:rPr>
        <w:t xml:space="preserve">筋和模板后浇筑混凝土，施工缝高于扩大基础顶面以上 </w:t>
      </w:r>
      <w:r>
        <w:rPr>
          <w:sz w:val="42"/>
        </w:rPr>
        <w:t>0.2m。</w:t>
      </w:r>
    </w:p>
    <w:p>
      <w:pPr>
        <w:pStyle w:val="ListParagraph"/>
        <w:numPr>
          <w:ilvl w:val="0"/>
          <w:numId w:val="22"/>
        </w:numPr>
        <w:tabs>
          <w:tab w:val="left" w:pos="2111"/>
        </w:tabs>
        <w:spacing w:before="0" w:after="0" w:line="417" w:lineRule="auto"/>
        <w:ind w:left="640" w:right="2315" w:firstLine="831"/>
        <w:jc w:val="left"/>
        <w:rPr>
          <w:sz w:val="42"/>
        </w:rPr>
      </w:pPr>
      <w:r>
        <w:rPr>
          <w:spacing w:val="-1"/>
          <w:sz w:val="42"/>
        </w:rPr>
        <w:t>混凝土要振捣密实，对结构密集部位应加密振捣，以防空鼓不</w:t>
      </w:r>
      <w:r>
        <w:rPr>
          <w:sz w:val="42"/>
        </w:rPr>
        <w:t>实。</w:t>
      </w:r>
    </w:p>
    <w:p>
      <w:pPr>
        <w:pStyle w:val="ListParagraph"/>
        <w:numPr>
          <w:ilvl w:val="0"/>
          <w:numId w:val="22"/>
        </w:numPr>
        <w:tabs>
          <w:tab w:val="left" w:pos="2104"/>
        </w:tabs>
        <w:spacing w:before="0" w:after="0" w:line="537" w:lineRule="exact"/>
        <w:ind w:left="2103" w:right="0" w:hanging="632"/>
        <w:jc w:val="left"/>
        <w:rPr>
          <w:sz w:val="42"/>
        </w:rPr>
      </w:pPr>
      <w:r>
        <w:rPr>
          <w:sz w:val="42"/>
        </w:rPr>
        <w:t>二次浇筑前应该把施工缝凿毛处理，使得结合紧密</w:t>
      </w:r>
      <w:r>
        <w:rPr>
          <w:spacing w:val="-118"/>
          <w:sz w:val="42"/>
        </w:rPr>
        <w:t>。、</w:t>
      </w:r>
    </w:p>
    <w:p>
      <w:pPr>
        <w:pStyle w:val="BodyText"/>
        <w:spacing w:before="11"/>
        <w:rPr>
          <w:sz w:val="30"/>
        </w:rPr>
      </w:pPr>
    </w:p>
    <w:p>
      <w:pPr>
        <w:pStyle w:val="ListParagraph"/>
        <w:numPr>
          <w:ilvl w:val="0"/>
          <w:numId w:val="22"/>
        </w:numPr>
        <w:tabs>
          <w:tab w:val="left" w:pos="2111"/>
        </w:tabs>
        <w:spacing w:before="0" w:after="0" w:line="240" w:lineRule="auto"/>
        <w:ind w:left="2110" w:right="0" w:hanging="639"/>
        <w:jc w:val="left"/>
        <w:rPr>
          <w:sz w:val="42"/>
        </w:rPr>
      </w:pPr>
      <w:r>
        <w:rPr>
          <w:sz w:val="42"/>
        </w:rPr>
        <w:t>混凝土浇筑完成后及时养护，养护方法为洒水结合土工布或塑</w:t>
      </w:r>
    </w:p>
    <w:p>
      <w:pPr>
        <w:spacing w:after="0" w:line="240" w:lineRule="auto"/>
        <w:jc w:val="left"/>
        <w:rPr>
          <w:sz w:val="42"/>
        </w:rPr>
        <w:sectPr>
          <w:headerReference w:type="default" r:id="rId35"/>
          <w:footerReference w:type="default" r:id="rId36"/>
          <w:pgSz w:w="17860" w:h="25260"/>
          <w:pgMar w:top="1340" w:right="0" w:bottom="2060" w:left="2060" w:header="1050" w:footer="1864"/>
          <w:pgNumType w:start="14"/>
          <w:cols w:space="708"/>
        </w:sectPr>
      </w:pPr>
    </w:p>
    <w:p>
      <w:pPr>
        <w:pStyle w:val="BodyText"/>
        <w:rPr>
          <w:sz w:val="20"/>
        </w:rPr>
      </w:pPr>
    </w:p>
    <w:p>
      <w:pPr>
        <w:pStyle w:val="BodyText"/>
        <w:spacing w:before="12"/>
        <w:rPr>
          <w:sz w:val="26"/>
        </w:rPr>
      </w:pPr>
    </w:p>
    <w:p>
      <w:pPr>
        <w:pStyle w:val="BodyText"/>
        <w:spacing w:before="42"/>
        <w:ind w:left="640"/>
      </w:pPr>
      <w:r>
        <w:t>料布包裹。</w:t>
      </w:r>
    </w:p>
    <w:p>
      <w:pPr>
        <w:pStyle w:val="BodyText"/>
        <w:spacing w:before="1"/>
        <w:rPr>
          <w:sz w:val="31"/>
        </w:rPr>
      </w:pPr>
    </w:p>
    <w:p>
      <w:pPr>
        <w:pStyle w:val="Heading3"/>
        <w:numPr>
          <w:ilvl w:val="0"/>
          <w:numId w:val="23"/>
        </w:numPr>
        <w:tabs>
          <w:tab w:val="left" w:pos="1276"/>
        </w:tabs>
        <w:spacing w:before="0" w:after="0" w:line="240" w:lineRule="auto"/>
        <w:ind w:left="1275" w:right="0" w:hanging="636"/>
        <w:jc w:val="left"/>
      </w:pPr>
      <w:r>
        <w:t>湿地防渗</w:t>
      </w:r>
    </w:p>
    <w:p>
      <w:pPr>
        <w:pStyle w:val="BodyText"/>
        <w:spacing w:before="1"/>
        <w:rPr>
          <w:b/>
          <w:sz w:val="31"/>
        </w:rPr>
      </w:pPr>
    </w:p>
    <w:p>
      <w:pPr>
        <w:pStyle w:val="ListParagraph"/>
        <w:numPr>
          <w:ilvl w:val="1"/>
          <w:numId w:val="23"/>
        </w:numPr>
        <w:tabs>
          <w:tab w:val="left" w:pos="1375"/>
        </w:tabs>
        <w:spacing w:before="0" w:after="0" w:line="240" w:lineRule="auto"/>
        <w:ind w:left="1375" w:right="0" w:hanging="735"/>
        <w:jc w:val="left"/>
        <w:rPr>
          <w:sz w:val="42"/>
        </w:rPr>
      </w:pPr>
      <w:r>
        <w:rPr>
          <w:sz w:val="42"/>
        </w:rPr>
        <w:t>土工材料的性能指标</w:t>
      </w:r>
    </w:p>
    <w:p>
      <w:pPr>
        <w:pStyle w:val="BodyText"/>
        <w:rPr>
          <w:sz w:val="31"/>
        </w:rPr>
      </w:pPr>
    </w:p>
    <w:p>
      <w:pPr>
        <w:pStyle w:val="BodyText"/>
        <w:ind w:left="1479"/>
      </w:pPr>
      <w:r>
        <w:t>①土工合成材料的性能指标应达到要求。</w:t>
      </w:r>
    </w:p>
    <w:p>
      <w:pPr>
        <w:pStyle w:val="BodyText"/>
        <w:spacing w:before="1"/>
        <w:rPr>
          <w:sz w:val="31"/>
        </w:rPr>
      </w:pPr>
    </w:p>
    <w:p>
      <w:pPr>
        <w:pStyle w:val="BodyText"/>
        <w:spacing w:line="417" w:lineRule="auto"/>
        <w:ind w:left="640" w:right="2103" w:firstLine="838"/>
      </w:pPr>
      <w:r>
        <w:t>②外观要求，土工膜不允许有针眼、疵点和厚薄不均匀；土工织物及土工复合材料不允许有裂口、孔洞、裂纹或退化变质等材料。</w:t>
      </w:r>
    </w:p>
    <w:p>
      <w:pPr>
        <w:spacing w:after="0" w:line="417" w:lineRule="auto"/>
        <w:sectPr>
          <w:headerReference w:type="default" r:id="rId37"/>
          <w:footerReference w:type="default" r:id="rId38"/>
          <w:pgSz w:w="17860" w:h="25260"/>
          <w:pgMar w:top="1340" w:right="0" w:bottom="2060" w:left="2060" w:header="1050" w:footer="1864"/>
          <w:pgNumType w:start="15"/>
          <w:cols w:space="708"/>
        </w:sectPr>
      </w:pPr>
    </w:p>
    <w:p>
      <w:pPr>
        <w:pStyle w:val="BodyText"/>
        <w:spacing w:line="480" w:lineRule="exact"/>
        <w:ind w:left="1479"/>
      </w:pPr>
      <w:r>
        <w:rPr>
          <w:spacing w:val="-17"/>
        </w:rPr>
        <w:t xml:space="preserve">复合土工膜 </w:t>
      </w:r>
      <w:r>
        <w:t>A</w:t>
      </w:r>
      <w:r>
        <w:rPr>
          <w:spacing w:val="-107"/>
        </w:rPr>
        <w:t xml:space="preserve"> </w:t>
      </w:r>
      <w:r>
        <w:rPr>
          <w:spacing w:val="-20"/>
        </w:rPr>
        <w:t>A</w:t>
      </w:r>
    </w:p>
    <w:p>
      <w:pPr>
        <w:spacing w:before="0" w:line="211" w:lineRule="exact"/>
        <w:ind w:left="0" w:right="205" w:firstLine="0"/>
        <w:jc w:val="right"/>
        <w:rPr>
          <w:sz w:val="21"/>
        </w:rPr>
      </w:pPr>
      <w:r>
        <w:drawing>
          <wp:anchor distT="0" distB="0" distL="0" distR="0" simplePos="0" relativeHeight="251666432" behindDoc="1" locked="0" layoutInCell="1" allowOverlap="1">
            <wp:simplePos x="0" y="0"/>
            <wp:positionH relativeFrom="page">
              <wp:posOffset>1600200</wp:posOffset>
            </wp:positionH>
            <wp:positionV relativeFrom="paragraph">
              <wp:posOffset>193952</wp:posOffset>
            </wp:positionV>
            <wp:extent cx="8449722" cy="2432304"/>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39" cstate="print"/>
                    <a:stretch>
                      <a:fillRect/>
                    </a:stretch>
                  </pic:blipFill>
                  <pic:spPr>
                    <a:xfrm>
                      <a:off x="0" y="0"/>
                      <a:ext cx="8449722" cy="2432304"/>
                    </a:xfrm>
                    <a:prstGeom prst="rect">
                      <a:avLst/>
                    </a:prstGeom>
                  </pic:spPr>
                </pic:pic>
              </a:graphicData>
            </a:graphic>
          </wp:anchor>
        </w:drawing>
      </w:r>
      <w:r>
        <w:rPr>
          <w:w w:val="99"/>
          <w:sz w:val="21"/>
        </w:rPr>
        <w:t>2</w:t>
      </w:r>
    </w:p>
    <w:p>
      <w:pPr>
        <w:pStyle w:val="BodyText"/>
        <w:spacing w:line="480" w:lineRule="exact"/>
        <w:ind w:left="66"/>
      </w:pPr>
      <w:r>
        <w:br w:type="column"/>
      </w:r>
      <w:r>
        <w:t>9000/0.6-6 技术指标</w:t>
      </w:r>
    </w:p>
    <w:p>
      <w:pPr>
        <w:spacing w:before="0" w:line="211" w:lineRule="exact"/>
        <w:ind w:left="-39" w:right="0" w:firstLine="0"/>
        <w:jc w:val="left"/>
        <w:rPr>
          <w:sz w:val="21"/>
        </w:rPr>
      </w:pPr>
      <w:r>
        <w:rPr>
          <w:w w:val="99"/>
          <w:sz w:val="21"/>
        </w:rPr>
        <w:t>1</w:t>
      </w:r>
    </w:p>
    <w:p>
      <w:pPr>
        <w:spacing w:after="0" w:line="211" w:lineRule="exact"/>
        <w:jc w:val="left"/>
        <w:rPr>
          <w:sz w:val="21"/>
        </w:rPr>
        <w:sectPr>
          <w:headerReference w:type="default" r:id="rId40"/>
          <w:footerReference w:type="default" r:id="rId41"/>
          <w:type w:val="continuous"/>
          <w:pgSz w:w="17860" w:h="25260"/>
          <w:pgMar w:top="1340" w:right="0" w:bottom="2060" w:left="2060" w:header="708" w:footer="708"/>
          <w:pgNumType w:start="16"/>
          <w:cols w:num="2" w:space="708" w:equalWidth="0">
            <w:col w:w="4212" w:space="40"/>
            <w:col w:w="11548" w:space="0"/>
          </w:cols>
        </w:sectPr>
      </w:pPr>
    </w:p>
    <w:p>
      <w:pPr>
        <w:pStyle w:val="BodyText"/>
        <w:spacing w:before="11"/>
        <w:rPr>
          <w:sz w:val="24"/>
        </w:rPr>
      </w:pPr>
    </w:p>
    <w:tbl>
      <w:tblPr>
        <w:tblStyle w:val="TableNormal4"/>
        <w:tblW w:w="0" w:type="auto"/>
        <w:jc w:val="left"/>
        <w:tblInd w:w="8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35"/>
        <w:gridCol w:w="2849"/>
        <w:gridCol w:w="2976"/>
      </w:tblGrid>
      <w:tr>
        <w:tblPrEx>
          <w:tblW w:w="0" w:type="auto"/>
          <w:jc w:val="left"/>
          <w:tblInd w:w="8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5"/>
          <w:jc w:val="left"/>
        </w:trPr>
        <w:tc>
          <w:tcPr>
            <w:tcW w:w="3235" w:type="dxa"/>
          </w:tcPr>
          <w:p>
            <w:pPr>
              <w:pStyle w:val="TableParagraph"/>
              <w:spacing w:line="480" w:lineRule="exact"/>
              <w:ind w:left="679"/>
              <w:rPr>
                <w:sz w:val="42"/>
              </w:rPr>
            </w:pPr>
            <w:r>
              <w:rPr>
                <w:sz w:val="42"/>
              </w:rPr>
              <w:t>检测项目</w:t>
            </w:r>
          </w:p>
        </w:tc>
        <w:tc>
          <w:tcPr>
            <w:tcW w:w="2849" w:type="dxa"/>
          </w:tcPr>
          <w:p>
            <w:pPr>
              <w:pStyle w:val="TableParagraph"/>
              <w:spacing w:line="480" w:lineRule="exact"/>
              <w:ind w:left="765"/>
              <w:rPr>
                <w:sz w:val="42"/>
              </w:rPr>
            </w:pPr>
            <w:r>
              <w:rPr>
                <w:sz w:val="42"/>
              </w:rPr>
              <w:t>单位</w:t>
            </w:r>
          </w:p>
        </w:tc>
        <w:tc>
          <w:tcPr>
            <w:tcW w:w="2976" w:type="dxa"/>
          </w:tcPr>
          <w:p>
            <w:pPr>
              <w:pStyle w:val="TableParagraph"/>
              <w:spacing w:line="480" w:lineRule="exact"/>
              <w:ind w:left="1239"/>
              <w:rPr>
                <w:sz w:val="42"/>
              </w:rPr>
            </w:pPr>
            <w:r>
              <w:rPr>
                <w:sz w:val="42"/>
              </w:rPr>
              <w:t>标准要求</w:t>
            </w:r>
          </w:p>
        </w:tc>
      </w:tr>
      <w:tr>
        <w:tblPrEx>
          <w:tblW w:w="0" w:type="auto"/>
          <w:jc w:val="left"/>
          <w:tblInd w:w="807" w:type="dxa"/>
          <w:tblLayout w:type="fixed"/>
          <w:tblCellMar>
            <w:top w:w="0" w:type="dxa"/>
            <w:left w:w="0" w:type="dxa"/>
            <w:bottom w:w="0" w:type="dxa"/>
            <w:right w:w="0" w:type="dxa"/>
          </w:tblCellMar>
          <w:tblLook w:val="01E0"/>
        </w:tblPrEx>
        <w:trPr>
          <w:trHeight w:val="950"/>
          <w:jc w:val="left"/>
        </w:trPr>
        <w:tc>
          <w:tcPr>
            <w:tcW w:w="3235" w:type="dxa"/>
          </w:tcPr>
          <w:p>
            <w:pPr>
              <w:pStyle w:val="TableParagraph"/>
              <w:spacing w:before="206"/>
              <w:ind w:left="679"/>
              <w:rPr>
                <w:sz w:val="42"/>
              </w:rPr>
            </w:pPr>
            <w:r>
              <w:rPr>
                <w:sz w:val="42"/>
              </w:rPr>
              <w:t>断裂强试</w:t>
            </w:r>
          </w:p>
        </w:tc>
        <w:tc>
          <w:tcPr>
            <w:tcW w:w="2849" w:type="dxa"/>
          </w:tcPr>
          <w:p>
            <w:pPr>
              <w:pStyle w:val="TableParagraph"/>
              <w:spacing w:before="206"/>
              <w:ind w:left="765"/>
              <w:rPr>
                <w:sz w:val="42"/>
              </w:rPr>
            </w:pPr>
            <w:r>
              <w:rPr>
                <w:sz w:val="42"/>
              </w:rPr>
              <w:t>KN/m</w:t>
            </w:r>
          </w:p>
        </w:tc>
        <w:tc>
          <w:tcPr>
            <w:tcW w:w="2976" w:type="dxa"/>
          </w:tcPr>
          <w:p>
            <w:pPr>
              <w:pStyle w:val="TableParagraph"/>
              <w:spacing w:before="206"/>
              <w:ind w:left="1239"/>
              <w:rPr>
                <w:sz w:val="42"/>
              </w:rPr>
            </w:pPr>
            <w:r>
              <w:rPr>
                <w:sz w:val="42"/>
              </w:rPr>
              <w:t>16.0</w:t>
            </w:r>
          </w:p>
        </w:tc>
      </w:tr>
      <w:tr>
        <w:tblPrEx>
          <w:tblW w:w="0" w:type="auto"/>
          <w:jc w:val="left"/>
          <w:tblInd w:w="807" w:type="dxa"/>
          <w:tblLayout w:type="fixed"/>
          <w:tblCellMar>
            <w:top w:w="0" w:type="dxa"/>
            <w:left w:w="0" w:type="dxa"/>
            <w:bottom w:w="0" w:type="dxa"/>
            <w:right w:w="0" w:type="dxa"/>
          </w:tblCellMar>
          <w:tblLook w:val="01E0"/>
        </w:tblPrEx>
        <w:trPr>
          <w:trHeight w:val="952"/>
          <w:jc w:val="left"/>
        </w:trPr>
        <w:tc>
          <w:tcPr>
            <w:tcW w:w="3235" w:type="dxa"/>
          </w:tcPr>
          <w:p>
            <w:pPr>
              <w:pStyle w:val="TableParagraph"/>
              <w:spacing w:before="206"/>
              <w:ind w:left="50"/>
              <w:rPr>
                <w:sz w:val="42"/>
              </w:rPr>
            </w:pPr>
            <w:r>
              <w:rPr>
                <w:sz w:val="42"/>
              </w:rPr>
              <w:t>CBR 顶破强力</w:t>
            </w:r>
          </w:p>
        </w:tc>
        <w:tc>
          <w:tcPr>
            <w:tcW w:w="2849" w:type="dxa"/>
          </w:tcPr>
          <w:p>
            <w:pPr>
              <w:pStyle w:val="TableParagraph"/>
              <w:spacing w:before="206"/>
              <w:ind w:left="765"/>
              <w:rPr>
                <w:sz w:val="42"/>
              </w:rPr>
            </w:pPr>
            <w:r>
              <w:rPr>
                <w:sz w:val="42"/>
              </w:rPr>
              <w:t>KN</w:t>
            </w:r>
          </w:p>
        </w:tc>
        <w:tc>
          <w:tcPr>
            <w:tcW w:w="2976" w:type="dxa"/>
          </w:tcPr>
          <w:p>
            <w:pPr>
              <w:pStyle w:val="TableParagraph"/>
              <w:spacing w:before="206"/>
              <w:ind w:left="1239"/>
              <w:rPr>
                <w:sz w:val="42"/>
              </w:rPr>
            </w:pPr>
            <w:r>
              <w:rPr>
                <w:sz w:val="42"/>
              </w:rPr>
              <w:t>2.8</w:t>
            </w:r>
          </w:p>
        </w:tc>
      </w:tr>
      <w:tr>
        <w:tblPrEx>
          <w:tblW w:w="0" w:type="auto"/>
          <w:jc w:val="left"/>
          <w:tblInd w:w="807" w:type="dxa"/>
          <w:tblLayout w:type="fixed"/>
          <w:tblCellMar>
            <w:top w:w="0" w:type="dxa"/>
            <w:left w:w="0" w:type="dxa"/>
            <w:bottom w:w="0" w:type="dxa"/>
            <w:right w:w="0" w:type="dxa"/>
          </w:tblCellMar>
          <w:tblLook w:val="01E0"/>
        </w:tblPrEx>
        <w:trPr>
          <w:trHeight w:val="687"/>
          <w:jc w:val="left"/>
        </w:trPr>
        <w:tc>
          <w:tcPr>
            <w:tcW w:w="3235" w:type="dxa"/>
          </w:tcPr>
          <w:p>
            <w:pPr>
              <w:pStyle w:val="TableParagraph"/>
              <w:spacing w:before="208" w:line="459" w:lineRule="exact"/>
              <w:ind w:left="679"/>
              <w:rPr>
                <w:sz w:val="42"/>
              </w:rPr>
            </w:pPr>
            <w:r>
              <w:rPr>
                <w:sz w:val="42"/>
              </w:rPr>
              <w:t>撕破强力</w:t>
            </w:r>
          </w:p>
        </w:tc>
        <w:tc>
          <w:tcPr>
            <w:tcW w:w="2849" w:type="dxa"/>
          </w:tcPr>
          <w:p>
            <w:pPr>
              <w:pStyle w:val="TableParagraph"/>
              <w:spacing w:before="208" w:line="459" w:lineRule="exact"/>
              <w:ind w:left="765"/>
              <w:rPr>
                <w:sz w:val="42"/>
              </w:rPr>
            </w:pPr>
            <w:r>
              <w:rPr>
                <w:sz w:val="42"/>
              </w:rPr>
              <w:t>KN</w:t>
            </w:r>
          </w:p>
        </w:tc>
        <w:tc>
          <w:tcPr>
            <w:tcW w:w="2976" w:type="dxa"/>
          </w:tcPr>
          <w:p>
            <w:pPr>
              <w:pStyle w:val="TableParagraph"/>
              <w:spacing w:before="208" w:line="459" w:lineRule="exact"/>
              <w:ind w:left="1239"/>
              <w:rPr>
                <w:sz w:val="42"/>
              </w:rPr>
            </w:pPr>
            <w:r>
              <w:rPr>
                <w:sz w:val="42"/>
              </w:rPr>
              <w:t>0.56</w:t>
            </w:r>
          </w:p>
        </w:tc>
      </w:tr>
    </w:tbl>
    <w:p>
      <w:pPr>
        <w:pStyle w:val="BodyText"/>
        <w:rPr>
          <w:sz w:val="20"/>
        </w:rPr>
      </w:pPr>
    </w:p>
    <w:p>
      <w:pPr>
        <w:pStyle w:val="BodyText"/>
        <w:spacing w:before="215" w:line="417" w:lineRule="auto"/>
        <w:ind w:left="640" w:right="2192" w:firstLine="838"/>
        <w:jc w:val="both"/>
      </w:pPr>
      <w:r>
        <w:rPr>
          <w:spacing w:val="-7"/>
        </w:rPr>
        <w:t>本工程土工膜材料执行规范《</w:t>
      </w:r>
      <w:r>
        <w:t>GB/T17642-2008</w:t>
      </w:r>
      <w:r>
        <w:rPr>
          <w:spacing w:val="-2"/>
        </w:rPr>
        <w:t xml:space="preserve"> 土工合成材料 非织</w:t>
      </w:r>
      <w:r>
        <w:rPr>
          <w:spacing w:val="-32"/>
        </w:rPr>
        <w:t xml:space="preserve">造布复合土工膜》，选用复合土工膜 </w:t>
      </w:r>
      <w:r>
        <w:t>SN2/PE-16-400-0.6</w:t>
      </w:r>
      <w:r>
        <w:rPr>
          <w:spacing w:val="-25"/>
        </w:rPr>
        <w:t xml:space="preserve">,幅宽 </w:t>
      </w:r>
      <w:r>
        <w:t>6</w:t>
      </w:r>
      <w:r>
        <w:rPr>
          <w:spacing w:val="-24"/>
        </w:rPr>
        <w:t xml:space="preserve"> 米,垂直</w:t>
      </w:r>
      <w:r>
        <w:rPr>
          <w:spacing w:val="-14"/>
        </w:rPr>
        <w:t xml:space="preserve">渗透系数不大于 </w:t>
      </w:r>
      <w:r>
        <w:t>1*10</w:t>
      </w:r>
      <w:r>
        <w:rPr>
          <w:position w:val="3"/>
          <w:sz w:val="21"/>
        </w:rPr>
        <w:t>-11</w:t>
      </w:r>
      <w:r>
        <w:t>cm/s.</w:t>
      </w:r>
    </w:p>
    <w:p>
      <w:pPr>
        <w:pStyle w:val="ListParagraph"/>
        <w:numPr>
          <w:ilvl w:val="1"/>
          <w:numId w:val="23"/>
        </w:numPr>
        <w:tabs>
          <w:tab w:val="left" w:pos="1375"/>
        </w:tabs>
        <w:spacing w:before="0" w:after="0" w:line="538" w:lineRule="exact"/>
        <w:ind w:left="1375" w:right="0" w:hanging="735"/>
        <w:jc w:val="left"/>
        <w:rPr>
          <w:sz w:val="42"/>
        </w:rPr>
      </w:pPr>
      <w:r>
        <w:rPr>
          <w:sz w:val="42"/>
        </w:rPr>
        <w:t>土工膜铺设</w:t>
      </w:r>
    </w:p>
    <w:p>
      <w:pPr>
        <w:pStyle w:val="BodyText"/>
        <w:rPr>
          <w:sz w:val="31"/>
        </w:rPr>
      </w:pPr>
    </w:p>
    <w:p>
      <w:pPr>
        <w:pStyle w:val="ListParagraph"/>
        <w:numPr>
          <w:ilvl w:val="0"/>
          <w:numId w:val="21"/>
        </w:numPr>
        <w:tabs>
          <w:tab w:val="left" w:pos="2532"/>
        </w:tabs>
        <w:spacing w:before="0" w:after="0" w:line="240" w:lineRule="auto"/>
        <w:ind w:left="2531" w:right="0" w:hanging="1053"/>
        <w:jc w:val="left"/>
        <w:rPr>
          <w:sz w:val="42"/>
        </w:rPr>
      </w:pPr>
      <w:r>
        <w:rPr>
          <w:sz w:val="42"/>
        </w:rPr>
        <w:t>现场的准备工作</w:t>
      </w:r>
    </w:p>
    <w:p>
      <w:pPr>
        <w:pStyle w:val="BodyText"/>
        <w:spacing w:before="1"/>
        <w:rPr>
          <w:sz w:val="31"/>
        </w:rPr>
      </w:pPr>
    </w:p>
    <w:p>
      <w:pPr>
        <w:pStyle w:val="ListParagraph"/>
        <w:numPr>
          <w:ilvl w:val="0"/>
          <w:numId w:val="20"/>
        </w:numPr>
        <w:tabs>
          <w:tab w:val="left" w:pos="2111"/>
        </w:tabs>
        <w:spacing w:before="0" w:after="0" w:line="417" w:lineRule="auto"/>
        <w:ind w:left="640" w:right="2159" w:firstLine="838"/>
        <w:jc w:val="left"/>
        <w:rPr>
          <w:sz w:val="42"/>
        </w:rPr>
      </w:pPr>
      <w:r>
        <w:rPr>
          <w:spacing w:val="4"/>
          <w:sz w:val="42"/>
        </w:rPr>
        <w:t>材料进场时，在现场周围清理</w:t>
      </w:r>
      <w:r>
        <w:rPr>
          <w:sz w:val="42"/>
        </w:rPr>
        <w:t>8*20</w:t>
      </w:r>
      <w:r>
        <w:rPr>
          <w:spacing w:val="-11"/>
          <w:sz w:val="42"/>
        </w:rPr>
        <w:t xml:space="preserve"> 米以上的平整空地，以便进</w:t>
      </w:r>
      <w:r>
        <w:rPr>
          <w:sz w:val="42"/>
        </w:rPr>
        <w:t>行卸货和放样剪裁</w:t>
      </w:r>
    </w:p>
    <w:p>
      <w:pPr>
        <w:pStyle w:val="ListParagraph"/>
        <w:numPr>
          <w:ilvl w:val="0"/>
          <w:numId w:val="20"/>
        </w:numPr>
        <w:tabs>
          <w:tab w:val="left" w:pos="2118"/>
        </w:tabs>
        <w:spacing w:before="0" w:after="0" w:line="417" w:lineRule="auto"/>
        <w:ind w:left="640" w:right="2308" w:firstLine="838"/>
        <w:jc w:val="left"/>
        <w:rPr>
          <w:sz w:val="42"/>
        </w:rPr>
      </w:pPr>
      <w:r>
        <w:rPr>
          <w:spacing w:val="-1"/>
          <w:sz w:val="42"/>
        </w:rPr>
        <w:t>卸货时依据小心轻放的原则，将木板均衡的搁在卡车边缘，用</w:t>
      </w:r>
      <w:r>
        <w:rPr>
          <w:spacing w:val="-2"/>
          <w:sz w:val="42"/>
        </w:rPr>
        <w:t>人力或机械将防渗膜卷材缓慢地从车上滚下，堆放整齐。</w:t>
      </w:r>
    </w:p>
    <w:p>
      <w:pPr>
        <w:pStyle w:val="ListParagraph"/>
        <w:numPr>
          <w:ilvl w:val="0"/>
          <w:numId w:val="20"/>
        </w:numPr>
        <w:tabs>
          <w:tab w:val="left" w:pos="2111"/>
        </w:tabs>
        <w:spacing w:before="0" w:after="0" w:line="537" w:lineRule="exact"/>
        <w:ind w:left="2110" w:right="0" w:hanging="632"/>
        <w:jc w:val="left"/>
        <w:rPr>
          <w:sz w:val="42"/>
        </w:rPr>
      </w:pPr>
      <w:r>
        <w:rPr>
          <w:spacing w:val="-2"/>
          <w:sz w:val="42"/>
        </w:rPr>
        <w:t>卷材的上方进行防雨遮盖，下方垫空, 预防下雨淋湿。</w:t>
      </w:r>
    </w:p>
    <w:p>
      <w:pPr>
        <w:pStyle w:val="BodyText"/>
        <w:spacing w:before="1"/>
        <w:rPr>
          <w:sz w:val="31"/>
        </w:rPr>
      </w:pPr>
    </w:p>
    <w:p>
      <w:pPr>
        <w:pStyle w:val="ListParagraph"/>
        <w:numPr>
          <w:ilvl w:val="0"/>
          <w:numId w:val="20"/>
        </w:numPr>
        <w:tabs>
          <w:tab w:val="left" w:pos="2118"/>
        </w:tabs>
        <w:spacing w:before="0" w:after="0" w:line="240" w:lineRule="auto"/>
        <w:ind w:left="2117" w:right="0" w:hanging="639"/>
        <w:jc w:val="left"/>
        <w:rPr>
          <w:sz w:val="42"/>
        </w:rPr>
      </w:pPr>
      <w:r>
        <w:rPr>
          <w:sz w:val="42"/>
        </w:rPr>
        <w:t>设计要求基槽开挖及回填后，由振动碾压现场取样压实度符合</w:t>
      </w:r>
    </w:p>
    <w:p>
      <w:pPr>
        <w:spacing w:after="0" w:line="240" w:lineRule="auto"/>
        <w:jc w:val="left"/>
        <w:rPr>
          <w:sz w:val="42"/>
        </w:rPr>
        <w:sectPr>
          <w:headerReference w:type="default" r:id="rId42"/>
          <w:footerReference w:type="default" r:id="rId43"/>
          <w:type w:val="continuous"/>
          <w:pgSz w:w="17860" w:h="25260"/>
          <w:pgMar w:top="1340" w:right="0" w:bottom="2060" w:left="2060" w:header="708" w:footer="708"/>
          <w:pgNumType w:start="17"/>
          <w:cols w:space="708"/>
        </w:sectPr>
      </w:pPr>
    </w:p>
    <w:p>
      <w:pPr>
        <w:pStyle w:val="BodyText"/>
        <w:rPr>
          <w:sz w:val="20"/>
        </w:rPr>
      </w:pPr>
    </w:p>
    <w:p>
      <w:pPr>
        <w:pStyle w:val="BodyText"/>
        <w:spacing w:before="12"/>
        <w:rPr>
          <w:sz w:val="26"/>
        </w:rPr>
      </w:pPr>
    </w:p>
    <w:p>
      <w:pPr>
        <w:pStyle w:val="BodyText"/>
        <w:spacing w:before="42"/>
        <w:ind w:left="640"/>
      </w:pPr>
      <w:r>
        <w:t>设计要求。</w:t>
      </w:r>
    </w:p>
    <w:p>
      <w:pPr>
        <w:pStyle w:val="BodyText"/>
        <w:spacing w:before="1"/>
        <w:rPr>
          <w:sz w:val="31"/>
        </w:rPr>
      </w:pPr>
    </w:p>
    <w:p>
      <w:pPr>
        <w:pStyle w:val="ListParagraph"/>
        <w:numPr>
          <w:ilvl w:val="0"/>
          <w:numId w:val="31"/>
        </w:numPr>
        <w:tabs>
          <w:tab w:val="left" w:pos="2532"/>
        </w:tabs>
        <w:spacing w:before="0" w:after="0" w:line="240" w:lineRule="auto"/>
        <w:ind w:left="2531" w:right="0" w:hanging="1053"/>
        <w:jc w:val="left"/>
        <w:rPr>
          <w:sz w:val="42"/>
        </w:rPr>
      </w:pPr>
      <w:r>
        <w:rPr>
          <w:sz w:val="42"/>
        </w:rPr>
        <w:t>复合土工膜的铺设方法</w:t>
      </w:r>
    </w:p>
    <w:p>
      <w:pPr>
        <w:pStyle w:val="BodyText"/>
        <w:spacing w:before="1"/>
        <w:rPr>
          <w:sz w:val="31"/>
        </w:rPr>
      </w:pPr>
    </w:p>
    <w:p>
      <w:pPr>
        <w:pStyle w:val="BodyText"/>
        <w:spacing w:line="417" w:lineRule="auto"/>
        <w:ind w:left="640" w:right="2099" w:firstLine="838"/>
        <w:jc w:val="both"/>
      </w:pPr>
      <w:r>
        <w:t>复合土工膜铺设分底面铺设、坡面铺设两个部分。铺设方法：沿底面轴线方向水平滚铺。坡面铺设在地基验收合格后，从单元的一端向另一端滚铺，与底面的复合土工膜连接采用丁字形连接。</w:t>
      </w:r>
    </w:p>
    <w:p>
      <w:pPr>
        <w:pStyle w:val="BodyText"/>
        <w:spacing w:line="417" w:lineRule="auto"/>
        <w:ind w:left="640" w:right="2099" w:firstLine="838"/>
        <w:jc w:val="both"/>
      </w:pPr>
      <w:r>
        <w:rPr>
          <w:spacing w:val="-1"/>
        </w:rPr>
        <w:t>复合土工膜的铺设技术要求：铺设应在干燥和暖天气进行，为了便于拼接，防止应力集中，复合土工膜铺设采用波浪形松驰方式，富余度</w:t>
      </w:r>
      <w:r>
        <w:rPr>
          <w:spacing w:val="-29"/>
        </w:rPr>
        <w:t xml:space="preserve">约为 </w:t>
      </w:r>
      <w:r>
        <w:rPr>
          <w:spacing w:val="-20"/>
        </w:rPr>
        <w:t>5</w:t>
      </w:r>
      <w:r>
        <w:rPr>
          <w:spacing w:val="-14"/>
        </w:rPr>
        <w:t>%，摊开后及时拉平，要求复合土工膜与坡面吻合平整，无突起褶</w:t>
      </w:r>
      <w:r>
        <w:rPr>
          <w:spacing w:val="-15"/>
        </w:rPr>
        <w:t xml:space="preserve">皱，施工人员应穿平底布鞋或软胶鞋，严禁穿钉鞋，以免踩坏土工膜， </w:t>
      </w:r>
      <w:r>
        <w:t>施工时如发现土工膜损坏，应及时修补。</w:t>
      </w:r>
    </w:p>
    <w:p>
      <w:pPr>
        <w:pStyle w:val="ListParagraph"/>
        <w:numPr>
          <w:ilvl w:val="0"/>
          <w:numId w:val="31"/>
        </w:numPr>
        <w:tabs>
          <w:tab w:val="left" w:pos="2532"/>
        </w:tabs>
        <w:spacing w:before="0" w:after="0" w:line="537" w:lineRule="exact"/>
        <w:ind w:left="2531" w:right="0" w:hanging="1053"/>
        <w:jc w:val="left"/>
        <w:rPr>
          <w:sz w:val="42"/>
        </w:rPr>
      </w:pPr>
      <w:r>
        <w:rPr>
          <w:sz w:val="42"/>
        </w:rPr>
        <w:t>复合土工膜的拼接</w:t>
      </w:r>
    </w:p>
    <w:p>
      <w:pPr>
        <w:pStyle w:val="BodyText"/>
        <w:spacing w:before="12"/>
        <w:rPr>
          <w:sz w:val="30"/>
        </w:rPr>
      </w:pPr>
    </w:p>
    <w:p>
      <w:pPr>
        <w:pStyle w:val="BodyText"/>
        <w:spacing w:line="417" w:lineRule="auto"/>
        <w:ind w:left="640" w:right="2099" w:firstLine="838"/>
        <w:jc w:val="both"/>
      </w:pPr>
      <w:r>
        <w:t>本项目采用两布一膜复合土工膜，焊接采用热熔焊法施工，拼接包括土工布的缝接、土工膜的焊接，为了确保焊接质量，焊接应尽量在现场进行，但为了施工方便，复合土工膜幅宽又不应太宽，必须在施工现场拼接。</w:t>
      </w:r>
    </w:p>
    <w:p>
      <w:pPr>
        <w:pStyle w:val="BodyText"/>
        <w:spacing w:line="417" w:lineRule="auto"/>
        <w:ind w:left="640" w:right="2099" w:firstLine="1047"/>
      </w:pPr>
      <w:r>
        <w:t>合土工膜焊接质量的好坏是复合土工膜防渗性能成败的关键，所以务必做好土工膜的焊接，确保焊接质量，因此，土工膜焊接由生产厂家派专业技术人员到现场操作，指导，培训，采用土工膜专用焊接设备进行。本工程土工膜焊接采用ZPR-210V 型热合土工膜焊接机。</w:t>
      </w:r>
    </w:p>
    <w:p>
      <w:pPr>
        <w:pStyle w:val="BodyText"/>
        <w:spacing w:line="538" w:lineRule="exact"/>
        <w:ind w:left="1479"/>
      </w:pPr>
      <w:r>
        <w:t>项目两布一膜复合土工膜焊接流程：</w:t>
      </w:r>
    </w:p>
    <w:p>
      <w:pPr>
        <w:pStyle w:val="BodyText"/>
        <w:rPr>
          <w:sz w:val="31"/>
        </w:rPr>
      </w:pPr>
    </w:p>
    <w:p>
      <w:pPr>
        <w:pStyle w:val="BodyText"/>
        <w:spacing w:line="417" w:lineRule="auto"/>
        <w:ind w:left="640" w:right="1982" w:firstLine="838"/>
      </w:pPr>
      <w:r>
        <w:rPr>
          <w:spacing w:val="-20"/>
          <w:w w:val="100"/>
        </w:rPr>
        <w:t>焊接工艺：第一幅土工膜铺好后，将需焊接的边翻叠</w:t>
      </w:r>
      <w:r>
        <w:rPr>
          <w:w w:val="100"/>
        </w:rPr>
        <w:t>（约</w:t>
      </w:r>
      <w:r>
        <w:rPr>
          <w:spacing w:val="-106"/>
        </w:rPr>
        <w:t xml:space="preserve"> </w:t>
      </w:r>
      <w:r>
        <w:rPr>
          <w:w w:val="100"/>
        </w:rPr>
        <w:t>60cm</w:t>
      </w:r>
      <w:r>
        <w:rPr>
          <w:spacing w:val="-110"/>
        </w:rPr>
        <w:t xml:space="preserve"> </w:t>
      </w:r>
      <w:r>
        <w:rPr>
          <w:w w:val="100"/>
        </w:rPr>
        <w:t>宽</w:t>
      </w:r>
      <w:r>
        <w:rPr>
          <w:spacing w:val="-215"/>
          <w:w w:val="100"/>
        </w:rPr>
        <w:t>）</w:t>
      </w:r>
      <w:r>
        <w:rPr>
          <w:spacing w:val="-6"/>
          <w:w w:val="100"/>
        </w:rPr>
        <w:t>，</w:t>
      </w:r>
      <w:r>
        <w:rPr>
          <w:spacing w:val="-24"/>
        </w:rPr>
        <w:t xml:space="preserve">第二幅反向铺在第一幅膜上，调整两幅膜焊接边缘走向，使之搭接 </w:t>
      </w:r>
      <w:r>
        <w:t>10cm</w:t>
      </w:r>
      <w:r>
        <w:rPr>
          <w:spacing w:val="-15"/>
        </w:rPr>
        <w:t>。</w:t>
      </w:r>
    </w:p>
    <w:p>
      <w:pPr>
        <w:spacing w:after="0" w:line="417" w:lineRule="auto"/>
        <w:sectPr>
          <w:headerReference w:type="default" r:id="rId44"/>
          <w:footerReference w:type="default" r:id="rId45"/>
          <w:pgSz w:w="17860" w:h="25260"/>
          <w:pgMar w:top="1340" w:right="0" w:bottom="2060" w:left="2060" w:header="1050" w:footer="1864"/>
          <w:pgNumType w:start="18"/>
          <w:cols w:space="708"/>
        </w:sectPr>
      </w:pPr>
    </w:p>
    <w:p>
      <w:pPr>
        <w:pStyle w:val="BodyText"/>
        <w:rPr>
          <w:sz w:val="20"/>
        </w:rPr>
      </w:pPr>
    </w:p>
    <w:p>
      <w:pPr>
        <w:pStyle w:val="BodyText"/>
        <w:spacing w:before="12"/>
        <w:rPr>
          <w:sz w:val="26"/>
        </w:rPr>
      </w:pPr>
    </w:p>
    <w:p>
      <w:pPr>
        <w:pStyle w:val="BodyText"/>
        <w:spacing w:before="42" w:line="417" w:lineRule="auto"/>
        <w:ind w:left="640" w:right="1971" w:firstLine="838"/>
      </w:pPr>
      <w:r>
        <w:t>焊接前必须清除膜面上所有的砂子、泥土等脏物，保证膜面干净， 在焊接部分的底下保证平整，以便焊机在平整的基面上行走，保证焊接</w:t>
      </w:r>
      <w:r>
        <w:rPr>
          <w:spacing w:val="-20"/>
        </w:rPr>
        <w:t xml:space="preserve">质量，正式焊接前，根据施工气温进行试焊，确定行走速度和施焊温度， </w:t>
      </w:r>
      <w:r>
        <w:rPr>
          <w:spacing w:val="-4"/>
        </w:rPr>
        <w:t xml:space="preserve">一般掌握行走速度 </w:t>
      </w:r>
      <w:r>
        <w:t>1.5～2.5m/s</w:t>
      </w:r>
      <w:r>
        <w:rPr>
          <w:spacing w:val="-5"/>
        </w:rPr>
        <w:t xml:space="preserve">，施焊温度为 </w:t>
      </w:r>
      <w:r>
        <w:t xml:space="preserve">220～300 </w:t>
      </w:r>
      <w:r>
        <w:rPr>
          <w:spacing w:val="-4"/>
        </w:rPr>
        <w:t>0C</w:t>
      </w:r>
      <w:r>
        <w:t>。拼接焊缝</w:t>
      </w:r>
      <w:r>
        <w:rPr>
          <w:spacing w:val="-13"/>
        </w:rPr>
        <w:t xml:space="preserve">两条，每条宽 </w:t>
      </w:r>
      <w:r>
        <w:t>10mm</w:t>
      </w:r>
      <w:r>
        <w:rPr>
          <w:spacing w:val="-11"/>
        </w:rPr>
        <w:t xml:space="preserve">，两条焊缝间留有 </w:t>
      </w:r>
      <w:r>
        <w:t>10mm</w:t>
      </w:r>
      <w:r>
        <w:rPr>
          <w:spacing w:val="-10"/>
        </w:rPr>
        <w:t xml:space="preserve"> 的空腔，用此空腔检查其焊缝质量。</w:t>
      </w:r>
    </w:p>
    <w:p>
      <w:pPr>
        <w:pStyle w:val="ListParagraph"/>
        <w:numPr>
          <w:ilvl w:val="0"/>
          <w:numId w:val="21"/>
        </w:numPr>
        <w:tabs>
          <w:tab w:val="left" w:pos="2518"/>
        </w:tabs>
        <w:spacing w:before="0" w:after="0" w:line="537" w:lineRule="exact"/>
        <w:ind w:left="2517" w:right="0" w:hanging="1053"/>
        <w:jc w:val="left"/>
        <w:rPr>
          <w:sz w:val="42"/>
        </w:rPr>
      </w:pPr>
      <w:r>
        <w:rPr>
          <w:sz w:val="42"/>
        </w:rPr>
        <w:t>复合土工膜的锚固</w:t>
      </w:r>
    </w:p>
    <w:p>
      <w:pPr>
        <w:pStyle w:val="BodyText"/>
        <w:spacing w:before="1"/>
        <w:rPr>
          <w:sz w:val="31"/>
        </w:rPr>
      </w:pPr>
    </w:p>
    <w:p>
      <w:pPr>
        <w:pStyle w:val="BodyText"/>
        <w:spacing w:line="417" w:lineRule="auto"/>
        <w:ind w:left="640" w:right="2117" w:firstLine="824"/>
      </w:pPr>
      <w:r>
        <w:t>复合土工膜上部锚固采用在堤顶处嵌固足够长度复合土工膜，砼封顶板形式。</w:t>
      </w:r>
    </w:p>
    <w:p>
      <w:pPr>
        <w:pStyle w:val="ListParagraph"/>
        <w:numPr>
          <w:ilvl w:val="0"/>
          <w:numId w:val="21"/>
        </w:numPr>
        <w:tabs>
          <w:tab w:val="left" w:pos="2518"/>
        </w:tabs>
        <w:spacing w:before="0" w:after="0" w:line="537" w:lineRule="exact"/>
        <w:ind w:left="2517" w:right="0" w:hanging="1053"/>
        <w:jc w:val="left"/>
        <w:rPr>
          <w:sz w:val="42"/>
        </w:rPr>
      </w:pPr>
      <w:r>
        <w:rPr>
          <w:sz w:val="42"/>
        </w:rPr>
        <w:t>垫层</w:t>
      </w:r>
    </w:p>
    <w:p>
      <w:pPr>
        <w:pStyle w:val="BodyText"/>
        <w:spacing w:before="1"/>
        <w:rPr>
          <w:sz w:val="31"/>
        </w:rPr>
      </w:pPr>
    </w:p>
    <w:p>
      <w:pPr>
        <w:pStyle w:val="BodyText"/>
        <w:spacing w:line="417" w:lineRule="auto"/>
        <w:ind w:left="640" w:right="2099" w:firstLine="824"/>
        <w:jc w:val="both"/>
      </w:pPr>
      <w:r>
        <w:rPr>
          <w:spacing w:val="-8"/>
        </w:rPr>
        <w:t xml:space="preserve">复合土工膜的上下面均匀铺设 </w:t>
      </w:r>
      <w:r>
        <w:t>2cm</w:t>
      </w:r>
      <w:r>
        <w:rPr>
          <w:spacing w:val="-11"/>
        </w:rPr>
        <w:t xml:space="preserve"> 细砂垫层，复合土工膜铺设合格</w:t>
      </w:r>
      <w:r>
        <w:rPr>
          <w:spacing w:val="-12"/>
        </w:rPr>
        <w:t>后应及时铺上垫层压盖，防止风吹及复合土工膜暴晒老化，加强了复合</w:t>
      </w:r>
      <w:r>
        <w:t>土工膜的保护。</w:t>
      </w:r>
    </w:p>
    <w:p>
      <w:pPr>
        <w:pStyle w:val="ListParagraph"/>
        <w:numPr>
          <w:ilvl w:val="1"/>
          <w:numId w:val="23"/>
        </w:numPr>
        <w:tabs>
          <w:tab w:val="left" w:pos="1375"/>
        </w:tabs>
        <w:spacing w:before="0" w:after="0" w:line="538" w:lineRule="exact"/>
        <w:ind w:left="1375" w:right="0" w:hanging="735"/>
        <w:jc w:val="left"/>
        <w:rPr>
          <w:sz w:val="42"/>
        </w:rPr>
      </w:pPr>
      <w:r>
        <w:rPr>
          <w:sz w:val="42"/>
        </w:rPr>
        <w:t>原材料质量控制</w:t>
      </w:r>
    </w:p>
    <w:p>
      <w:pPr>
        <w:pStyle w:val="BodyText"/>
        <w:rPr>
          <w:sz w:val="31"/>
        </w:rPr>
      </w:pPr>
    </w:p>
    <w:p>
      <w:pPr>
        <w:pStyle w:val="BodyText"/>
        <w:spacing w:line="417" w:lineRule="auto"/>
        <w:ind w:left="640" w:right="2099" w:firstLine="856"/>
        <w:jc w:val="both"/>
      </w:pPr>
      <w:r>
        <w:t>合土工膜必须有厂家提供的合格证书，性能及特性指标和使用说明书。否则不能用于工程施工，本工程所用的是两布一膜复合土工膜，复合土工膜进场后，随机抽取复合土工膜对其性能指标委进行复检，复检结果全部合格方可使用。</w:t>
      </w:r>
    </w:p>
    <w:p>
      <w:pPr>
        <w:pStyle w:val="BodyText"/>
        <w:spacing w:line="417" w:lineRule="auto"/>
        <w:ind w:left="640" w:right="2108" w:firstLine="856"/>
      </w:pPr>
      <w:r>
        <w:t>复合土工膜施工质量控制，复合土工膜施工质量控制包括进场原材料质量控制、施工操作过程控制、施工完成质量检测。</w:t>
      </w:r>
    </w:p>
    <w:p>
      <w:pPr>
        <w:pStyle w:val="ListParagraph"/>
        <w:numPr>
          <w:ilvl w:val="0"/>
          <w:numId w:val="19"/>
        </w:numPr>
        <w:tabs>
          <w:tab w:val="left" w:pos="2578"/>
        </w:tabs>
        <w:spacing w:before="0" w:after="0" w:line="537" w:lineRule="exact"/>
        <w:ind w:left="2577" w:right="0" w:hanging="1081"/>
        <w:jc w:val="left"/>
        <w:rPr>
          <w:sz w:val="42"/>
        </w:rPr>
      </w:pPr>
      <w:r>
        <w:rPr>
          <w:sz w:val="42"/>
        </w:rPr>
        <w:t>进场原材料质量控制</w:t>
      </w:r>
    </w:p>
    <w:p>
      <w:pPr>
        <w:pStyle w:val="BodyText"/>
        <w:rPr>
          <w:sz w:val="31"/>
        </w:rPr>
      </w:pPr>
    </w:p>
    <w:p>
      <w:pPr>
        <w:pStyle w:val="BodyText"/>
        <w:spacing w:before="1"/>
        <w:ind w:left="1479"/>
      </w:pPr>
      <w:r>
        <w:t>土工膜生产厂家确定后，由工程参建方进行厂家考查确定材料质量</w:t>
      </w:r>
    </w:p>
    <w:p>
      <w:pPr>
        <w:spacing w:after="0"/>
        <w:sectPr>
          <w:headerReference w:type="default" r:id="rId46"/>
          <w:footerReference w:type="default" r:id="rId47"/>
          <w:pgSz w:w="17860" w:h="25260"/>
          <w:pgMar w:top="1340" w:right="0" w:bottom="2060" w:left="2060" w:header="1050" w:footer="1864"/>
          <w:pgNumType w:start="19"/>
          <w:cols w:space="708"/>
        </w:sectPr>
      </w:pPr>
    </w:p>
    <w:p>
      <w:pPr>
        <w:pStyle w:val="BodyText"/>
        <w:rPr>
          <w:sz w:val="20"/>
        </w:rPr>
      </w:pPr>
    </w:p>
    <w:p>
      <w:pPr>
        <w:pStyle w:val="BodyText"/>
        <w:spacing w:before="12"/>
        <w:rPr>
          <w:sz w:val="26"/>
        </w:rPr>
      </w:pPr>
    </w:p>
    <w:p>
      <w:pPr>
        <w:pStyle w:val="BodyText"/>
        <w:spacing w:before="42" w:line="417" w:lineRule="auto"/>
        <w:ind w:left="640" w:right="2099"/>
        <w:jc w:val="both"/>
      </w:pPr>
      <w:r>
        <w:t>及供应情况，材料进场时厂家并提供资质、质量证明、出厂合格证、检测报告，现场由监理单位见证取样送有水利资质的试验单位进行复试， 合格后方可施工</w:t>
      </w:r>
    </w:p>
    <w:p>
      <w:pPr>
        <w:pStyle w:val="ListParagraph"/>
        <w:numPr>
          <w:ilvl w:val="0"/>
          <w:numId w:val="32"/>
        </w:numPr>
        <w:tabs>
          <w:tab w:val="left" w:pos="2532"/>
        </w:tabs>
        <w:spacing w:before="0" w:after="0" w:line="537" w:lineRule="exact"/>
        <w:ind w:left="2531" w:right="0" w:hanging="1053"/>
        <w:jc w:val="left"/>
        <w:rPr>
          <w:sz w:val="42"/>
        </w:rPr>
      </w:pPr>
      <w:r>
        <w:rPr>
          <w:sz w:val="42"/>
        </w:rPr>
        <w:t>施工操作过程控制</w:t>
      </w:r>
    </w:p>
    <w:p>
      <w:pPr>
        <w:pStyle w:val="BodyText"/>
        <w:spacing w:before="1"/>
        <w:rPr>
          <w:sz w:val="31"/>
        </w:rPr>
      </w:pPr>
    </w:p>
    <w:p>
      <w:pPr>
        <w:pStyle w:val="BodyText"/>
        <w:spacing w:line="417" w:lineRule="auto"/>
        <w:ind w:left="640" w:right="2099" w:firstLine="838"/>
        <w:jc w:val="both"/>
      </w:pPr>
      <w:r>
        <w:t>膜铺设前编好施工方案，说明铺设方法和技术措施，经监理批准后方可施工，施工人员均应穿平底布鞋或软胶底鞋进行铺设，严禁穿钉鞋以防踩坏土工膜，做到随铺随压，复合土工膜铺设要与保护层铺设相协调。拼接中复合土工膜焊缝质量是拼接关键，施工中尤其要加强接缝检测，检测方法有：一目测法、二现场检漏。目测法：复合土工膜焊接好后，观察有无漏接，接缝是否烫损，有无褶皱，是否拼接均匀等。</w:t>
      </w:r>
    </w:p>
    <w:p>
      <w:pPr>
        <w:pStyle w:val="ListParagraph"/>
        <w:numPr>
          <w:ilvl w:val="0"/>
          <w:numId w:val="32"/>
        </w:numPr>
        <w:tabs>
          <w:tab w:val="left" w:pos="2532"/>
        </w:tabs>
        <w:spacing w:before="0" w:after="0" w:line="537" w:lineRule="exact"/>
        <w:ind w:left="2531" w:right="0" w:hanging="1053"/>
        <w:jc w:val="left"/>
        <w:rPr>
          <w:sz w:val="42"/>
        </w:rPr>
      </w:pPr>
      <w:r>
        <w:rPr>
          <w:sz w:val="42"/>
        </w:rPr>
        <w:t>施工完成质量检测</w:t>
      </w:r>
    </w:p>
    <w:p>
      <w:pPr>
        <w:pStyle w:val="BodyText"/>
        <w:spacing w:before="1"/>
        <w:rPr>
          <w:sz w:val="31"/>
        </w:rPr>
      </w:pPr>
    </w:p>
    <w:p>
      <w:pPr>
        <w:pStyle w:val="BodyText"/>
        <w:spacing w:line="417" w:lineRule="auto"/>
        <w:ind w:left="640" w:right="2099" w:firstLine="838"/>
        <w:jc w:val="both"/>
      </w:pPr>
      <w:r>
        <w:t>施工完成质量检测主要是抽样检测，土工膜焊接时，按要求做拉伸强度试验，要求强度不低于母材的 80%，且试样断裂不得在接缝处，否则接缝质量不合格。现场共抽取焊缝试样，作拉伸强度试验，经检测合格率 100%，焊缝质量合格。</w:t>
      </w:r>
    </w:p>
    <w:p>
      <w:pPr>
        <w:pStyle w:val="BodyText"/>
        <w:spacing w:line="417" w:lineRule="auto"/>
        <w:ind w:left="640" w:right="1982" w:firstLine="838"/>
      </w:pPr>
      <w:r>
        <w:t>采用充气法对全部焊缝进行检测，焊缝为双条，两条之间留有约10mm</w:t>
      </w:r>
      <w:r>
        <w:rPr>
          <w:spacing w:val="-37"/>
        </w:rPr>
        <w:t xml:space="preserve"> 的空腔，将待测段两端封死，插入气针，充气至 </w:t>
      </w:r>
      <w:r>
        <w:t xml:space="preserve">0.05mpa～0.20mpa， </w:t>
      </w:r>
      <w:r>
        <w:rPr>
          <w:spacing w:val="-27"/>
        </w:rPr>
        <w:t xml:space="preserve">静观 </w:t>
      </w:r>
      <w:r>
        <w:t>0.5min，观察真空表，如气压无下降，表明不漏，焊缝合格，否则要查找原因及时修补。复合土工膜上下部锚固是重要的环节，严格按施工图纸并经监理验收后施工。</w:t>
      </w:r>
    </w:p>
    <w:p>
      <w:pPr>
        <w:pStyle w:val="BodyText"/>
        <w:spacing w:line="417" w:lineRule="auto"/>
        <w:ind w:left="640" w:right="2099" w:firstLine="838"/>
      </w:pPr>
      <w:r>
        <w:t>土工膜铺设完成后，整体应完整、平顺、无绷紧、无局部损坏，周边齿槽固膜封闭完好。应尽快及时填土，土料不得损伤土工膜。一般填</w:t>
      </w:r>
    </w:p>
    <w:p>
      <w:pPr>
        <w:spacing w:after="0" w:line="417" w:lineRule="auto"/>
        <w:sectPr>
          <w:headerReference w:type="default" r:id="rId48"/>
          <w:footerReference w:type="default" r:id="rId49"/>
          <w:pgSz w:w="17860" w:h="25260"/>
          <w:pgMar w:top="1340" w:right="0" w:bottom="2060" w:left="2060" w:header="1050" w:footer="1864"/>
          <w:pgNumType w:start="20"/>
          <w:cols w:space="708"/>
        </w:sectPr>
      </w:pPr>
    </w:p>
    <w:p>
      <w:pPr>
        <w:pStyle w:val="BodyText"/>
        <w:rPr>
          <w:sz w:val="20"/>
        </w:rPr>
      </w:pPr>
    </w:p>
    <w:p>
      <w:pPr>
        <w:pStyle w:val="BodyText"/>
        <w:spacing w:before="12"/>
        <w:rPr>
          <w:sz w:val="26"/>
        </w:rPr>
      </w:pPr>
    </w:p>
    <w:p>
      <w:pPr>
        <w:pStyle w:val="BodyText"/>
        <w:spacing w:before="42"/>
        <w:ind w:left="640"/>
      </w:pPr>
      <w:r>
        <w:t>土厚30cm～50cm，冬季施工时温度较低时应及时覆盖。</w:t>
      </w:r>
    </w:p>
    <w:p>
      <w:pPr>
        <w:pStyle w:val="BodyText"/>
        <w:spacing w:before="1"/>
        <w:rPr>
          <w:sz w:val="31"/>
        </w:rPr>
      </w:pPr>
    </w:p>
    <w:p>
      <w:pPr>
        <w:pStyle w:val="ListParagraph"/>
        <w:numPr>
          <w:ilvl w:val="1"/>
          <w:numId w:val="23"/>
        </w:numPr>
        <w:tabs>
          <w:tab w:val="left" w:pos="1375"/>
        </w:tabs>
        <w:spacing w:before="0" w:after="0" w:line="240" w:lineRule="auto"/>
        <w:ind w:left="1375" w:right="0" w:hanging="735"/>
        <w:jc w:val="left"/>
        <w:rPr>
          <w:sz w:val="42"/>
        </w:rPr>
      </w:pPr>
      <w:r>
        <w:rPr>
          <w:sz w:val="42"/>
        </w:rPr>
        <w:t>现场人员安排</w:t>
      </w:r>
    </w:p>
    <w:p>
      <w:pPr>
        <w:pStyle w:val="BodyText"/>
        <w:spacing w:before="1"/>
        <w:rPr>
          <w:sz w:val="31"/>
        </w:rPr>
      </w:pPr>
    </w:p>
    <w:p>
      <w:pPr>
        <w:pStyle w:val="BodyText"/>
        <w:spacing w:line="417" w:lineRule="auto"/>
        <w:ind w:left="640" w:right="2099" w:firstLine="838"/>
        <w:jc w:val="both"/>
      </w:pPr>
      <w:r>
        <w:t>土工膜焊接及铺膜时，现场由候红亮负责检查质量，随焊随查，焊缝全数打压试验，确保全部合格。按三检制度逐步检查，并填写自检记录。检查合格后报现场监理工程师，经验收合格后再进行种植土回填。由于表流湿地部分设计图纸要求土工膜铺设后需回填种植土，现场按照边铺膜边回填土的施工工序进行施工，防止车辆碾压破坏土工膜。</w:t>
      </w:r>
    </w:p>
    <w:p>
      <w:pPr>
        <w:pStyle w:val="ListParagraph"/>
        <w:numPr>
          <w:ilvl w:val="1"/>
          <w:numId w:val="23"/>
        </w:numPr>
        <w:tabs>
          <w:tab w:val="left" w:pos="1375"/>
        </w:tabs>
        <w:spacing w:before="0" w:after="0" w:line="537" w:lineRule="exact"/>
        <w:ind w:left="1375" w:right="0" w:hanging="735"/>
        <w:jc w:val="left"/>
        <w:rPr>
          <w:sz w:val="42"/>
        </w:rPr>
      </w:pPr>
      <w:r>
        <w:rPr>
          <w:sz w:val="42"/>
        </w:rPr>
        <w:t>回填覆盖</w:t>
      </w:r>
    </w:p>
    <w:p>
      <w:pPr>
        <w:pStyle w:val="BodyText"/>
        <w:rPr>
          <w:sz w:val="31"/>
        </w:rPr>
      </w:pPr>
    </w:p>
    <w:p>
      <w:pPr>
        <w:pStyle w:val="ListParagraph"/>
        <w:numPr>
          <w:ilvl w:val="0"/>
          <w:numId w:val="18"/>
        </w:numPr>
        <w:tabs>
          <w:tab w:val="left" w:pos="2543"/>
        </w:tabs>
        <w:spacing w:before="0" w:after="0" w:line="417" w:lineRule="auto"/>
        <w:ind w:left="640" w:right="2306" w:firstLine="838"/>
        <w:jc w:val="left"/>
        <w:rPr>
          <w:sz w:val="42"/>
        </w:rPr>
      </w:pPr>
      <w:r>
        <w:rPr>
          <w:spacing w:val="-1"/>
          <w:sz w:val="42"/>
        </w:rPr>
        <w:t>土工合成材料完成拼接和铺设后，应及时回填覆盖，不得使</w:t>
      </w:r>
      <w:r>
        <w:rPr>
          <w:sz w:val="42"/>
        </w:rPr>
        <w:t>用重型或振动碾压实。</w:t>
      </w:r>
    </w:p>
    <w:p>
      <w:pPr>
        <w:pStyle w:val="ListParagraph"/>
        <w:numPr>
          <w:ilvl w:val="0"/>
          <w:numId w:val="18"/>
        </w:numPr>
        <w:tabs>
          <w:tab w:val="left" w:pos="2532"/>
        </w:tabs>
        <w:spacing w:before="0" w:after="0" w:line="417" w:lineRule="auto"/>
        <w:ind w:left="640" w:right="2178" w:firstLine="838"/>
        <w:jc w:val="both"/>
        <w:rPr>
          <w:sz w:val="42"/>
        </w:rPr>
      </w:pPr>
      <w:r>
        <w:rPr>
          <w:spacing w:val="-4"/>
          <w:sz w:val="42"/>
        </w:rPr>
        <w:t xml:space="preserve">土工膜上覆上 </w:t>
      </w:r>
      <w:r>
        <w:rPr>
          <w:sz w:val="42"/>
        </w:rPr>
        <w:t>200mm</w:t>
      </w:r>
      <w:r>
        <w:rPr>
          <w:spacing w:val="-6"/>
          <w:sz w:val="42"/>
        </w:rPr>
        <w:t xml:space="preserve"> 细砂保护层后第一层回填碎石时最大落</w:t>
      </w:r>
      <w:r>
        <w:rPr>
          <w:spacing w:val="-14"/>
          <w:sz w:val="42"/>
        </w:rPr>
        <w:t xml:space="preserve">差不得大于 </w:t>
      </w:r>
      <w:r>
        <w:rPr>
          <w:sz w:val="42"/>
        </w:rPr>
        <w:t>30cm</w:t>
      </w:r>
      <w:r>
        <w:rPr>
          <w:spacing w:val="-16"/>
          <w:sz w:val="42"/>
        </w:rPr>
        <w:t>。应采取有效措施防止碎石在膜上滚滑，以及防止机械搬运损伤已铺设完成的土工合成材料。</w:t>
      </w:r>
    </w:p>
    <w:p>
      <w:pPr>
        <w:pStyle w:val="ListParagraph"/>
        <w:numPr>
          <w:ilvl w:val="0"/>
          <w:numId w:val="18"/>
        </w:numPr>
        <w:tabs>
          <w:tab w:val="left" w:pos="2543"/>
        </w:tabs>
        <w:spacing w:before="0" w:after="0" w:line="417" w:lineRule="auto"/>
        <w:ind w:left="640" w:right="2306" w:firstLine="838"/>
        <w:jc w:val="left"/>
        <w:rPr>
          <w:sz w:val="42"/>
        </w:rPr>
      </w:pPr>
      <w:r>
        <w:rPr>
          <w:spacing w:val="-1"/>
          <w:sz w:val="42"/>
        </w:rPr>
        <w:t>土工膜回填过程中注意防止回填细砂进入两层搭接的土工膜</w:t>
      </w:r>
      <w:r>
        <w:rPr>
          <w:spacing w:val="-16"/>
          <w:sz w:val="42"/>
        </w:rPr>
        <w:t xml:space="preserve">中间，在覆上 </w:t>
      </w:r>
      <w:r>
        <w:rPr>
          <w:sz w:val="42"/>
        </w:rPr>
        <w:t>200mm</w:t>
      </w:r>
      <w:r>
        <w:rPr>
          <w:spacing w:val="-11"/>
          <w:sz w:val="42"/>
        </w:rPr>
        <w:t xml:space="preserve"> 细砂保护层时搭接处采用人工回填覆盖。</w:t>
      </w:r>
    </w:p>
    <w:p>
      <w:pPr>
        <w:pStyle w:val="ListParagraph"/>
        <w:numPr>
          <w:ilvl w:val="0"/>
          <w:numId w:val="18"/>
        </w:numPr>
        <w:tabs>
          <w:tab w:val="left" w:pos="2532"/>
        </w:tabs>
        <w:spacing w:before="0" w:after="0" w:line="537" w:lineRule="exact"/>
        <w:ind w:left="2531" w:right="0" w:hanging="1053"/>
        <w:jc w:val="left"/>
        <w:rPr>
          <w:sz w:val="42"/>
        </w:rPr>
      </w:pPr>
      <w:r>
        <w:rPr>
          <w:sz w:val="42"/>
        </w:rPr>
        <w:t>回填土不应含有棱角的石块等容易使土工膜破损的回填材料。</w:t>
      </w:r>
    </w:p>
    <w:p>
      <w:pPr>
        <w:pStyle w:val="BodyText"/>
        <w:rPr>
          <w:sz w:val="31"/>
        </w:rPr>
      </w:pPr>
    </w:p>
    <w:p>
      <w:pPr>
        <w:pStyle w:val="Heading3"/>
        <w:numPr>
          <w:ilvl w:val="0"/>
          <w:numId w:val="23"/>
        </w:numPr>
        <w:tabs>
          <w:tab w:val="left" w:pos="1066"/>
        </w:tabs>
        <w:spacing w:before="0" w:after="0" w:line="240" w:lineRule="auto"/>
        <w:ind w:left="1065" w:right="0" w:hanging="426"/>
        <w:jc w:val="left"/>
      </w:pPr>
      <w:r>
        <w:t>填料铺设</w:t>
      </w:r>
    </w:p>
    <w:p>
      <w:pPr>
        <w:pStyle w:val="BodyText"/>
        <w:spacing w:before="1"/>
        <w:rPr>
          <w:b/>
          <w:sz w:val="31"/>
        </w:rPr>
      </w:pPr>
    </w:p>
    <w:p>
      <w:pPr>
        <w:pStyle w:val="ListParagraph"/>
        <w:numPr>
          <w:ilvl w:val="1"/>
          <w:numId w:val="23"/>
        </w:numPr>
        <w:tabs>
          <w:tab w:val="left" w:pos="1375"/>
        </w:tabs>
        <w:spacing w:before="0" w:after="0" w:line="240" w:lineRule="auto"/>
        <w:ind w:left="1375" w:right="0" w:hanging="735"/>
        <w:jc w:val="left"/>
        <w:rPr>
          <w:sz w:val="42"/>
        </w:rPr>
      </w:pPr>
      <w:r>
        <w:rPr>
          <w:sz w:val="42"/>
        </w:rPr>
        <w:t>施工前的准备</w:t>
      </w:r>
    </w:p>
    <w:p>
      <w:pPr>
        <w:pStyle w:val="BodyText"/>
        <w:spacing w:before="1"/>
        <w:rPr>
          <w:sz w:val="31"/>
        </w:rPr>
      </w:pPr>
    </w:p>
    <w:p>
      <w:pPr>
        <w:pStyle w:val="BodyText"/>
        <w:spacing w:line="417" w:lineRule="auto"/>
        <w:ind w:left="640" w:right="1977" w:firstLine="838"/>
      </w:pPr>
      <w:r>
        <w:rPr>
          <w:spacing w:val="-19"/>
        </w:rPr>
        <w:t xml:space="preserve">根据施工设计图纸要求，回填料可分碎石、陶粒。碎石分三层回填， </w:t>
      </w:r>
      <w:r>
        <w:rPr>
          <w:spacing w:val="-17"/>
        </w:rPr>
        <w:t xml:space="preserve">规格分别为 </w:t>
      </w:r>
      <w:r>
        <w:t>32~64</w:t>
      </w:r>
      <w:r>
        <w:rPr>
          <w:spacing w:val="-30"/>
        </w:rPr>
        <w:t xml:space="preserve"> ㎜回填厚度 </w:t>
      </w:r>
      <w:r>
        <w:t>300</w:t>
      </w:r>
      <w:r>
        <w:rPr>
          <w:spacing w:val="-34"/>
        </w:rPr>
        <w:t xml:space="preserve"> ㎜、</w:t>
      </w:r>
      <w:r>
        <w:t>16~32</w:t>
      </w:r>
      <w:r>
        <w:rPr>
          <w:spacing w:val="-30"/>
        </w:rPr>
        <w:t xml:space="preserve"> ㎜回填厚度 </w:t>
      </w:r>
      <w:r>
        <w:t>200</w:t>
      </w:r>
      <w:r>
        <w:rPr>
          <w:spacing w:val="-33"/>
        </w:rPr>
        <w:t xml:space="preserve"> ㎜、</w:t>
      </w:r>
      <w:r>
        <w:t>5-15</w:t>
      </w:r>
    </w:p>
    <w:p>
      <w:pPr>
        <w:pStyle w:val="BodyText"/>
        <w:spacing w:line="537" w:lineRule="exact"/>
        <w:ind w:left="640"/>
      </w:pPr>
      <w:r>
        <w:t>㎜回填厚度 300 ㎜；陶粒为 8-16 ㎜回填厚度 500 ㎜。</w:t>
      </w:r>
    </w:p>
    <w:p>
      <w:pPr>
        <w:pStyle w:val="BodyText"/>
        <w:spacing w:before="1"/>
        <w:rPr>
          <w:sz w:val="31"/>
        </w:rPr>
      </w:pPr>
    </w:p>
    <w:p>
      <w:pPr>
        <w:pStyle w:val="BodyText"/>
        <w:ind w:left="1479"/>
      </w:pPr>
      <w:r>
        <w:t>碎石技术指标：粒径经过筛分试验满足设计要求，填筑前必须清除</w:t>
      </w:r>
    </w:p>
    <w:p>
      <w:pPr>
        <w:spacing w:after="0"/>
        <w:sectPr>
          <w:headerReference w:type="default" r:id="rId50"/>
          <w:footerReference w:type="default" r:id="rId51"/>
          <w:pgSz w:w="17860" w:h="25260"/>
          <w:pgMar w:top="1340" w:right="0" w:bottom="2060" w:left="2060" w:header="1050" w:footer="1864"/>
          <w:pgNumType w:start="21"/>
          <w:cols w:space="708"/>
        </w:sectPr>
      </w:pPr>
    </w:p>
    <w:p>
      <w:pPr>
        <w:pStyle w:val="BodyText"/>
        <w:rPr>
          <w:sz w:val="20"/>
        </w:rPr>
      </w:pPr>
    </w:p>
    <w:p>
      <w:pPr>
        <w:pStyle w:val="BodyText"/>
        <w:spacing w:before="12"/>
        <w:rPr>
          <w:sz w:val="26"/>
        </w:rPr>
      </w:pPr>
    </w:p>
    <w:p>
      <w:pPr>
        <w:pStyle w:val="BodyText"/>
        <w:spacing w:before="42" w:line="417" w:lineRule="auto"/>
        <w:ind w:left="1479" w:right="1959" w:hanging="839"/>
      </w:pPr>
      <w:r>
        <w:rPr>
          <w:spacing w:val="-18"/>
        </w:rPr>
        <w:t>灰土，泥渣及杂草等杂物，必须采用水洗或筛分去除灰粉杂质后再填筑。</w:t>
      </w:r>
      <w:r>
        <w:rPr>
          <w:spacing w:val="-8"/>
        </w:rPr>
        <w:t>粒技术指标：由特定岩石等自然材料人工烧结而成的具有一定粒范</w:t>
      </w:r>
    </w:p>
    <w:p>
      <w:pPr>
        <w:pStyle w:val="BodyText"/>
        <w:spacing w:line="417" w:lineRule="auto"/>
        <w:ind w:left="640" w:right="2099"/>
      </w:pPr>
      <w:r>
        <w:t>围的多孔圆形颗粒材料，粉末状物质（碎屑、泥块及尘泥）含量按重量计必须小于 0.1%，主要物理参数指标满足以下表：</w:t>
      </w:r>
    </w:p>
    <w:p>
      <w:pPr>
        <w:pStyle w:val="BodyText"/>
        <w:spacing w:line="537" w:lineRule="exact"/>
        <w:ind w:left="1479"/>
      </w:pPr>
      <w:r>
        <w:t>陶粒物理参数表：</w:t>
      </w:r>
    </w:p>
    <w:p>
      <w:pPr>
        <w:pStyle w:val="BodyText"/>
        <w:rPr>
          <w:sz w:val="16"/>
        </w:rPr>
      </w:pPr>
      <w:r>
        <w:pict>
          <v:group id="_x0000_s1036" style="width:686pt;height:3in;margin-top:12.24pt;margin-left:126pt;mso-position-horizontal-relative:page;mso-wrap-distance-left:0;mso-wrap-distance-right:0;position:absolute;z-index:-251649024" coordorigin="2520,245" coordsize="13720,4320">
            <v:shape id="_x0000_s1037" type="#_x0000_t75" style="width:13720;height:4320;left:2520;position:absolute;top:244" stroked="f">
              <v:imagedata r:id="rId52" o:title=""/>
            </v:shape>
            <v:shape id="_x0000_s1038" type="#_x0000_t202" style="width:740;height:360;left:2700;position:absolute;top:435" filled="f" stroked="f">
              <v:textbox inset="0,0,0,0">
                <w:txbxContent>
                  <w:p>
                    <w:pPr>
                      <w:spacing w:before="0" w:line="360" w:lineRule="exact"/>
                      <w:ind w:left="0" w:right="0" w:firstLine="0"/>
                      <w:jc w:val="left"/>
                      <w:rPr>
                        <w:sz w:val="36"/>
                      </w:rPr>
                    </w:pPr>
                    <w:r>
                      <w:rPr>
                        <w:sz w:val="36"/>
                      </w:rPr>
                      <w:t>指标</w:t>
                    </w:r>
                  </w:p>
                </w:txbxContent>
              </v:textbox>
            </v:shape>
            <v:shape id="_x0000_s1039" type="#_x0000_t202" style="width:740;height:360;left:4914;position:absolute;top:435" filled="f" stroked="f">
              <v:textbox inset="0,0,0,0">
                <w:txbxContent>
                  <w:p>
                    <w:pPr>
                      <w:spacing w:before="0" w:line="360" w:lineRule="exact"/>
                      <w:ind w:left="0" w:right="0" w:firstLine="0"/>
                      <w:jc w:val="left"/>
                      <w:rPr>
                        <w:sz w:val="36"/>
                      </w:rPr>
                    </w:pPr>
                    <w:r>
                      <w:rPr>
                        <w:sz w:val="36"/>
                      </w:rPr>
                      <w:t>粒径</w:t>
                    </w:r>
                  </w:p>
                </w:txbxContent>
              </v:textbox>
            </v:shape>
            <v:shape id="_x0000_s1040" type="#_x0000_t202" style="width:1460;height:360;left:6373;position:absolute;top:435" filled="f" stroked="f">
              <v:textbox inset="0,0,0,0">
                <w:txbxContent>
                  <w:p>
                    <w:pPr>
                      <w:spacing w:before="0" w:line="360" w:lineRule="exact"/>
                      <w:ind w:left="0" w:right="0" w:firstLine="0"/>
                      <w:jc w:val="left"/>
                      <w:rPr>
                        <w:sz w:val="36"/>
                      </w:rPr>
                    </w:pPr>
                    <w:r>
                      <w:rPr>
                        <w:sz w:val="36"/>
                      </w:rPr>
                      <w:t>堆积密度</w:t>
                    </w:r>
                  </w:p>
                </w:txbxContent>
              </v:textbox>
            </v:shape>
            <v:shape id="_x0000_s1041" type="#_x0000_t202" style="width:1460;height:360;left:10424;position:absolute;top:435" filled="f" stroked="f">
              <v:textbox inset="0,0,0,0">
                <w:txbxContent>
                  <w:p>
                    <w:pPr>
                      <w:spacing w:before="0" w:line="360" w:lineRule="exact"/>
                      <w:ind w:left="0" w:right="0" w:firstLine="0"/>
                      <w:jc w:val="left"/>
                      <w:rPr>
                        <w:sz w:val="36"/>
                      </w:rPr>
                    </w:pPr>
                    <w:r>
                      <w:rPr>
                        <w:sz w:val="36"/>
                      </w:rPr>
                      <w:t>筒压强度</w:t>
                    </w:r>
                  </w:p>
                </w:txbxContent>
              </v:textbox>
            </v:shape>
            <v:shape id="_x0000_s1042" type="#_x0000_t202" style="width:1460;height:360;left:12584;position:absolute;top:435" filled="f" stroked="f">
              <v:textbox inset="0,0,0,0">
                <w:txbxContent>
                  <w:p>
                    <w:pPr>
                      <w:spacing w:before="0" w:line="360" w:lineRule="exact"/>
                      <w:ind w:left="0" w:right="0" w:firstLine="0"/>
                      <w:jc w:val="left"/>
                      <w:rPr>
                        <w:sz w:val="36"/>
                      </w:rPr>
                    </w:pPr>
                    <w:r>
                      <w:rPr>
                        <w:sz w:val="36"/>
                      </w:rPr>
                      <w:t>软化系数</w:t>
                    </w:r>
                  </w:p>
                </w:txbxContent>
              </v:textbox>
            </v:shape>
            <v:shape id="_x0000_s1043" type="#_x0000_t202" style="width:1100;height:360;left:14475;position:absolute;top:435" filled="f" stroked="f">
              <v:textbox inset="0,0,0,0">
                <w:txbxContent>
                  <w:p>
                    <w:pPr>
                      <w:spacing w:before="0" w:line="360" w:lineRule="exact"/>
                      <w:ind w:left="0" w:right="0" w:firstLine="0"/>
                      <w:jc w:val="left"/>
                      <w:rPr>
                        <w:sz w:val="36"/>
                      </w:rPr>
                    </w:pPr>
                    <w:r>
                      <w:rPr>
                        <w:sz w:val="36"/>
                      </w:rPr>
                      <w:t>吸水率</w:t>
                    </w:r>
                  </w:p>
                </w:txbxContent>
              </v:textbox>
            </v:shape>
            <v:shape id="_x0000_s1044" type="#_x0000_t202" style="width:3746;height:360;left:6373;position:absolute;top:1152" filled="f" stroked="f">
              <v:textbox inset="0,0,0,0">
                <w:txbxContent>
                  <w:p>
                    <w:pPr>
                      <w:spacing w:before="0" w:line="360" w:lineRule="exact"/>
                      <w:ind w:left="0" w:right="0" w:firstLine="0"/>
                      <w:jc w:val="left"/>
                      <w:rPr>
                        <w:sz w:val="36"/>
                      </w:rPr>
                    </w:pPr>
                    <w:r>
                      <w:rPr>
                        <w:sz w:val="36"/>
                      </w:rPr>
                      <w:t>210-300kg/M</w:t>
                    </w:r>
                    <w:r>
                      <w:rPr>
                        <w:position w:val="3"/>
                        <w:sz w:val="18"/>
                      </w:rPr>
                      <w:t>3</w:t>
                    </w:r>
                    <w:r>
                      <w:rPr>
                        <w:spacing w:val="-30"/>
                        <w:sz w:val="36"/>
                      </w:rPr>
                      <w:t>，吸水后在</w:t>
                    </w:r>
                  </w:p>
                </w:txbxContent>
              </v:textbox>
            </v:shape>
            <v:shape id="_x0000_s1045" type="#_x0000_t202" style="width:1100;height:360;left:2700;position:absolute;top:1505" filled="f" stroked="f">
              <v:textbox inset="0,0,0,0">
                <w:txbxContent>
                  <w:p>
                    <w:pPr>
                      <w:spacing w:before="0" w:line="360" w:lineRule="exact"/>
                      <w:ind w:left="0" w:right="0" w:firstLine="0"/>
                      <w:jc w:val="left"/>
                      <w:rPr>
                        <w:sz w:val="36"/>
                      </w:rPr>
                    </w:pPr>
                    <w:r>
                      <w:rPr>
                        <w:sz w:val="36"/>
                      </w:rPr>
                      <w:t>指标值</w:t>
                    </w:r>
                  </w:p>
                </w:txbxContent>
              </v:textbox>
            </v:shape>
            <v:shape id="_x0000_s1046" type="#_x0000_t202" style="width:1100;height:360;left:4914;position:absolute;top:1505" filled="f" stroked="f">
              <v:textbox inset="0,0,0,0">
                <w:txbxContent>
                  <w:p>
                    <w:pPr>
                      <w:spacing w:before="0" w:line="360" w:lineRule="exact"/>
                      <w:ind w:left="0" w:right="0" w:firstLine="0"/>
                      <w:jc w:val="left"/>
                      <w:rPr>
                        <w:sz w:val="36"/>
                      </w:rPr>
                    </w:pPr>
                    <w:r>
                      <w:rPr>
                        <w:sz w:val="36"/>
                      </w:rPr>
                      <w:t>8-16mm</w:t>
                    </w:r>
                  </w:p>
                </w:txbxContent>
              </v:textbox>
            </v:shape>
            <v:shape id="_x0000_s1047" type="#_x0000_t202" style="width:1460;height:360;left:10424;position:absolute;top:1505" filled="f" stroked="f">
              <v:textbox inset="0,0,0,0">
                <w:txbxContent>
                  <w:p>
                    <w:pPr>
                      <w:spacing w:before="0" w:line="360" w:lineRule="exact"/>
                      <w:ind w:left="0" w:right="0" w:firstLine="0"/>
                      <w:jc w:val="left"/>
                      <w:rPr>
                        <w:sz w:val="36"/>
                      </w:rPr>
                    </w:pPr>
                    <w:r>
                      <w:rPr>
                        <w:sz w:val="36"/>
                      </w:rPr>
                      <w:t>≥0.7Mpa</w:t>
                    </w:r>
                  </w:p>
                </w:txbxContent>
              </v:textbox>
            </v:shape>
            <v:shape id="_x0000_s1048" type="#_x0000_t202" style="width:920;height:360;left:12584;position:absolute;top:1505" filled="f" stroked="f">
              <v:textbox inset="0,0,0,0">
                <w:txbxContent>
                  <w:p>
                    <w:pPr>
                      <w:spacing w:before="0" w:line="360" w:lineRule="exact"/>
                      <w:ind w:left="0" w:right="0" w:firstLine="0"/>
                      <w:jc w:val="left"/>
                      <w:rPr>
                        <w:sz w:val="36"/>
                      </w:rPr>
                    </w:pPr>
                    <w:r>
                      <w:rPr>
                        <w:sz w:val="36"/>
                      </w:rPr>
                      <w:t>≥0.8</w:t>
                    </w:r>
                  </w:p>
                </w:txbxContent>
              </v:textbox>
            </v:shape>
            <v:shape id="_x0000_s1049" type="#_x0000_t202" style="width:920;height:360;left:14475;position:absolute;top:1505" filled="f" stroked="f">
              <v:textbox inset="0,0,0,0">
                <w:txbxContent>
                  <w:p>
                    <w:pPr>
                      <w:spacing w:before="0" w:line="360" w:lineRule="exact"/>
                      <w:ind w:left="0" w:right="0" w:firstLine="0"/>
                      <w:jc w:val="left"/>
                      <w:rPr>
                        <w:sz w:val="36"/>
                      </w:rPr>
                    </w:pPr>
                    <w:r>
                      <w:rPr>
                        <w:sz w:val="36"/>
                      </w:rPr>
                      <w:t>≤25%</w:t>
                    </w:r>
                  </w:p>
                </w:txbxContent>
              </v:textbox>
            </v:shape>
            <v:shape id="_x0000_s1050" type="#_x0000_t202" style="width:3747;height:1077;left:6373;position:absolute;top:1854" filled="f" stroked="f">
              <v:textbox inset="0,0,0,0">
                <w:txbxContent>
                  <w:p>
                    <w:pPr>
                      <w:spacing w:before="0" w:line="411" w:lineRule="exact"/>
                      <w:ind w:left="0" w:right="0" w:firstLine="0"/>
                      <w:jc w:val="left"/>
                      <w:rPr>
                        <w:sz w:val="36"/>
                      </w:rPr>
                    </w:pPr>
                    <w:r>
                      <w:rPr>
                        <w:sz w:val="36"/>
                      </w:rPr>
                      <w:t>水中自然沉下</w:t>
                    </w:r>
                  </w:p>
                  <w:p>
                    <w:pPr>
                      <w:spacing w:before="255" w:line="411" w:lineRule="exact"/>
                      <w:ind w:left="0" w:right="0" w:firstLine="0"/>
                      <w:jc w:val="left"/>
                      <w:rPr>
                        <w:sz w:val="36"/>
                      </w:rPr>
                    </w:pPr>
                    <w:r>
                      <w:rPr>
                        <w:spacing w:val="53"/>
                        <w:sz w:val="36"/>
                      </w:rPr>
                      <w:t>硫化物和硫酸盐含量</w:t>
                    </w:r>
                  </w:p>
                </w:txbxContent>
              </v:textbox>
            </v:shape>
            <v:shape id="_x0000_s1051" type="#_x0000_t202" style="width:740;height:360;left:2700;position:absolute;top:2923" filled="f" stroked="f">
              <v:textbox inset="0,0,0,0">
                <w:txbxContent>
                  <w:p>
                    <w:pPr>
                      <w:spacing w:before="0" w:line="360" w:lineRule="exact"/>
                      <w:ind w:left="0" w:right="0" w:firstLine="0"/>
                      <w:jc w:val="left"/>
                      <w:rPr>
                        <w:sz w:val="36"/>
                      </w:rPr>
                    </w:pPr>
                    <w:r>
                      <w:rPr>
                        <w:sz w:val="36"/>
                      </w:rPr>
                      <w:t>指标</w:t>
                    </w:r>
                  </w:p>
                </w:txbxContent>
              </v:textbox>
            </v:shape>
            <v:shape id="_x0000_s1052" type="#_x0000_t202" style="width:1100;height:360;left:4914;position:absolute;top:2923" filled="f" stroked="f">
              <v:textbox inset="0,0,0,0">
                <w:txbxContent>
                  <w:p>
                    <w:pPr>
                      <w:spacing w:before="0" w:line="360" w:lineRule="exact"/>
                      <w:ind w:left="0" w:right="0" w:firstLine="0"/>
                      <w:jc w:val="left"/>
                      <w:rPr>
                        <w:sz w:val="36"/>
                      </w:rPr>
                    </w:pPr>
                    <w:r>
                      <w:rPr>
                        <w:sz w:val="36"/>
                      </w:rPr>
                      <w:t>含泥量</w:t>
                    </w:r>
                  </w:p>
                </w:txbxContent>
              </v:textbox>
            </v:shape>
            <v:shape id="_x0000_s1053" type="#_x0000_t202" style="width:740;height:360;left:10424;position:absolute;top:2923" filled="f" stroked="f">
              <v:textbox inset="0,0,0,0">
                <w:txbxContent>
                  <w:p>
                    <w:pPr>
                      <w:spacing w:before="0" w:line="360" w:lineRule="exact"/>
                      <w:ind w:left="0" w:right="0" w:firstLine="0"/>
                      <w:jc w:val="left"/>
                      <w:rPr>
                        <w:sz w:val="36"/>
                      </w:rPr>
                    </w:pPr>
                    <w:r>
                      <w:rPr>
                        <w:sz w:val="36"/>
                      </w:rPr>
                      <w:t>外观</w:t>
                    </w:r>
                  </w:p>
                </w:txbxContent>
              </v:textbox>
            </v:shape>
            <v:shape id="_x0000_s1054" type="#_x0000_t202" style="width:2047;height:519;left:6373;position:absolute;top:3272" filled="f" stroked="f">
              <v:textbox inset="0,0,0,0">
                <w:txbxContent>
                  <w:p>
                    <w:pPr>
                      <w:spacing w:before="0" w:line="362" w:lineRule="exact"/>
                      <w:ind w:left="0" w:right="0" w:firstLine="0"/>
                      <w:jc w:val="left"/>
                      <w:rPr>
                        <w:sz w:val="36"/>
                      </w:rPr>
                    </w:pPr>
                    <w:r>
                      <w:rPr>
                        <w:sz w:val="36"/>
                      </w:rPr>
                      <w:t>（</w:t>
                    </w:r>
                    <w:r>
                      <w:rPr>
                        <w:spacing w:val="-45"/>
                        <w:sz w:val="36"/>
                      </w:rPr>
                      <w:t xml:space="preserve">按 </w:t>
                    </w:r>
                    <w:r>
                      <w:rPr>
                        <w:sz w:val="36"/>
                      </w:rPr>
                      <w:t>SO</w:t>
                    </w:r>
                    <w:r>
                      <w:rPr>
                        <w:spacing w:val="-22"/>
                        <w:sz w:val="36"/>
                      </w:rPr>
                      <w:t xml:space="preserve"> 计</w:t>
                    </w:r>
                    <w:r>
                      <w:rPr>
                        <w:sz w:val="36"/>
                      </w:rPr>
                      <w:t>）</w:t>
                    </w:r>
                  </w:p>
                  <w:p>
                    <w:pPr>
                      <w:spacing w:before="0" w:line="156" w:lineRule="exact"/>
                      <w:ind w:left="382" w:right="0" w:firstLine="0"/>
                      <w:jc w:val="center"/>
                      <w:rPr>
                        <w:sz w:val="18"/>
                      </w:rPr>
                    </w:pPr>
                    <w:r>
                      <w:rPr>
                        <w:sz w:val="18"/>
                      </w:rPr>
                      <w:t>3</w:t>
                    </w:r>
                  </w:p>
                </w:txbxContent>
              </v:textbox>
            </v:shape>
            <v:shape id="_x0000_s1055" type="#_x0000_t202" style="width:1100;height:360;left:2700;position:absolute;top:3992" filled="f" stroked="f">
              <v:textbox inset="0,0,0,0">
                <w:txbxContent>
                  <w:p>
                    <w:pPr>
                      <w:spacing w:before="0" w:line="360" w:lineRule="exact"/>
                      <w:ind w:left="0" w:right="0" w:firstLine="0"/>
                      <w:jc w:val="left"/>
                      <w:rPr>
                        <w:sz w:val="36"/>
                      </w:rPr>
                    </w:pPr>
                    <w:r>
                      <w:rPr>
                        <w:sz w:val="36"/>
                      </w:rPr>
                      <w:t>指标值</w:t>
                    </w:r>
                  </w:p>
                </w:txbxContent>
              </v:textbox>
            </v:shape>
            <v:shape id="_x0000_s1056" type="#_x0000_t202" style="width:2559;height:360;left:4914;position:absolute;top:3992" filled="f" stroked="f">
              <v:textbox inset="0,0,0,0">
                <w:txbxContent>
                  <w:p>
                    <w:pPr>
                      <w:tabs>
                        <w:tab w:val="left" w:pos="1458"/>
                      </w:tabs>
                      <w:spacing w:before="0" w:line="360" w:lineRule="exact"/>
                      <w:ind w:left="0" w:right="0" w:firstLine="0"/>
                      <w:jc w:val="left"/>
                      <w:rPr>
                        <w:sz w:val="36"/>
                      </w:rPr>
                    </w:pPr>
                    <w:r>
                      <w:rPr>
                        <w:sz w:val="36"/>
                      </w:rPr>
                      <w:t>≤0.1%</w:t>
                      <w:tab/>
                      <w:t>≤0.1%</w:t>
                    </w:r>
                  </w:p>
                </w:txbxContent>
              </v:textbox>
            </v:shape>
            <v:shape id="_x0000_s1057" type="#_x0000_t202" style="width:5600;height:360;left:10424;position:absolute;top:3992" filled="f" stroked="f">
              <v:textbox inset="0,0,0,0">
                <w:txbxContent>
                  <w:p>
                    <w:pPr>
                      <w:spacing w:before="0" w:line="360" w:lineRule="exact"/>
                      <w:ind w:left="0" w:right="0" w:firstLine="0"/>
                      <w:jc w:val="left"/>
                      <w:rPr>
                        <w:sz w:val="36"/>
                      </w:rPr>
                    </w:pPr>
                    <w:r>
                      <w:rPr>
                        <w:sz w:val="36"/>
                      </w:rPr>
                      <w:t>红裼色或灰褐色,颗粒完整、无破碎</w:t>
                    </w:r>
                  </w:p>
                </w:txbxContent>
              </v:textbox>
            </v:shape>
            <w10:wrap type="topAndBottom"/>
          </v:group>
        </w:pict>
      </w:r>
    </w:p>
    <w:p>
      <w:pPr>
        <w:pStyle w:val="BodyText"/>
        <w:spacing w:before="92" w:line="417" w:lineRule="auto"/>
        <w:ind w:left="640" w:right="2099" w:firstLine="838"/>
        <w:jc w:val="both"/>
      </w:pPr>
      <w:r>
        <w:t>回填料确定厂家后，由监理、建设、设计、施工等工程参建单位进行厂家实际考查，查看回填料是否符合设计及工程使用要求、厂家供货能力是否能满足施工进度要求，经试验合格后方可进行施工。</w:t>
      </w:r>
    </w:p>
    <w:p>
      <w:pPr>
        <w:pStyle w:val="BodyText"/>
        <w:spacing w:line="417" w:lineRule="auto"/>
        <w:ind w:left="640" w:right="2099" w:firstLine="838"/>
        <w:jc w:val="both"/>
      </w:pPr>
      <w:r>
        <w:t>碎石、陶粒施工前做原材料复试，主要检测项目为化学成份检测和有毒有害物质检测，陶料中粉末物质（碎屑、泥块和尘泥）含量按重量计小于 0.1%，检测频率可参考 1 万平方米抽检 1 组。</w:t>
      </w:r>
    </w:p>
    <w:p>
      <w:pPr>
        <w:pStyle w:val="BodyText"/>
        <w:spacing w:line="417" w:lineRule="auto"/>
        <w:ind w:left="640" w:right="1892" w:firstLine="1051"/>
      </w:pPr>
      <w:r>
        <w:t>填料进场前，按填料规格、种类进行堆放，场地应平整、无杂物。材料进场时应车车检查，规格及质量是否符合设计指标，填料有碎屑、渣土、泥灰时现场及时进行过筛，确保填料洁净增强布水及集水效果。</w:t>
      </w:r>
    </w:p>
    <w:p>
      <w:pPr>
        <w:pStyle w:val="ListParagraph"/>
        <w:numPr>
          <w:ilvl w:val="1"/>
          <w:numId w:val="23"/>
        </w:numPr>
        <w:tabs>
          <w:tab w:val="left" w:pos="1375"/>
        </w:tabs>
        <w:spacing w:before="0" w:after="0" w:line="240" w:lineRule="auto"/>
        <w:ind w:left="1375" w:right="0" w:hanging="735"/>
        <w:jc w:val="left"/>
        <w:rPr>
          <w:sz w:val="42"/>
        </w:rPr>
      </w:pPr>
      <w:r>
        <w:rPr>
          <w:sz w:val="42"/>
        </w:rPr>
        <w:t>回填料施工方法</w:t>
      </w:r>
    </w:p>
    <w:p>
      <w:pPr>
        <w:pStyle w:val="BodyText"/>
        <w:spacing w:before="12"/>
        <w:rPr>
          <w:sz w:val="30"/>
        </w:rPr>
      </w:pPr>
    </w:p>
    <w:p>
      <w:pPr>
        <w:pStyle w:val="BodyText"/>
        <w:spacing w:line="417" w:lineRule="auto"/>
        <w:ind w:left="640" w:right="2099" w:firstLine="838"/>
      </w:pPr>
      <w:r>
        <w:t>填料回填施工时，先进行底层验收合格后，高程达到设计要求方可回填，铺设湿地填料三层，下层管道铺设，上层管道铺设等，下层填料</w:t>
      </w:r>
    </w:p>
    <w:p>
      <w:pPr>
        <w:spacing w:after="0" w:line="417"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3" w:history="1">
        <w:r>
          <w:rPr>
            <w:rFonts w:ascii="SimSun" w:eastAsia="SimSun" w:hAnsi="SimSun" w:cs="SimSun"/>
            <w:b/>
            <w:bCs/>
            <w:color w:val="0000EE"/>
            <w:sz w:val="30"/>
            <w:szCs w:val="30"/>
            <w:u w:val="single" w:color="0000EE"/>
          </w:rPr>
          <w:t>https://d.book118.com/428004025005006024</w:t>
        </w:r>
      </w:hyperlink>
    </w:p>
    <w:p>
      <w:pPr>
        <w:spacing w:after="0" w:line="417" w:lineRule="auto"/>
      </w:pPr>
    </w:p>
    <w:sectPr>
      <w:headerReference w:type="default" r:id="rId54"/>
      <w:footerReference w:type="default" r:id="rId55"/>
      <w:pgSz w:w="17860" w:h="25260"/>
      <w:pgMar w:top="1340" w:right="0" w:bottom="2060" w:left="2060" w:header="1050" w:footer="1864"/>
      <w:pgNumType w:start="2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76.35pt;height:17.2pt;margin-top:1158.66pt;margin-left:330.09pt;mso-position-horizontal-relative:page;mso-position-vertical-relative:page;position:absolute;z-index:-251658240"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051" type="#_x0000_t202" style="width:59.25pt;height:17.2pt;margin-top:1158.66pt;margin-left:417.93pt;mso-position-horizontal-relative:page;mso-position-vertical-relative:page;position:absolute;z-index:-251657216"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76.35pt;height:17.2pt;margin-top:1158.66pt;margin-left:330.09pt;mso-position-horizontal-relative:page;mso-position-vertical-relative:page;position:absolute;z-index:-251656192"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054" type="#_x0000_t202" style="width:59.25pt;height:17.2pt;margin-top:1158.66pt;margin-left:417.93pt;mso-position-horizontal-relative:page;mso-position-vertical-relative:page;position:absolute;z-index:-251655168"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76.35pt;height:17.2pt;margin-top:1158.66pt;margin-left:330.09pt;mso-position-horizontal-relative:page;mso-position-vertical-relative:page;position:absolute;z-index:-251654144"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057" type="#_x0000_t202" style="width:59.25pt;height:17.2pt;margin-top:1158.66pt;margin-left:417.93pt;mso-position-horizontal-relative:page;mso-position-vertical-relative:page;position:absolute;z-index:-251653120"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76.35pt;height:17.2pt;margin-top:1158.66pt;margin-left:330.09pt;mso-position-horizontal-relative:page;mso-position-vertical-relative:page;position:absolute;z-index:-251652096"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060" type="#_x0000_t202" style="width:59.25pt;height:17.2pt;margin-top:1158.66pt;margin-left:417.93pt;mso-position-horizontal-relative:page;mso-position-vertical-relative:page;position:absolute;z-index:-251651072"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76.35pt;height:17.2pt;margin-top:1158.66pt;margin-left:330.09pt;mso-position-horizontal-relative:page;mso-position-vertical-relative:page;position:absolute;z-index:-251650048"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063" type="#_x0000_t202" style="width:59.25pt;height:17.2pt;margin-top:1158.66pt;margin-left:417.93pt;mso-position-horizontal-relative:page;mso-position-vertical-relative:page;position:absolute;z-index:-251649024"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76.35pt;height:17.2pt;margin-top:1158.66pt;margin-left:330.09pt;mso-position-horizontal-relative:page;mso-position-vertical-relative:page;position:absolute;z-index:-251648000"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066" type="#_x0000_t202" style="width:59.25pt;height:17.2pt;margin-top:1158.66pt;margin-left:417.93pt;mso-position-horizontal-relative:page;mso-position-vertical-relative:page;position:absolute;z-index:-251646976"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76.35pt;height:17.2pt;margin-top:1158.66pt;margin-left:330.09pt;mso-position-horizontal-relative:page;mso-position-vertical-relative:page;position:absolute;z-index:-251645952"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069" type="#_x0000_t202" style="width:59.25pt;height:17.2pt;margin-top:1158.66pt;margin-left:417.93pt;mso-position-horizontal-relative:page;mso-position-vertical-relative:page;position:absolute;z-index:-251644928"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76.35pt;height:17.2pt;margin-top:1158.66pt;margin-left:330.09pt;mso-position-horizontal-relative:page;mso-position-vertical-relative:page;position:absolute;z-index:-251643904"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072" type="#_x0000_t202" style="width:59.25pt;height:17.2pt;margin-top:1158.66pt;margin-left:417.93pt;mso-position-horizontal-relative:page;mso-position-vertical-relative:page;position:absolute;z-index:-251642880"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76.35pt;height:17.2pt;margin-top:1158.66pt;margin-left:330.09pt;mso-position-horizontal-relative:page;mso-position-vertical-relative:page;position:absolute;z-index:-251641856"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075" type="#_x0000_t202" style="width:59.25pt;height:17.2pt;margin-top:1158.66pt;margin-left:417.93pt;mso-position-horizontal-relative:page;mso-position-vertical-relative:page;position:absolute;z-index:-251640832"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76.35pt;height:17.2pt;margin-top:1158.66pt;margin-left:330.09pt;mso-position-horizontal-relative:page;mso-position-vertical-relative:page;position:absolute;z-index:-251639808"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078" type="#_x0000_t202" style="width:59.25pt;height:17.2pt;margin-top:1158.66pt;margin-left:417.93pt;mso-position-horizontal-relative:page;mso-position-vertical-relative:page;position:absolute;z-index:-251638784"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76.35pt;height:17.2pt;margin-top:1158.66pt;margin-left:330.09pt;mso-position-horizontal-relative:page;mso-position-vertical-relative:page;position:absolute;z-index:-251637760"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081" type="#_x0000_t202" style="width:59.25pt;height:17.2pt;margin-top:1158.66pt;margin-left:417.93pt;mso-position-horizontal-relative:page;mso-position-vertical-relative:page;position:absolute;z-index:-251636736"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76.35pt;height:17.2pt;margin-top:1158.66pt;margin-left:330.09pt;mso-position-horizontal-relative:page;mso-position-vertical-relative:page;position:absolute;z-index:-251635712"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084" type="#_x0000_t202" style="width:59.25pt;height:17.2pt;margin-top:1158.66pt;margin-left:417.93pt;mso-position-horizontal-relative:page;mso-position-vertical-relative:page;position:absolute;z-index:-251634688"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76.35pt;height:17.2pt;margin-top:1158.66pt;margin-left:330.09pt;mso-position-horizontal-relative:page;mso-position-vertical-relative:page;position:absolute;z-index:-251633664"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087" type="#_x0000_t202" style="width:59.25pt;height:17.2pt;margin-top:1158.66pt;margin-left:417.93pt;mso-position-horizontal-relative:page;mso-position-vertical-relative:page;position:absolute;z-index:-251632640"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76.35pt;height:17.2pt;margin-top:1158.66pt;margin-left:330.09pt;mso-position-horizontal-relative:page;mso-position-vertical-relative:page;position:absolute;z-index:-251631616"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090" type="#_x0000_t202" style="width:59.25pt;height:17.2pt;margin-top:1158.66pt;margin-left:417.93pt;mso-position-horizontal-relative:page;mso-position-vertical-relative:page;position:absolute;z-index:-251630592"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76.35pt;height:17.2pt;margin-top:1158.66pt;margin-left:330.09pt;mso-position-horizontal-relative:page;mso-position-vertical-relative:page;position:absolute;z-index:-251629568"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093" type="#_x0000_t202" style="width:59.25pt;height:17.2pt;margin-top:1158.66pt;margin-left:417.93pt;mso-position-horizontal-relative:page;mso-position-vertical-relative:page;position:absolute;z-index:-251628544"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76.35pt;height:17.2pt;margin-top:1158.66pt;margin-left:330.09pt;mso-position-horizontal-relative:page;mso-position-vertical-relative:page;position:absolute;z-index:-251627520"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096" type="#_x0000_t202" style="width:59.25pt;height:17.2pt;margin-top:1158.66pt;margin-left:417.93pt;mso-position-horizontal-relative:page;mso-position-vertical-relative:page;position:absolute;z-index:-251626496"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76.35pt;height:17.2pt;margin-top:1158.66pt;margin-left:330.09pt;mso-position-horizontal-relative:page;mso-position-vertical-relative:page;position:absolute;z-index:-251625472"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099" type="#_x0000_t202" style="width:59.25pt;height:17.2pt;margin-top:1158.66pt;margin-left:417.93pt;mso-position-horizontal-relative:page;mso-position-vertical-relative:page;position:absolute;z-index:-251624448"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76.35pt;height:17.2pt;margin-top:1158.66pt;margin-left:330.09pt;mso-position-horizontal-relative:page;mso-position-vertical-relative:page;position:absolute;z-index:-251623424"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102" type="#_x0000_t202" style="width:59.25pt;height:17.2pt;margin-top:1158.66pt;margin-left:417.93pt;mso-position-horizontal-relative:page;mso-position-vertical-relative:page;position:absolute;z-index:-251622400"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76.35pt;height:17.2pt;margin-top:1158.66pt;margin-left:330.09pt;mso-position-horizontal-relative:page;mso-position-vertical-relative:page;position:absolute;z-index:-251621376"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105" type="#_x0000_t202" style="width:59.25pt;height:17.2pt;margin-top:1158.66pt;margin-left:417.93pt;mso-position-horizontal-relative:page;mso-position-vertical-relative:page;position:absolute;z-index:-251620352"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76.35pt;height:17.2pt;margin-top:1158.66pt;margin-left:330.09pt;mso-position-horizontal-relative:page;mso-position-vertical-relative:page;position:absolute;z-index:-251619328"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108" type="#_x0000_t202" style="width:59.25pt;height:17.2pt;margin-top:1158.66pt;margin-left:417.93pt;mso-position-horizontal-relative:page;mso-position-vertical-relative:page;position:absolute;z-index:-251618304"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76.35pt;height:17.2pt;margin-top:1158.66pt;margin-left:330.09pt;mso-position-horizontal-relative:page;mso-position-vertical-relative:page;position:absolute;z-index:-251617280"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111" type="#_x0000_t202" style="width:59.25pt;height:17.2pt;margin-top:1158.66pt;margin-left:417.93pt;mso-position-horizontal-relative:page;mso-position-vertical-relative:page;position:absolute;z-index:-251616256"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76.35pt;height:17.2pt;margin-top:1158.66pt;margin-left:330.09pt;mso-position-horizontal-relative:page;mso-position-vertical-relative:page;position:absolute;z-index:-251615232" filled="f" stroked="f">
          <v:textbox inset="0,0,0,0">
            <w:txbxContent>
              <w:p>
                <w:pPr>
                  <w:spacing w:before="15" w:line="328" w:lineRule="exact"/>
                  <w:ind w:left="20" w:right="0" w:firstLine="0"/>
                  <w:jc w:val="left"/>
                  <w:rPr>
                    <w:rFonts w:ascii="Arial" w:eastAsia="Arial"/>
                    <w:sz w:val="27"/>
                  </w:rPr>
                </w:pPr>
                <w:r>
                  <w:rPr>
                    <w:rFonts w:ascii="Arial" w:eastAsia="Arial"/>
                    <w:sz w:val="27"/>
                  </w:rPr>
                  <w:t xml:space="preserve">. </w:t>
                </w:r>
                <w:r>
                  <w:rPr>
                    <w:rFonts w:ascii="宋体" w:eastAsia="宋体" w:hint="eastAsia"/>
                    <w:sz w:val="27"/>
                  </w:rPr>
                  <w:t xml:space="preserve">技术资料 </w:t>
                </w:r>
                <w:r>
                  <w:rPr>
                    <w:rFonts w:ascii="Arial" w:eastAsia="Arial"/>
                    <w:sz w:val="27"/>
                  </w:rPr>
                  <w:t>.</w:t>
                </w:r>
              </w:p>
            </w:txbxContent>
          </v:textbox>
        </v:shape>
      </w:pict>
    </w:r>
    <w:r>
      <w:pict>
        <v:shape id="_x0000_s2114" type="#_x0000_t202" style="width:59.25pt;height:17.2pt;margin-top:1158.66pt;margin-left:417.93pt;mso-position-horizontal-relative:page;mso-position-vertical-relative:page;position:absolute;z-index:-251614208" filled="f" stroked="f">
          <v:textbox inset="0,0,0,0">
            <w:txbxContent>
              <w:p>
                <w:pPr>
                  <w:spacing w:before="15" w:line="328" w:lineRule="exact"/>
                  <w:ind w:left="20" w:right="0" w:firstLine="0"/>
                  <w:jc w:val="left"/>
                  <w:rPr>
                    <w:rFonts w:ascii="Arial" w:eastAsia="Arial"/>
                    <w:sz w:val="27"/>
                  </w:rPr>
                </w:pPr>
                <w:r>
                  <w:rPr>
                    <w:rFonts w:ascii="宋体" w:eastAsia="宋体" w:hint="eastAsia"/>
                    <w:sz w:val="27"/>
                  </w:rPr>
                  <w:t>专业整理</w:t>
                </w:r>
                <w:r>
                  <w:rPr>
                    <w:rFonts w:ascii="Arial" w:eastAsia="Arial"/>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657pt;height:18.25pt;margin-top:51.51pt;margin-left:131pt;mso-position-horizontal-relative:page;mso-position-vertical-relative:page;position:absolute;z-index:-251658240"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57pt;height:18.25pt;margin-top:51.51pt;margin-left:131pt;mso-position-horizontal-relative:page;mso-position-vertical-relative:page;position:absolute;z-index:-251657216"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657pt;height:18.25pt;margin-top:51.51pt;margin-left:131pt;mso-position-horizontal-relative:page;mso-position-vertical-relative:page;position:absolute;z-index:-251656192"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57pt;height:18.25pt;margin-top:51.51pt;margin-left:131pt;mso-position-horizontal-relative:page;mso-position-vertical-relative:page;position:absolute;z-index:-251655168"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657pt;height:18.25pt;margin-top:51.51pt;margin-left:131pt;mso-position-horizontal-relative:page;mso-position-vertical-relative:page;position:absolute;z-index:-251654144"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657pt;height:18.25pt;margin-top:51.51pt;margin-left:131pt;mso-position-horizontal-relative:page;mso-position-vertical-relative:page;position:absolute;z-index:-251653120"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657pt;height:18.25pt;margin-top:51.51pt;margin-left:131pt;mso-position-horizontal-relative:page;mso-position-vertical-relative:page;position:absolute;z-index:-251652096"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657pt;height:18.25pt;margin-top:51.51pt;margin-left:131pt;mso-position-horizontal-relative:page;mso-position-vertical-relative:page;position:absolute;z-index:-251651072"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657pt;height:18.25pt;margin-top:51.51pt;margin-left:131pt;mso-position-horizontal-relative:page;mso-position-vertical-relative:page;position:absolute;z-index:-251650048"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657pt;height:18.25pt;margin-top:51.51pt;margin-left:131pt;mso-position-horizontal-relative:page;mso-position-vertical-relative:page;position:absolute;z-index:-251649024"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657pt;height:18.25pt;margin-top:51.51pt;margin-left:131pt;mso-position-horizontal-relative:page;mso-position-vertical-relative:page;position:absolute;z-index:-251648000"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657pt;height:18.25pt;margin-top:51.51pt;margin-left:131pt;mso-position-horizontal-relative:page;mso-position-vertical-relative:page;position:absolute;z-index:-251646976"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657pt;height:18.25pt;margin-top:51.51pt;margin-left:131pt;mso-position-horizontal-relative:page;mso-position-vertical-relative:page;position:absolute;z-index:-251645952"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657pt;height:18.25pt;margin-top:51.51pt;margin-left:131pt;mso-position-horizontal-relative:page;mso-position-vertical-relative:page;position:absolute;z-index:-251644928"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657pt;height:18.25pt;margin-top:51.51pt;margin-left:131pt;mso-position-horizontal-relative:page;mso-position-vertical-relative:page;position:absolute;z-index:-251643904"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657pt;height:18.25pt;margin-top:51.51pt;margin-left:131pt;mso-position-horizontal-relative:page;mso-position-vertical-relative:page;position:absolute;z-index:-251642880"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657pt;height:18.25pt;margin-top:51.51pt;margin-left:131pt;mso-position-horizontal-relative:page;mso-position-vertical-relative:page;position:absolute;z-index:-251641856"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657pt;height:18.25pt;margin-top:51.51pt;margin-left:131pt;mso-position-horizontal-relative:page;mso-position-vertical-relative:page;position:absolute;z-index:-251640832"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657pt;height:18.25pt;margin-top:51.51pt;margin-left:131pt;mso-position-horizontal-relative:page;mso-position-vertical-relative:page;position:absolute;z-index:-251639808"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657pt;height:18.25pt;margin-top:51.51pt;margin-left:131pt;mso-position-horizontal-relative:page;mso-position-vertical-relative:page;position:absolute;z-index:-251638784"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657pt;height:18.25pt;margin-top:51.51pt;margin-left:131pt;mso-position-horizontal-relative:page;mso-position-vertical-relative:page;position:absolute;z-index:-251637760"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657pt;height:18.25pt;margin-top:51.51pt;margin-left:131pt;mso-position-horizontal-relative:page;mso-position-vertical-relative:page;position:absolute;z-index:-251636736" filled="f" stroked="f">
          <v:textbox inset="0,0,0,0">
            <w:txbxContent>
              <w:p>
                <w:pPr>
                  <w:tabs>
                    <w:tab w:val="left" w:pos="7570"/>
                    <w:tab w:val="left" w:pos="13119"/>
                  </w:tabs>
                  <w:spacing w:before="16"/>
                  <w:ind w:left="20" w:right="0" w:firstLine="0"/>
                  <w:jc w:val="left"/>
                  <w:rPr>
                    <w:rFonts w:ascii="Arial" w:eastAsia="Arial"/>
                    <w:sz w:val="27"/>
                  </w:rPr>
                </w:pPr>
                <w:r>
                  <w:rPr>
                    <w:rFonts w:ascii="Times New Roman" w:eastAsia="Times New Roman"/>
                    <w:sz w:val="27"/>
                    <w:u w:val="thick"/>
                  </w:rPr>
                  <w:t xml:space="preserve"> </w:t>
                  <w:tab/>
                </w:r>
                <w:r>
                  <w:rPr>
                    <w:rFonts w:ascii="Arial" w:eastAsia="Arial"/>
                    <w:sz w:val="27"/>
                    <w:u w:val="thick"/>
                  </w:rPr>
                  <w:t>.WORD</w:t>
                </w:r>
                <w:r>
                  <w:rPr>
                    <w:rFonts w:ascii="Arial" w:eastAsia="Arial"/>
                    <w:spacing w:val="13"/>
                    <w:sz w:val="27"/>
                    <w:u w:val="thick"/>
                  </w:rPr>
                  <w:t xml:space="preserve"> </w:t>
                </w:r>
                <w:r>
                  <w:rPr>
                    <w:rFonts w:ascii="宋体" w:eastAsia="宋体" w:hint="eastAsia"/>
                    <w:sz w:val="27"/>
                    <w:u w:val="thick"/>
                  </w:rPr>
                  <w:t>完美格式</w:t>
                </w:r>
                <w:r>
                  <w:rPr>
                    <w:rFonts w:ascii="Arial" w:eastAsia="Arial"/>
                    <w:sz w:val="27"/>
                    <w:u w:val="thick"/>
                  </w:rPr>
                  <w:t>.</w:t>
                  <w:tab/>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066AD4"/>
    <w:multiLevelType w:val="hybridMultilevel"/>
    <w:tmpl w:val="00000000"/>
    <w:lvl w:ilvl="0">
      <w:start w:val="1"/>
      <w:numFmt w:val="decimal"/>
      <w:lvlText w:val="(%1)"/>
      <w:lvlJc w:val="left"/>
      <w:pPr>
        <w:ind w:left="637" w:hanging="634"/>
        <w:jc w:val="left"/>
      </w:pPr>
      <w:rPr>
        <w:rFonts w:ascii="楷体" w:eastAsia="楷体" w:hAnsi="楷体" w:cs="楷体" w:hint="default"/>
        <w:w w:val="100"/>
        <w:sz w:val="40"/>
        <w:szCs w:val="40"/>
      </w:rPr>
    </w:lvl>
    <w:lvl w:ilvl="1">
      <w:start w:val="0"/>
      <w:numFmt w:val="bullet"/>
      <w:lvlText w:val="•"/>
      <w:lvlJc w:val="left"/>
      <w:pPr>
        <w:ind w:left="2155" w:hanging="634"/>
      </w:pPr>
      <w:rPr>
        <w:rFonts w:hint="default"/>
      </w:rPr>
    </w:lvl>
    <w:lvl w:ilvl="2">
      <w:start w:val="0"/>
      <w:numFmt w:val="bullet"/>
      <w:lvlText w:val="•"/>
      <w:lvlJc w:val="left"/>
      <w:pPr>
        <w:ind w:left="3671" w:hanging="634"/>
      </w:pPr>
      <w:rPr>
        <w:rFonts w:hint="default"/>
      </w:rPr>
    </w:lvl>
    <w:lvl w:ilvl="3">
      <w:start w:val="0"/>
      <w:numFmt w:val="bullet"/>
      <w:lvlText w:val="•"/>
      <w:lvlJc w:val="left"/>
      <w:pPr>
        <w:ind w:left="5187" w:hanging="634"/>
      </w:pPr>
      <w:rPr>
        <w:rFonts w:hint="default"/>
      </w:rPr>
    </w:lvl>
    <w:lvl w:ilvl="4">
      <w:start w:val="0"/>
      <w:numFmt w:val="bullet"/>
      <w:lvlText w:val="•"/>
      <w:lvlJc w:val="left"/>
      <w:pPr>
        <w:ind w:left="6703" w:hanging="634"/>
      </w:pPr>
      <w:rPr>
        <w:rFonts w:hint="default"/>
      </w:rPr>
    </w:lvl>
    <w:lvl w:ilvl="5">
      <w:start w:val="0"/>
      <w:numFmt w:val="bullet"/>
      <w:lvlText w:val="•"/>
      <w:lvlJc w:val="left"/>
      <w:pPr>
        <w:ind w:left="8219" w:hanging="634"/>
      </w:pPr>
      <w:rPr>
        <w:rFonts w:hint="default"/>
      </w:rPr>
    </w:lvl>
    <w:lvl w:ilvl="6">
      <w:start w:val="0"/>
      <w:numFmt w:val="bullet"/>
      <w:lvlText w:val="•"/>
      <w:lvlJc w:val="left"/>
      <w:pPr>
        <w:ind w:left="9735" w:hanging="634"/>
      </w:pPr>
      <w:rPr>
        <w:rFonts w:hint="default"/>
      </w:rPr>
    </w:lvl>
    <w:lvl w:ilvl="7">
      <w:start w:val="0"/>
      <w:numFmt w:val="bullet"/>
      <w:lvlText w:val="•"/>
      <w:lvlJc w:val="left"/>
      <w:pPr>
        <w:ind w:left="11251" w:hanging="634"/>
      </w:pPr>
      <w:rPr>
        <w:rFonts w:hint="default"/>
      </w:rPr>
    </w:lvl>
    <w:lvl w:ilvl="8">
      <w:start w:val="0"/>
      <w:numFmt w:val="bullet"/>
      <w:lvlText w:val="•"/>
      <w:lvlJc w:val="left"/>
      <w:pPr>
        <w:ind w:left="12767" w:hanging="634"/>
      </w:pPr>
      <w:rPr>
        <w:rFonts w:hint="default"/>
      </w:rPr>
    </w:lvl>
  </w:abstractNum>
  <w:abstractNum w:abstractNumId="1">
    <w:nsid w:val="0E40D260"/>
    <w:multiLevelType w:val="hybridMultilevel"/>
    <w:tmpl w:val="00000000"/>
    <w:lvl w:ilvl="0">
      <w:start w:val="1"/>
      <w:numFmt w:val="decimal"/>
      <w:lvlText w:val="%1."/>
      <w:lvlJc w:val="left"/>
      <w:pPr>
        <w:ind w:left="1275" w:hanging="635"/>
        <w:jc w:val="left"/>
      </w:pPr>
      <w:rPr>
        <w:rFonts w:ascii="楷体" w:eastAsia="楷体" w:hAnsi="楷体" w:cs="楷体" w:hint="default"/>
        <w:b/>
        <w:bCs/>
        <w:spacing w:val="0"/>
        <w:w w:val="99"/>
        <w:sz w:val="40"/>
        <w:szCs w:val="40"/>
      </w:rPr>
    </w:lvl>
    <w:lvl w:ilvl="1">
      <w:start w:val="1"/>
      <w:numFmt w:val="decimal"/>
      <w:lvlText w:val="%1.%2"/>
      <w:lvlJc w:val="left"/>
      <w:pPr>
        <w:ind w:left="1375" w:hanging="735"/>
        <w:jc w:val="left"/>
      </w:pPr>
      <w:rPr>
        <w:rFonts w:ascii="楷体" w:eastAsia="楷体" w:hAnsi="楷体" w:cs="楷体" w:hint="default"/>
        <w:w w:val="100"/>
        <w:sz w:val="42"/>
        <w:szCs w:val="42"/>
      </w:rPr>
    </w:lvl>
    <w:lvl w:ilvl="2">
      <w:start w:val="1"/>
      <w:numFmt w:val="decimal"/>
      <w:lvlText w:val="%3）"/>
      <w:lvlJc w:val="left"/>
      <w:pPr>
        <w:ind w:left="2110" w:hanging="631"/>
        <w:jc w:val="left"/>
      </w:pPr>
      <w:rPr>
        <w:rFonts w:ascii="楷体" w:eastAsia="楷体" w:hAnsi="楷体" w:cs="楷体" w:hint="default"/>
        <w:spacing w:val="-2"/>
        <w:w w:val="100"/>
        <w:sz w:val="40"/>
        <w:szCs w:val="40"/>
      </w:rPr>
    </w:lvl>
    <w:lvl w:ilvl="3">
      <w:start w:val="0"/>
      <w:numFmt w:val="bullet"/>
      <w:lvlText w:val="•"/>
      <w:lvlJc w:val="left"/>
      <w:pPr>
        <w:ind w:left="3829" w:hanging="631"/>
      </w:pPr>
      <w:rPr>
        <w:rFonts w:hint="default"/>
      </w:rPr>
    </w:lvl>
    <w:lvl w:ilvl="4">
      <w:start w:val="0"/>
      <w:numFmt w:val="bullet"/>
      <w:lvlText w:val="•"/>
      <w:lvlJc w:val="left"/>
      <w:pPr>
        <w:ind w:left="5539" w:hanging="631"/>
      </w:pPr>
      <w:rPr>
        <w:rFonts w:hint="default"/>
      </w:rPr>
    </w:lvl>
    <w:lvl w:ilvl="5">
      <w:start w:val="0"/>
      <w:numFmt w:val="bullet"/>
      <w:lvlText w:val="•"/>
      <w:lvlJc w:val="left"/>
      <w:pPr>
        <w:ind w:left="7249" w:hanging="631"/>
      </w:pPr>
      <w:rPr>
        <w:rFonts w:hint="default"/>
      </w:rPr>
    </w:lvl>
    <w:lvl w:ilvl="6">
      <w:start w:val="0"/>
      <w:numFmt w:val="bullet"/>
      <w:lvlText w:val="•"/>
      <w:lvlJc w:val="left"/>
      <w:pPr>
        <w:ind w:left="8959" w:hanging="631"/>
      </w:pPr>
      <w:rPr>
        <w:rFonts w:hint="default"/>
      </w:rPr>
    </w:lvl>
    <w:lvl w:ilvl="7">
      <w:start w:val="0"/>
      <w:numFmt w:val="bullet"/>
      <w:lvlText w:val="•"/>
      <w:lvlJc w:val="left"/>
      <w:pPr>
        <w:ind w:left="10669" w:hanging="631"/>
      </w:pPr>
      <w:rPr>
        <w:rFonts w:hint="default"/>
      </w:rPr>
    </w:lvl>
    <w:lvl w:ilvl="8">
      <w:start w:val="0"/>
      <w:numFmt w:val="bullet"/>
      <w:lvlText w:val="•"/>
      <w:lvlJc w:val="left"/>
      <w:pPr>
        <w:ind w:left="12379" w:hanging="631"/>
      </w:pPr>
      <w:rPr>
        <w:rFonts w:hint="default"/>
      </w:rPr>
    </w:lvl>
  </w:abstractNum>
  <w:abstractNum w:abstractNumId="2">
    <w:nsid w:val="0EC0FBBA"/>
    <w:multiLevelType w:val="hybridMultilevel"/>
    <w:tmpl w:val="00000000"/>
    <w:lvl w:ilvl="0">
      <w:start w:val="1"/>
      <w:numFmt w:val="decimal"/>
      <w:lvlText w:val="（%1）"/>
      <w:lvlJc w:val="left"/>
      <w:pPr>
        <w:ind w:left="640" w:hanging="1063"/>
        <w:jc w:val="left"/>
      </w:pPr>
      <w:rPr>
        <w:rFonts w:ascii="楷体" w:eastAsia="楷体" w:hAnsi="楷体" w:cs="楷体" w:hint="default"/>
        <w:spacing w:val="0"/>
        <w:w w:val="100"/>
        <w:sz w:val="40"/>
        <w:szCs w:val="40"/>
      </w:rPr>
    </w:lvl>
    <w:lvl w:ilvl="1">
      <w:start w:val="0"/>
      <w:numFmt w:val="bullet"/>
      <w:lvlText w:val="•"/>
      <w:lvlJc w:val="left"/>
      <w:pPr>
        <w:ind w:left="2155" w:hanging="1063"/>
      </w:pPr>
      <w:rPr>
        <w:rFonts w:hint="default"/>
      </w:rPr>
    </w:lvl>
    <w:lvl w:ilvl="2">
      <w:start w:val="0"/>
      <w:numFmt w:val="bullet"/>
      <w:lvlText w:val="•"/>
      <w:lvlJc w:val="left"/>
      <w:pPr>
        <w:ind w:left="3671" w:hanging="1063"/>
      </w:pPr>
      <w:rPr>
        <w:rFonts w:hint="default"/>
      </w:rPr>
    </w:lvl>
    <w:lvl w:ilvl="3">
      <w:start w:val="0"/>
      <w:numFmt w:val="bullet"/>
      <w:lvlText w:val="•"/>
      <w:lvlJc w:val="left"/>
      <w:pPr>
        <w:ind w:left="5187" w:hanging="1063"/>
      </w:pPr>
      <w:rPr>
        <w:rFonts w:hint="default"/>
      </w:rPr>
    </w:lvl>
    <w:lvl w:ilvl="4">
      <w:start w:val="0"/>
      <w:numFmt w:val="bullet"/>
      <w:lvlText w:val="•"/>
      <w:lvlJc w:val="left"/>
      <w:pPr>
        <w:ind w:left="6703" w:hanging="1063"/>
      </w:pPr>
      <w:rPr>
        <w:rFonts w:hint="default"/>
      </w:rPr>
    </w:lvl>
    <w:lvl w:ilvl="5">
      <w:start w:val="0"/>
      <w:numFmt w:val="bullet"/>
      <w:lvlText w:val="•"/>
      <w:lvlJc w:val="left"/>
      <w:pPr>
        <w:ind w:left="8219" w:hanging="1063"/>
      </w:pPr>
      <w:rPr>
        <w:rFonts w:hint="default"/>
      </w:rPr>
    </w:lvl>
    <w:lvl w:ilvl="6">
      <w:start w:val="0"/>
      <w:numFmt w:val="bullet"/>
      <w:lvlText w:val="•"/>
      <w:lvlJc w:val="left"/>
      <w:pPr>
        <w:ind w:left="9735" w:hanging="1063"/>
      </w:pPr>
      <w:rPr>
        <w:rFonts w:hint="default"/>
      </w:rPr>
    </w:lvl>
    <w:lvl w:ilvl="7">
      <w:start w:val="0"/>
      <w:numFmt w:val="bullet"/>
      <w:lvlText w:val="•"/>
      <w:lvlJc w:val="left"/>
      <w:pPr>
        <w:ind w:left="11251" w:hanging="1063"/>
      </w:pPr>
      <w:rPr>
        <w:rFonts w:hint="default"/>
      </w:rPr>
    </w:lvl>
    <w:lvl w:ilvl="8">
      <w:start w:val="0"/>
      <w:numFmt w:val="bullet"/>
      <w:lvlText w:val="•"/>
      <w:lvlJc w:val="left"/>
      <w:pPr>
        <w:ind w:left="12767" w:hanging="1063"/>
      </w:pPr>
      <w:rPr>
        <w:rFonts w:hint="default"/>
      </w:rPr>
    </w:lvl>
  </w:abstractNum>
  <w:abstractNum w:abstractNumId="3">
    <w:nsid w:val="1013D07C"/>
    <w:multiLevelType w:val="hybridMultilevel"/>
    <w:tmpl w:val="00000000"/>
    <w:lvl w:ilvl="0">
      <w:start w:val="1"/>
      <w:numFmt w:val="decimal"/>
      <w:lvlText w:val="（%1）"/>
      <w:lvlJc w:val="left"/>
      <w:pPr>
        <w:ind w:left="637" w:hanging="1063"/>
        <w:jc w:val="left"/>
      </w:pPr>
      <w:rPr>
        <w:rFonts w:ascii="楷体" w:eastAsia="楷体" w:hAnsi="楷体" w:cs="楷体" w:hint="default"/>
        <w:spacing w:val="0"/>
        <w:w w:val="100"/>
        <w:sz w:val="40"/>
        <w:szCs w:val="40"/>
      </w:rPr>
    </w:lvl>
    <w:lvl w:ilvl="1">
      <w:start w:val="0"/>
      <w:numFmt w:val="bullet"/>
      <w:lvlText w:val="•"/>
      <w:lvlJc w:val="left"/>
      <w:pPr>
        <w:ind w:left="2155" w:hanging="1063"/>
      </w:pPr>
      <w:rPr>
        <w:rFonts w:hint="default"/>
      </w:rPr>
    </w:lvl>
    <w:lvl w:ilvl="2">
      <w:start w:val="0"/>
      <w:numFmt w:val="bullet"/>
      <w:lvlText w:val="•"/>
      <w:lvlJc w:val="left"/>
      <w:pPr>
        <w:ind w:left="3671" w:hanging="1063"/>
      </w:pPr>
      <w:rPr>
        <w:rFonts w:hint="default"/>
      </w:rPr>
    </w:lvl>
    <w:lvl w:ilvl="3">
      <w:start w:val="0"/>
      <w:numFmt w:val="bullet"/>
      <w:lvlText w:val="•"/>
      <w:lvlJc w:val="left"/>
      <w:pPr>
        <w:ind w:left="5187" w:hanging="1063"/>
      </w:pPr>
      <w:rPr>
        <w:rFonts w:hint="default"/>
      </w:rPr>
    </w:lvl>
    <w:lvl w:ilvl="4">
      <w:start w:val="0"/>
      <w:numFmt w:val="bullet"/>
      <w:lvlText w:val="•"/>
      <w:lvlJc w:val="left"/>
      <w:pPr>
        <w:ind w:left="6703" w:hanging="1063"/>
      </w:pPr>
      <w:rPr>
        <w:rFonts w:hint="default"/>
      </w:rPr>
    </w:lvl>
    <w:lvl w:ilvl="5">
      <w:start w:val="0"/>
      <w:numFmt w:val="bullet"/>
      <w:lvlText w:val="•"/>
      <w:lvlJc w:val="left"/>
      <w:pPr>
        <w:ind w:left="8219" w:hanging="1063"/>
      </w:pPr>
      <w:rPr>
        <w:rFonts w:hint="default"/>
      </w:rPr>
    </w:lvl>
    <w:lvl w:ilvl="6">
      <w:start w:val="0"/>
      <w:numFmt w:val="bullet"/>
      <w:lvlText w:val="•"/>
      <w:lvlJc w:val="left"/>
      <w:pPr>
        <w:ind w:left="9735" w:hanging="1063"/>
      </w:pPr>
      <w:rPr>
        <w:rFonts w:hint="default"/>
      </w:rPr>
    </w:lvl>
    <w:lvl w:ilvl="7">
      <w:start w:val="0"/>
      <w:numFmt w:val="bullet"/>
      <w:lvlText w:val="•"/>
      <w:lvlJc w:val="left"/>
      <w:pPr>
        <w:ind w:left="11251" w:hanging="1063"/>
      </w:pPr>
      <w:rPr>
        <w:rFonts w:hint="default"/>
      </w:rPr>
    </w:lvl>
    <w:lvl w:ilvl="8">
      <w:start w:val="0"/>
      <w:numFmt w:val="bullet"/>
      <w:lvlText w:val="•"/>
      <w:lvlJc w:val="left"/>
      <w:pPr>
        <w:ind w:left="12767" w:hanging="1063"/>
      </w:pPr>
      <w:rPr>
        <w:rFonts w:hint="default"/>
      </w:rPr>
    </w:lvl>
  </w:abstractNum>
  <w:abstractNum w:abstractNumId="4">
    <w:nsid w:val="141F5D6A"/>
    <w:multiLevelType w:val="hybridMultilevel"/>
    <w:tmpl w:val="00000000"/>
    <w:lvl w:ilvl="0">
      <w:start w:val="1"/>
      <w:numFmt w:val="decimal"/>
      <w:lvlText w:val="%1."/>
      <w:lvlJc w:val="left"/>
      <w:pPr>
        <w:ind w:left="1275" w:hanging="635"/>
        <w:jc w:val="left"/>
      </w:pPr>
      <w:rPr>
        <w:rFonts w:ascii="楷体" w:eastAsia="楷体" w:hAnsi="楷体" w:cs="楷体" w:hint="default"/>
        <w:b/>
        <w:bCs/>
        <w:spacing w:val="0"/>
        <w:w w:val="99"/>
        <w:sz w:val="40"/>
        <w:szCs w:val="40"/>
      </w:rPr>
    </w:lvl>
    <w:lvl w:ilvl="1">
      <w:start w:val="0"/>
      <w:numFmt w:val="bullet"/>
      <w:lvlText w:val="•"/>
      <w:lvlJc w:val="left"/>
      <w:pPr>
        <w:ind w:left="2731" w:hanging="635"/>
      </w:pPr>
      <w:rPr>
        <w:rFonts w:hint="default"/>
      </w:rPr>
    </w:lvl>
    <w:lvl w:ilvl="2">
      <w:start w:val="0"/>
      <w:numFmt w:val="bullet"/>
      <w:lvlText w:val="•"/>
      <w:lvlJc w:val="left"/>
      <w:pPr>
        <w:ind w:left="4183" w:hanging="635"/>
      </w:pPr>
      <w:rPr>
        <w:rFonts w:hint="default"/>
      </w:rPr>
    </w:lvl>
    <w:lvl w:ilvl="3">
      <w:start w:val="0"/>
      <w:numFmt w:val="bullet"/>
      <w:lvlText w:val="•"/>
      <w:lvlJc w:val="left"/>
      <w:pPr>
        <w:ind w:left="5635" w:hanging="635"/>
      </w:pPr>
      <w:rPr>
        <w:rFonts w:hint="default"/>
      </w:rPr>
    </w:lvl>
    <w:lvl w:ilvl="4">
      <w:start w:val="0"/>
      <w:numFmt w:val="bullet"/>
      <w:lvlText w:val="•"/>
      <w:lvlJc w:val="left"/>
      <w:pPr>
        <w:ind w:left="7087" w:hanging="635"/>
      </w:pPr>
      <w:rPr>
        <w:rFonts w:hint="default"/>
      </w:rPr>
    </w:lvl>
    <w:lvl w:ilvl="5">
      <w:start w:val="0"/>
      <w:numFmt w:val="bullet"/>
      <w:lvlText w:val="•"/>
      <w:lvlJc w:val="left"/>
      <w:pPr>
        <w:ind w:left="8539" w:hanging="635"/>
      </w:pPr>
      <w:rPr>
        <w:rFonts w:hint="default"/>
      </w:rPr>
    </w:lvl>
    <w:lvl w:ilvl="6">
      <w:start w:val="0"/>
      <w:numFmt w:val="bullet"/>
      <w:lvlText w:val="•"/>
      <w:lvlJc w:val="left"/>
      <w:pPr>
        <w:ind w:left="9991" w:hanging="635"/>
      </w:pPr>
      <w:rPr>
        <w:rFonts w:hint="default"/>
      </w:rPr>
    </w:lvl>
    <w:lvl w:ilvl="7">
      <w:start w:val="0"/>
      <w:numFmt w:val="bullet"/>
      <w:lvlText w:val="•"/>
      <w:lvlJc w:val="left"/>
      <w:pPr>
        <w:ind w:left="11443" w:hanging="635"/>
      </w:pPr>
      <w:rPr>
        <w:rFonts w:hint="default"/>
      </w:rPr>
    </w:lvl>
    <w:lvl w:ilvl="8">
      <w:start w:val="0"/>
      <w:numFmt w:val="bullet"/>
      <w:lvlText w:val="•"/>
      <w:lvlJc w:val="left"/>
      <w:pPr>
        <w:ind w:left="12895" w:hanging="635"/>
      </w:pPr>
      <w:rPr>
        <w:rFonts w:hint="default"/>
      </w:rPr>
    </w:lvl>
  </w:abstractNum>
  <w:abstractNum w:abstractNumId="5">
    <w:nsid w:val="14B72A97"/>
    <w:multiLevelType w:val="hybridMultilevel"/>
    <w:tmpl w:val="00000000"/>
    <w:lvl w:ilvl="0">
      <w:start w:val="1"/>
      <w:numFmt w:val="decimal"/>
      <w:lvlText w:val="(%1)"/>
      <w:lvlJc w:val="left"/>
      <w:pPr>
        <w:ind w:left="637" w:hanging="634"/>
        <w:jc w:val="left"/>
      </w:pPr>
      <w:rPr>
        <w:rFonts w:ascii="楷体" w:eastAsia="楷体" w:hAnsi="楷体" w:cs="楷体" w:hint="default"/>
        <w:w w:val="100"/>
        <w:sz w:val="40"/>
        <w:szCs w:val="40"/>
      </w:rPr>
    </w:lvl>
    <w:lvl w:ilvl="1">
      <w:start w:val="0"/>
      <w:numFmt w:val="bullet"/>
      <w:lvlText w:val="•"/>
      <w:lvlJc w:val="left"/>
      <w:pPr>
        <w:ind w:left="2155" w:hanging="634"/>
      </w:pPr>
      <w:rPr>
        <w:rFonts w:hint="default"/>
      </w:rPr>
    </w:lvl>
    <w:lvl w:ilvl="2">
      <w:start w:val="0"/>
      <w:numFmt w:val="bullet"/>
      <w:lvlText w:val="•"/>
      <w:lvlJc w:val="left"/>
      <w:pPr>
        <w:ind w:left="3671" w:hanging="634"/>
      </w:pPr>
      <w:rPr>
        <w:rFonts w:hint="default"/>
      </w:rPr>
    </w:lvl>
    <w:lvl w:ilvl="3">
      <w:start w:val="0"/>
      <w:numFmt w:val="bullet"/>
      <w:lvlText w:val="•"/>
      <w:lvlJc w:val="left"/>
      <w:pPr>
        <w:ind w:left="5187" w:hanging="634"/>
      </w:pPr>
      <w:rPr>
        <w:rFonts w:hint="default"/>
      </w:rPr>
    </w:lvl>
    <w:lvl w:ilvl="4">
      <w:start w:val="0"/>
      <w:numFmt w:val="bullet"/>
      <w:lvlText w:val="•"/>
      <w:lvlJc w:val="left"/>
      <w:pPr>
        <w:ind w:left="6703" w:hanging="634"/>
      </w:pPr>
      <w:rPr>
        <w:rFonts w:hint="default"/>
      </w:rPr>
    </w:lvl>
    <w:lvl w:ilvl="5">
      <w:start w:val="0"/>
      <w:numFmt w:val="bullet"/>
      <w:lvlText w:val="•"/>
      <w:lvlJc w:val="left"/>
      <w:pPr>
        <w:ind w:left="8219" w:hanging="634"/>
      </w:pPr>
      <w:rPr>
        <w:rFonts w:hint="default"/>
      </w:rPr>
    </w:lvl>
    <w:lvl w:ilvl="6">
      <w:start w:val="0"/>
      <w:numFmt w:val="bullet"/>
      <w:lvlText w:val="•"/>
      <w:lvlJc w:val="left"/>
      <w:pPr>
        <w:ind w:left="9735" w:hanging="634"/>
      </w:pPr>
      <w:rPr>
        <w:rFonts w:hint="default"/>
      </w:rPr>
    </w:lvl>
    <w:lvl w:ilvl="7">
      <w:start w:val="0"/>
      <w:numFmt w:val="bullet"/>
      <w:lvlText w:val="•"/>
      <w:lvlJc w:val="left"/>
      <w:pPr>
        <w:ind w:left="11251" w:hanging="634"/>
      </w:pPr>
      <w:rPr>
        <w:rFonts w:hint="default"/>
      </w:rPr>
    </w:lvl>
    <w:lvl w:ilvl="8">
      <w:start w:val="0"/>
      <w:numFmt w:val="bullet"/>
      <w:lvlText w:val="•"/>
      <w:lvlJc w:val="left"/>
      <w:pPr>
        <w:ind w:left="12767" w:hanging="634"/>
      </w:pPr>
      <w:rPr>
        <w:rFonts w:hint="default"/>
      </w:rPr>
    </w:lvl>
  </w:abstractNum>
  <w:abstractNum w:abstractNumId="6">
    <w:nsid w:val="16469AC9"/>
    <w:multiLevelType w:val="hybridMultilevel"/>
    <w:tmpl w:val="00000000"/>
    <w:lvl w:ilvl="0">
      <w:start w:val="1"/>
      <w:numFmt w:val="decimal"/>
      <w:lvlText w:val="（%1）"/>
      <w:lvlJc w:val="left"/>
      <w:pPr>
        <w:ind w:left="2577" w:hanging="1080"/>
        <w:jc w:val="left"/>
      </w:pPr>
      <w:rPr>
        <w:rFonts w:ascii="楷体" w:eastAsia="楷体" w:hAnsi="楷体" w:cs="楷体" w:hint="default"/>
        <w:spacing w:val="-2"/>
        <w:w w:val="100"/>
        <w:sz w:val="42"/>
        <w:szCs w:val="42"/>
      </w:rPr>
    </w:lvl>
    <w:lvl w:ilvl="1">
      <w:start w:val="0"/>
      <w:numFmt w:val="bullet"/>
      <w:lvlText w:val="•"/>
      <w:lvlJc w:val="left"/>
      <w:pPr>
        <w:ind w:left="3901" w:hanging="1080"/>
      </w:pPr>
      <w:rPr>
        <w:rFonts w:hint="default"/>
      </w:rPr>
    </w:lvl>
    <w:lvl w:ilvl="2">
      <w:start w:val="0"/>
      <w:numFmt w:val="bullet"/>
      <w:lvlText w:val="•"/>
      <w:lvlJc w:val="left"/>
      <w:pPr>
        <w:ind w:left="5223" w:hanging="1080"/>
      </w:pPr>
      <w:rPr>
        <w:rFonts w:hint="default"/>
      </w:rPr>
    </w:lvl>
    <w:lvl w:ilvl="3">
      <w:start w:val="0"/>
      <w:numFmt w:val="bullet"/>
      <w:lvlText w:val="•"/>
      <w:lvlJc w:val="left"/>
      <w:pPr>
        <w:ind w:left="6545" w:hanging="1080"/>
      </w:pPr>
      <w:rPr>
        <w:rFonts w:hint="default"/>
      </w:rPr>
    </w:lvl>
    <w:lvl w:ilvl="4">
      <w:start w:val="0"/>
      <w:numFmt w:val="bullet"/>
      <w:lvlText w:val="•"/>
      <w:lvlJc w:val="left"/>
      <w:pPr>
        <w:ind w:left="7867" w:hanging="1080"/>
      </w:pPr>
      <w:rPr>
        <w:rFonts w:hint="default"/>
      </w:rPr>
    </w:lvl>
    <w:lvl w:ilvl="5">
      <w:start w:val="0"/>
      <w:numFmt w:val="bullet"/>
      <w:lvlText w:val="•"/>
      <w:lvlJc w:val="left"/>
      <w:pPr>
        <w:ind w:left="9189" w:hanging="1080"/>
      </w:pPr>
      <w:rPr>
        <w:rFonts w:hint="default"/>
      </w:rPr>
    </w:lvl>
    <w:lvl w:ilvl="6">
      <w:start w:val="0"/>
      <w:numFmt w:val="bullet"/>
      <w:lvlText w:val="•"/>
      <w:lvlJc w:val="left"/>
      <w:pPr>
        <w:ind w:left="10511" w:hanging="1080"/>
      </w:pPr>
      <w:rPr>
        <w:rFonts w:hint="default"/>
      </w:rPr>
    </w:lvl>
    <w:lvl w:ilvl="7">
      <w:start w:val="0"/>
      <w:numFmt w:val="bullet"/>
      <w:lvlText w:val="•"/>
      <w:lvlJc w:val="left"/>
      <w:pPr>
        <w:ind w:left="11833" w:hanging="1080"/>
      </w:pPr>
      <w:rPr>
        <w:rFonts w:hint="default"/>
      </w:rPr>
    </w:lvl>
    <w:lvl w:ilvl="8">
      <w:start w:val="0"/>
      <w:numFmt w:val="bullet"/>
      <w:lvlText w:val="•"/>
      <w:lvlJc w:val="left"/>
      <w:pPr>
        <w:ind w:left="13155" w:hanging="1080"/>
      </w:pPr>
      <w:rPr>
        <w:rFonts w:hint="default"/>
      </w:rPr>
    </w:lvl>
  </w:abstractNum>
  <w:abstractNum w:abstractNumId="7">
    <w:nsid w:val="1C24B55B"/>
    <w:multiLevelType w:val="hybridMultilevel"/>
    <w:tmpl w:val="00000000"/>
    <w:lvl w:ilvl="0">
      <w:start w:val="1"/>
      <w:numFmt w:val="decimal"/>
      <w:lvlText w:val="(%1)"/>
      <w:lvlJc w:val="left"/>
      <w:pPr>
        <w:ind w:left="637" w:hanging="633"/>
        <w:jc w:val="left"/>
      </w:pPr>
      <w:rPr>
        <w:rFonts w:ascii="楷体" w:eastAsia="楷体" w:hAnsi="楷体" w:cs="楷体" w:hint="default"/>
        <w:spacing w:val="-2"/>
        <w:w w:val="100"/>
        <w:sz w:val="40"/>
        <w:szCs w:val="40"/>
      </w:rPr>
    </w:lvl>
    <w:lvl w:ilvl="1">
      <w:start w:val="0"/>
      <w:numFmt w:val="bullet"/>
      <w:lvlText w:val="•"/>
      <w:lvlJc w:val="left"/>
      <w:pPr>
        <w:ind w:left="2155" w:hanging="633"/>
      </w:pPr>
      <w:rPr>
        <w:rFonts w:hint="default"/>
      </w:rPr>
    </w:lvl>
    <w:lvl w:ilvl="2">
      <w:start w:val="0"/>
      <w:numFmt w:val="bullet"/>
      <w:lvlText w:val="•"/>
      <w:lvlJc w:val="left"/>
      <w:pPr>
        <w:ind w:left="3671" w:hanging="633"/>
      </w:pPr>
      <w:rPr>
        <w:rFonts w:hint="default"/>
      </w:rPr>
    </w:lvl>
    <w:lvl w:ilvl="3">
      <w:start w:val="0"/>
      <w:numFmt w:val="bullet"/>
      <w:lvlText w:val="•"/>
      <w:lvlJc w:val="left"/>
      <w:pPr>
        <w:ind w:left="5187" w:hanging="633"/>
      </w:pPr>
      <w:rPr>
        <w:rFonts w:hint="default"/>
      </w:rPr>
    </w:lvl>
    <w:lvl w:ilvl="4">
      <w:start w:val="0"/>
      <w:numFmt w:val="bullet"/>
      <w:lvlText w:val="•"/>
      <w:lvlJc w:val="left"/>
      <w:pPr>
        <w:ind w:left="6703" w:hanging="633"/>
      </w:pPr>
      <w:rPr>
        <w:rFonts w:hint="default"/>
      </w:rPr>
    </w:lvl>
    <w:lvl w:ilvl="5">
      <w:start w:val="0"/>
      <w:numFmt w:val="bullet"/>
      <w:lvlText w:val="•"/>
      <w:lvlJc w:val="left"/>
      <w:pPr>
        <w:ind w:left="8219" w:hanging="633"/>
      </w:pPr>
      <w:rPr>
        <w:rFonts w:hint="default"/>
      </w:rPr>
    </w:lvl>
    <w:lvl w:ilvl="6">
      <w:start w:val="0"/>
      <w:numFmt w:val="bullet"/>
      <w:lvlText w:val="•"/>
      <w:lvlJc w:val="left"/>
      <w:pPr>
        <w:ind w:left="9735" w:hanging="633"/>
      </w:pPr>
      <w:rPr>
        <w:rFonts w:hint="default"/>
      </w:rPr>
    </w:lvl>
    <w:lvl w:ilvl="7">
      <w:start w:val="0"/>
      <w:numFmt w:val="bullet"/>
      <w:lvlText w:val="•"/>
      <w:lvlJc w:val="left"/>
      <w:pPr>
        <w:ind w:left="11251" w:hanging="633"/>
      </w:pPr>
      <w:rPr>
        <w:rFonts w:hint="default"/>
      </w:rPr>
    </w:lvl>
    <w:lvl w:ilvl="8">
      <w:start w:val="0"/>
      <w:numFmt w:val="bullet"/>
      <w:lvlText w:val="•"/>
      <w:lvlJc w:val="left"/>
      <w:pPr>
        <w:ind w:left="12767" w:hanging="633"/>
      </w:pPr>
      <w:rPr>
        <w:rFonts w:hint="default"/>
      </w:rPr>
    </w:lvl>
  </w:abstractNum>
  <w:abstractNum w:abstractNumId="8">
    <w:nsid w:val="240019F8"/>
    <w:multiLevelType w:val="hybridMultilevel"/>
    <w:tmpl w:val="00000000"/>
    <w:lvl w:ilvl="0">
      <w:start w:val="1"/>
      <w:numFmt w:val="decimal"/>
      <w:lvlText w:val="%1."/>
      <w:lvlJc w:val="left"/>
      <w:pPr>
        <w:ind w:left="524" w:hanging="425"/>
        <w:jc w:val="right"/>
      </w:pPr>
      <w:rPr>
        <w:rFonts w:ascii="楷体" w:eastAsia="楷体" w:hAnsi="楷体" w:cs="楷体" w:hint="default"/>
        <w:b/>
        <w:bCs/>
        <w:w w:val="99"/>
        <w:sz w:val="40"/>
        <w:szCs w:val="40"/>
      </w:rPr>
    </w:lvl>
    <w:lvl w:ilvl="1">
      <w:start w:val="1"/>
      <w:numFmt w:val="decimal"/>
      <w:lvlText w:val="%2"/>
      <w:lvlJc w:val="left"/>
      <w:pPr>
        <w:ind w:left="1778" w:hanging="314"/>
        <w:jc w:val="left"/>
      </w:pPr>
      <w:rPr>
        <w:rFonts w:ascii="楷体" w:eastAsia="楷体" w:hAnsi="楷体" w:cs="楷体" w:hint="default"/>
        <w:w w:val="100"/>
        <w:sz w:val="42"/>
        <w:szCs w:val="42"/>
      </w:rPr>
    </w:lvl>
    <w:lvl w:ilvl="2">
      <w:start w:val="0"/>
      <w:numFmt w:val="bullet"/>
      <w:lvlText w:val="•"/>
      <w:lvlJc w:val="left"/>
      <w:pPr>
        <w:ind w:left="3337" w:hanging="314"/>
      </w:pPr>
      <w:rPr>
        <w:rFonts w:hint="default"/>
      </w:rPr>
    </w:lvl>
    <w:lvl w:ilvl="3">
      <w:start w:val="0"/>
      <w:numFmt w:val="bullet"/>
      <w:lvlText w:val="•"/>
      <w:lvlJc w:val="left"/>
      <w:pPr>
        <w:ind w:left="4895" w:hanging="314"/>
      </w:pPr>
      <w:rPr>
        <w:rFonts w:hint="default"/>
      </w:rPr>
    </w:lvl>
    <w:lvl w:ilvl="4">
      <w:start w:val="0"/>
      <w:numFmt w:val="bullet"/>
      <w:lvlText w:val="•"/>
      <w:lvlJc w:val="left"/>
      <w:pPr>
        <w:ind w:left="6453" w:hanging="314"/>
      </w:pPr>
      <w:rPr>
        <w:rFonts w:hint="default"/>
      </w:rPr>
    </w:lvl>
    <w:lvl w:ilvl="5">
      <w:start w:val="0"/>
      <w:numFmt w:val="bullet"/>
      <w:lvlText w:val="•"/>
      <w:lvlJc w:val="left"/>
      <w:pPr>
        <w:ind w:left="8010" w:hanging="314"/>
      </w:pPr>
      <w:rPr>
        <w:rFonts w:hint="default"/>
      </w:rPr>
    </w:lvl>
    <w:lvl w:ilvl="6">
      <w:start w:val="0"/>
      <w:numFmt w:val="bullet"/>
      <w:lvlText w:val="•"/>
      <w:lvlJc w:val="left"/>
      <w:pPr>
        <w:ind w:left="9568" w:hanging="314"/>
      </w:pPr>
      <w:rPr>
        <w:rFonts w:hint="default"/>
      </w:rPr>
    </w:lvl>
    <w:lvl w:ilvl="7">
      <w:start w:val="0"/>
      <w:numFmt w:val="bullet"/>
      <w:lvlText w:val="•"/>
      <w:lvlJc w:val="left"/>
      <w:pPr>
        <w:ind w:left="11126" w:hanging="314"/>
      </w:pPr>
      <w:rPr>
        <w:rFonts w:hint="default"/>
      </w:rPr>
    </w:lvl>
    <w:lvl w:ilvl="8">
      <w:start w:val="0"/>
      <w:numFmt w:val="bullet"/>
      <w:lvlText w:val="•"/>
      <w:lvlJc w:val="left"/>
      <w:pPr>
        <w:ind w:left="12684" w:hanging="314"/>
      </w:pPr>
      <w:rPr>
        <w:rFonts w:hint="default"/>
      </w:rPr>
    </w:lvl>
  </w:abstractNum>
  <w:abstractNum w:abstractNumId="9">
    <w:nsid w:val="2E763BEC"/>
    <w:multiLevelType w:val="hybridMultilevel"/>
    <w:tmpl w:val="00000000"/>
    <w:lvl w:ilvl="0">
      <w:start w:val="1"/>
      <w:numFmt w:val="decimal"/>
      <w:lvlText w:val="（%1）"/>
      <w:lvlJc w:val="left"/>
      <w:pPr>
        <w:ind w:left="640" w:hanging="1063"/>
        <w:jc w:val="left"/>
      </w:pPr>
      <w:rPr>
        <w:rFonts w:ascii="楷体" w:eastAsia="楷体" w:hAnsi="楷体" w:cs="楷体" w:hint="default"/>
        <w:spacing w:val="0"/>
        <w:w w:val="100"/>
        <w:sz w:val="40"/>
        <w:szCs w:val="40"/>
      </w:rPr>
    </w:lvl>
    <w:lvl w:ilvl="1">
      <w:start w:val="0"/>
      <w:numFmt w:val="bullet"/>
      <w:lvlText w:val="•"/>
      <w:lvlJc w:val="left"/>
      <w:pPr>
        <w:ind w:left="2155" w:hanging="1063"/>
      </w:pPr>
      <w:rPr>
        <w:rFonts w:hint="default"/>
      </w:rPr>
    </w:lvl>
    <w:lvl w:ilvl="2">
      <w:start w:val="0"/>
      <w:numFmt w:val="bullet"/>
      <w:lvlText w:val="•"/>
      <w:lvlJc w:val="left"/>
      <w:pPr>
        <w:ind w:left="3671" w:hanging="1063"/>
      </w:pPr>
      <w:rPr>
        <w:rFonts w:hint="default"/>
      </w:rPr>
    </w:lvl>
    <w:lvl w:ilvl="3">
      <w:start w:val="0"/>
      <w:numFmt w:val="bullet"/>
      <w:lvlText w:val="•"/>
      <w:lvlJc w:val="left"/>
      <w:pPr>
        <w:ind w:left="5187" w:hanging="1063"/>
      </w:pPr>
      <w:rPr>
        <w:rFonts w:hint="default"/>
      </w:rPr>
    </w:lvl>
    <w:lvl w:ilvl="4">
      <w:start w:val="0"/>
      <w:numFmt w:val="bullet"/>
      <w:lvlText w:val="•"/>
      <w:lvlJc w:val="left"/>
      <w:pPr>
        <w:ind w:left="6703" w:hanging="1063"/>
      </w:pPr>
      <w:rPr>
        <w:rFonts w:hint="default"/>
      </w:rPr>
    </w:lvl>
    <w:lvl w:ilvl="5">
      <w:start w:val="0"/>
      <w:numFmt w:val="bullet"/>
      <w:lvlText w:val="•"/>
      <w:lvlJc w:val="left"/>
      <w:pPr>
        <w:ind w:left="8219" w:hanging="1063"/>
      </w:pPr>
      <w:rPr>
        <w:rFonts w:hint="default"/>
      </w:rPr>
    </w:lvl>
    <w:lvl w:ilvl="6">
      <w:start w:val="0"/>
      <w:numFmt w:val="bullet"/>
      <w:lvlText w:val="•"/>
      <w:lvlJc w:val="left"/>
      <w:pPr>
        <w:ind w:left="9735" w:hanging="1063"/>
      </w:pPr>
      <w:rPr>
        <w:rFonts w:hint="default"/>
      </w:rPr>
    </w:lvl>
    <w:lvl w:ilvl="7">
      <w:start w:val="0"/>
      <w:numFmt w:val="bullet"/>
      <w:lvlText w:val="•"/>
      <w:lvlJc w:val="left"/>
      <w:pPr>
        <w:ind w:left="11251" w:hanging="1063"/>
      </w:pPr>
      <w:rPr>
        <w:rFonts w:hint="default"/>
      </w:rPr>
    </w:lvl>
    <w:lvl w:ilvl="8">
      <w:start w:val="0"/>
      <w:numFmt w:val="bullet"/>
      <w:lvlText w:val="•"/>
      <w:lvlJc w:val="left"/>
      <w:pPr>
        <w:ind w:left="12767" w:hanging="1063"/>
      </w:pPr>
      <w:rPr>
        <w:rFonts w:hint="default"/>
      </w:rPr>
    </w:lvl>
  </w:abstractNum>
  <w:abstractNum w:abstractNumId="10">
    <w:nsid w:val="312BABA1"/>
    <w:multiLevelType w:val="hybridMultilevel"/>
    <w:tmpl w:val="00000000"/>
    <w:lvl w:ilvl="0">
      <w:start w:val="2"/>
      <w:numFmt w:val="decimal"/>
      <w:lvlText w:val="%1）"/>
      <w:lvlJc w:val="left"/>
      <w:pPr>
        <w:ind w:left="640" w:hanging="639"/>
        <w:jc w:val="left"/>
      </w:pPr>
      <w:rPr>
        <w:rFonts w:ascii="楷体" w:eastAsia="楷体" w:hAnsi="楷体" w:cs="楷体" w:hint="default"/>
        <w:spacing w:val="0"/>
        <w:w w:val="100"/>
        <w:sz w:val="40"/>
        <w:szCs w:val="40"/>
      </w:rPr>
    </w:lvl>
    <w:lvl w:ilvl="1">
      <w:start w:val="0"/>
      <w:numFmt w:val="bullet"/>
      <w:lvlText w:val="•"/>
      <w:lvlJc w:val="left"/>
      <w:pPr>
        <w:ind w:left="2155" w:hanging="639"/>
      </w:pPr>
      <w:rPr>
        <w:rFonts w:hint="default"/>
      </w:rPr>
    </w:lvl>
    <w:lvl w:ilvl="2">
      <w:start w:val="0"/>
      <w:numFmt w:val="bullet"/>
      <w:lvlText w:val="•"/>
      <w:lvlJc w:val="left"/>
      <w:pPr>
        <w:ind w:left="3671" w:hanging="639"/>
      </w:pPr>
      <w:rPr>
        <w:rFonts w:hint="default"/>
      </w:rPr>
    </w:lvl>
    <w:lvl w:ilvl="3">
      <w:start w:val="0"/>
      <w:numFmt w:val="bullet"/>
      <w:lvlText w:val="•"/>
      <w:lvlJc w:val="left"/>
      <w:pPr>
        <w:ind w:left="5187" w:hanging="639"/>
      </w:pPr>
      <w:rPr>
        <w:rFonts w:hint="default"/>
      </w:rPr>
    </w:lvl>
    <w:lvl w:ilvl="4">
      <w:start w:val="0"/>
      <w:numFmt w:val="bullet"/>
      <w:lvlText w:val="•"/>
      <w:lvlJc w:val="left"/>
      <w:pPr>
        <w:ind w:left="6703" w:hanging="639"/>
      </w:pPr>
      <w:rPr>
        <w:rFonts w:hint="default"/>
      </w:rPr>
    </w:lvl>
    <w:lvl w:ilvl="5">
      <w:start w:val="0"/>
      <w:numFmt w:val="bullet"/>
      <w:lvlText w:val="•"/>
      <w:lvlJc w:val="left"/>
      <w:pPr>
        <w:ind w:left="8219" w:hanging="639"/>
      </w:pPr>
      <w:rPr>
        <w:rFonts w:hint="default"/>
      </w:rPr>
    </w:lvl>
    <w:lvl w:ilvl="6">
      <w:start w:val="0"/>
      <w:numFmt w:val="bullet"/>
      <w:lvlText w:val="•"/>
      <w:lvlJc w:val="left"/>
      <w:pPr>
        <w:ind w:left="9735" w:hanging="639"/>
      </w:pPr>
      <w:rPr>
        <w:rFonts w:hint="default"/>
      </w:rPr>
    </w:lvl>
    <w:lvl w:ilvl="7">
      <w:start w:val="0"/>
      <w:numFmt w:val="bullet"/>
      <w:lvlText w:val="•"/>
      <w:lvlJc w:val="left"/>
      <w:pPr>
        <w:ind w:left="11251" w:hanging="639"/>
      </w:pPr>
      <w:rPr>
        <w:rFonts w:hint="default"/>
      </w:rPr>
    </w:lvl>
    <w:lvl w:ilvl="8">
      <w:start w:val="0"/>
      <w:numFmt w:val="bullet"/>
      <w:lvlText w:val="•"/>
      <w:lvlJc w:val="left"/>
      <w:pPr>
        <w:ind w:left="12767" w:hanging="639"/>
      </w:pPr>
      <w:rPr>
        <w:rFonts w:hint="default"/>
      </w:rPr>
    </w:lvl>
  </w:abstractNum>
  <w:abstractNum w:abstractNumId="11">
    <w:nsid w:val="33DE24A6"/>
    <w:multiLevelType w:val="hybridMultilevel"/>
    <w:tmpl w:val="00000000"/>
    <w:lvl w:ilvl="0">
      <w:start w:val="1"/>
      <w:numFmt w:val="decimal"/>
      <w:lvlText w:val="%1."/>
      <w:lvlJc w:val="left"/>
      <w:pPr>
        <w:ind w:left="1061" w:hanging="425"/>
        <w:jc w:val="left"/>
      </w:pPr>
      <w:rPr>
        <w:rFonts w:ascii="楷体" w:eastAsia="楷体" w:hAnsi="楷体" w:cs="楷体" w:hint="default"/>
        <w:b/>
        <w:bCs/>
        <w:w w:val="99"/>
        <w:sz w:val="40"/>
        <w:szCs w:val="40"/>
      </w:rPr>
    </w:lvl>
    <w:lvl w:ilvl="1">
      <w:start w:val="0"/>
      <w:numFmt w:val="bullet"/>
      <w:lvlText w:val="•"/>
      <w:lvlJc w:val="left"/>
      <w:pPr>
        <w:ind w:left="2533" w:hanging="425"/>
      </w:pPr>
      <w:rPr>
        <w:rFonts w:hint="default"/>
      </w:rPr>
    </w:lvl>
    <w:lvl w:ilvl="2">
      <w:start w:val="0"/>
      <w:numFmt w:val="bullet"/>
      <w:lvlText w:val="•"/>
      <w:lvlJc w:val="left"/>
      <w:pPr>
        <w:ind w:left="4007" w:hanging="425"/>
      </w:pPr>
      <w:rPr>
        <w:rFonts w:hint="default"/>
      </w:rPr>
    </w:lvl>
    <w:lvl w:ilvl="3">
      <w:start w:val="0"/>
      <w:numFmt w:val="bullet"/>
      <w:lvlText w:val="•"/>
      <w:lvlJc w:val="left"/>
      <w:pPr>
        <w:ind w:left="5481" w:hanging="425"/>
      </w:pPr>
      <w:rPr>
        <w:rFonts w:hint="default"/>
      </w:rPr>
    </w:lvl>
    <w:lvl w:ilvl="4">
      <w:start w:val="0"/>
      <w:numFmt w:val="bullet"/>
      <w:lvlText w:val="•"/>
      <w:lvlJc w:val="left"/>
      <w:pPr>
        <w:ind w:left="6955" w:hanging="425"/>
      </w:pPr>
      <w:rPr>
        <w:rFonts w:hint="default"/>
      </w:rPr>
    </w:lvl>
    <w:lvl w:ilvl="5">
      <w:start w:val="0"/>
      <w:numFmt w:val="bullet"/>
      <w:lvlText w:val="•"/>
      <w:lvlJc w:val="left"/>
      <w:pPr>
        <w:ind w:left="8429" w:hanging="425"/>
      </w:pPr>
      <w:rPr>
        <w:rFonts w:hint="default"/>
      </w:rPr>
    </w:lvl>
    <w:lvl w:ilvl="6">
      <w:start w:val="0"/>
      <w:numFmt w:val="bullet"/>
      <w:lvlText w:val="•"/>
      <w:lvlJc w:val="left"/>
      <w:pPr>
        <w:ind w:left="9903" w:hanging="425"/>
      </w:pPr>
      <w:rPr>
        <w:rFonts w:hint="default"/>
      </w:rPr>
    </w:lvl>
    <w:lvl w:ilvl="7">
      <w:start w:val="0"/>
      <w:numFmt w:val="bullet"/>
      <w:lvlText w:val="•"/>
      <w:lvlJc w:val="left"/>
      <w:pPr>
        <w:ind w:left="11377" w:hanging="425"/>
      </w:pPr>
      <w:rPr>
        <w:rFonts w:hint="default"/>
      </w:rPr>
    </w:lvl>
    <w:lvl w:ilvl="8">
      <w:start w:val="0"/>
      <w:numFmt w:val="bullet"/>
      <w:lvlText w:val="•"/>
      <w:lvlJc w:val="left"/>
      <w:pPr>
        <w:ind w:left="12851" w:hanging="425"/>
      </w:pPr>
      <w:rPr>
        <w:rFonts w:hint="default"/>
      </w:rPr>
    </w:lvl>
  </w:abstractNum>
  <w:abstractNum w:abstractNumId="12">
    <w:nsid w:val="349CC7A3"/>
    <w:multiLevelType w:val="hybridMultilevel"/>
    <w:tmpl w:val="00000000"/>
    <w:lvl w:ilvl="0">
      <w:start w:val="1"/>
      <w:numFmt w:val="decimal"/>
      <w:lvlText w:val="%1."/>
      <w:lvlJc w:val="left"/>
      <w:pPr>
        <w:ind w:left="1061" w:hanging="425"/>
        <w:jc w:val="left"/>
      </w:pPr>
      <w:rPr>
        <w:rFonts w:ascii="楷体" w:eastAsia="楷体" w:hAnsi="楷体" w:cs="楷体" w:hint="default"/>
        <w:b/>
        <w:bCs/>
        <w:w w:val="99"/>
        <w:sz w:val="40"/>
        <w:szCs w:val="40"/>
      </w:rPr>
    </w:lvl>
    <w:lvl w:ilvl="1">
      <w:start w:val="1"/>
      <w:numFmt w:val="decimal"/>
      <w:lvlText w:val="%2"/>
      <w:lvlJc w:val="left"/>
      <w:pPr>
        <w:ind w:left="1789" w:hanging="314"/>
        <w:jc w:val="left"/>
      </w:pPr>
      <w:rPr>
        <w:rFonts w:ascii="楷体" w:eastAsia="楷体" w:hAnsi="楷体" w:cs="楷体" w:hint="default"/>
        <w:w w:val="100"/>
        <w:sz w:val="42"/>
        <w:szCs w:val="42"/>
      </w:rPr>
    </w:lvl>
    <w:lvl w:ilvl="2">
      <w:start w:val="0"/>
      <w:numFmt w:val="bullet"/>
      <w:lvlText w:val="•"/>
      <w:lvlJc w:val="left"/>
      <w:pPr>
        <w:ind w:left="3337" w:hanging="314"/>
      </w:pPr>
      <w:rPr>
        <w:rFonts w:hint="default"/>
      </w:rPr>
    </w:lvl>
    <w:lvl w:ilvl="3">
      <w:start w:val="0"/>
      <w:numFmt w:val="bullet"/>
      <w:lvlText w:val="•"/>
      <w:lvlJc w:val="left"/>
      <w:pPr>
        <w:ind w:left="4895" w:hanging="314"/>
      </w:pPr>
      <w:rPr>
        <w:rFonts w:hint="default"/>
      </w:rPr>
    </w:lvl>
    <w:lvl w:ilvl="4">
      <w:start w:val="0"/>
      <w:numFmt w:val="bullet"/>
      <w:lvlText w:val="•"/>
      <w:lvlJc w:val="left"/>
      <w:pPr>
        <w:ind w:left="6453" w:hanging="314"/>
      </w:pPr>
      <w:rPr>
        <w:rFonts w:hint="default"/>
      </w:rPr>
    </w:lvl>
    <w:lvl w:ilvl="5">
      <w:start w:val="0"/>
      <w:numFmt w:val="bullet"/>
      <w:lvlText w:val="•"/>
      <w:lvlJc w:val="left"/>
      <w:pPr>
        <w:ind w:left="8010" w:hanging="314"/>
      </w:pPr>
      <w:rPr>
        <w:rFonts w:hint="default"/>
      </w:rPr>
    </w:lvl>
    <w:lvl w:ilvl="6">
      <w:start w:val="0"/>
      <w:numFmt w:val="bullet"/>
      <w:lvlText w:val="•"/>
      <w:lvlJc w:val="left"/>
      <w:pPr>
        <w:ind w:left="9568" w:hanging="314"/>
      </w:pPr>
      <w:rPr>
        <w:rFonts w:hint="default"/>
      </w:rPr>
    </w:lvl>
    <w:lvl w:ilvl="7">
      <w:start w:val="0"/>
      <w:numFmt w:val="bullet"/>
      <w:lvlText w:val="•"/>
      <w:lvlJc w:val="left"/>
      <w:pPr>
        <w:ind w:left="11126" w:hanging="314"/>
      </w:pPr>
      <w:rPr>
        <w:rFonts w:hint="default"/>
      </w:rPr>
    </w:lvl>
    <w:lvl w:ilvl="8">
      <w:start w:val="0"/>
      <w:numFmt w:val="bullet"/>
      <w:lvlText w:val="•"/>
      <w:lvlJc w:val="left"/>
      <w:pPr>
        <w:ind w:left="12684" w:hanging="314"/>
      </w:pPr>
      <w:rPr>
        <w:rFonts w:hint="default"/>
      </w:rPr>
    </w:lvl>
  </w:abstractNum>
  <w:abstractNum w:abstractNumId="13">
    <w:nsid w:val="35874505"/>
    <w:multiLevelType w:val="hybridMultilevel"/>
    <w:tmpl w:val="00000000"/>
    <w:lvl w:ilvl="0">
      <w:start w:val="1"/>
      <w:numFmt w:val="decimal"/>
      <w:lvlText w:val="%1."/>
      <w:lvlJc w:val="left"/>
      <w:pPr>
        <w:ind w:left="1061" w:hanging="425"/>
        <w:jc w:val="left"/>
      </w:pPr>
      <w:rPr>
        <w:rFonts w:ascii="楷体" w:eastAsia="楷体" w:hAnsi="楷体" w:cs="楷体" w:hint="default"/>
        <w:b/>
        <w:bCs/>
        <w:w w:val="99"/>
        <w:sz w:val="40"/>
        <w:szCs w:val="40"/>
      </w:rPr>
    </w:lvl>
    <w:lvl w:ilvl="1">
      <w:start w:val="0"/>
      <w:numFmt w:val="bullet"/>
      <w:lvlText w:val="•"/>
      <w:lvlJc w:val="left"/>
      <w:pPr>
        <w:ind w:left="2533" w:hanging="425"/>
      </w:pPr>
      <w:rPr>
        <w:rFonts w:hint="default"/>
      </w:rPr>
    </w:lvl>
    <w:lvl w:ilvl="2">
      <w:start w:val="0"/>
      <w:numFmt w:val="bullet"/>
      <w:lvlText w:val="•"/>
      <w:lvlJc w:val="left"/>
      <w:pPr>
        <w:ind w:left="4007" w:hanging="425"/>
      </w:pPr>
      <w:rPr>
        <w:rFonts w:hint="default"/>
      </w:rPr>
    </w:lvl>
    <w:lvl w:ilvl="3">
      <w:start w:val="0"/>
      <w:numFmt w:val="bullet"/>
      <w:lvlText w:val="•"/>
      <w:lvlJc w:val="left"/>
      <w:pPr>
        <w:ind w:left="5481" w:hanging="425"/>
      </w:pPr>
      <w:rPr>
        <w:rFonts w:hint="default"/>
      </w:rPr>
    </w:lvl>
    <w:lvl w:ilvl="4">
      <w:start w:val="0"/>
      <w:numFmt w:val="bullet"/>
      <w:lvlText w:val="•"/>
      <w:lvlJc w:val="left"/>
      <w:pPr>
        <w:ind w:left="6955" w:hanging="425"/>
      </w:pPr>
      <w:rPr>
        <w:rFonts w:hint="default"/>
      </w:rPr>
    </w:lvl>
    <w:lvl w:ilvl="5">
      <w:start w:val="0"/>
      <w:numFmt w:val="bullet"/>
      <w:lvlText w:val="•"/>
      <w:lvlJc w:val="left"/>
      <w:pPr>
        <w:ind w:left="8429" w:hanging="425"/>
      </w:pPr>
      <w:rPr>
        <w:rFonts w:hint="default"/>
      </w:rPr>
    </w:lvl>
    <w:lvl w:ilvl="6">
      <w:start w:val="0"/>
      <w:numFmt w:val="bullet"/>
      <w:lvlText w:val="•"/>
      <w:lvlJc w:val="left"/>
      <w:pPr>
        <w:ind w:left="9903" w:hanging="425"/>
      </w:pPr>
      <w:rPr>
        <w:rFonts w:hint="default"/>
      </w:rPr>
    </w:lvl>
    <w:lvl w:ilvl="7">
      <w:start w:val="0"/>
      <w:numFmt w:val="bullet"/>
      <w:lvlText w:val="•"/>
      <w:lvlJc w:val="left"/>
      <w:pPr>
        <w:ind w:left="11377" w:hanging="425"/>
      </w:pPr>
      <w:rPr>
        <w:rFonts w:hint="default"/>
      </w:rPr>
    </w:lvl>
    <w:lvl w:ilvl="8">
      <w:start w:val="0"/>
      <w:numFmt w:val="bullet"/>
      <w:lvlText w:val="•"/>
      <w:lvlJc w:val="left"/>
      <w:pPr>
        <w:ind w:left="12851" w:hanging="425"/>
      </w:pPr>
      <w:rPr>
        <w:rFonts w:hint="default"/>
      </w:rPr>
    </w:lvl>
  </w:abstractNum>
  <w:abstractNum w:abstractNumId="14">
    <w:nsid w:val="380ED230"/>
    <w:multiLevelType w:val="hybridMultilevel"/>
    <w:tmpl w:val="00000000"/>
    <w:lvl w:ilvl="0">
      <w:start w:val="2"/>
      <w:numFmt w:val="decimal"/>
      <w:lvlText w:val="%1）"/>
      <w:lvlJc w:val="left"/>
      <w:pPr>
        <w:ind w:left="1268" w:hanging="631"/>
        <w:jc w:val="left"/>
      </w:pPr>
      <w:rPr>
        <w:rFonts w:ascii="楷体" w:eastAsia="楷体" w:hAnsi="楷体" w:cs="楷体" w:hint="default"/>
        <w:spacing w:val="-2"/>
        <w:w w:val="100"/>
        <w:sz w:val="40"/>
        <w:szCs w:val="40"/>
      </w:rPr>
    </w:lvl>
    <w:lvl w:ilvl="1">
      <w:start w:val="0"/>
      <w:numFmt w:val="bullet"/>
      <w:lvlText w:val="•"/>
      <w:lvlJc w:val="left"/>
      <w:pPr>
        <w:ind w:left="2713" w:hanging="631"/>
      </w:pPr>
      <w:rPr>
        <w:rFonts w:hint="default"/>
      </w:rPr>
    </w:lvl>
    <w:lvl w:ilvl="2">
      <w:start w:val="0"/>
      <w:numFmt w:val="bullet"/>
      <w:lvlText w:val="•"/>
      <w:lvlJc w:val="left"/>
      <w:pPr>
        <w:ind w:left="4167" w:hanging="631"/>
      </w:pPr>
      <w:rPr>
        <w:rFonts w:hint="default"/>
      </w:rPr>
    </w:lvl>
    <w:lvl w:ilvl="3">
      <w:start w:val="0"/>
      <w:numFmt w:val="bullet"/>
      <w:lvlText w:val="•"/>
      <w:lvlJc w:val="left"/>
      <w:pPr>
        <w:ind w:left="5621" w:hanging="631"/>
      </w:pPr>
      <w:rPr>
        <w:rFonts w:hint="default"/>
      </w:rPr>
    </w:lvl>
    <w:lvl w:ilvl="4">
      <w:start w:val="0"/>
      <w:numFmt w:val="bullet"/>
      <w:lvlText w:val="•"/>
      <w:lvlJc w:val="left"/>
      <w:pPr>
        <w:ind w:left="7075" w:hanging="631"/>
      </w:pPr>
      <w:rPr>
        <w:rFonts w:hint="default"/>
      </w:rPr>
    </w:lvl>
    <w:lvl w:ilvl="5">
      <w:start w:val="0"/>
      <w:numFmt w:val="bullet"/>
      <w:lvlText w:val="•"/>
      <w:lvlJc w:val="left"/>
      <w:pPr>
        <w:ind w:left="8529" w:hanging="631"/>
      </w:pPr>
      <w:rPr>
        <w:rFonts w:hint="default"/>
      </w:rPr>
    </w:lvl>
    <w:lvl w:ilvl="6">
      <w:start w:val="0"/>
      <w:numFmt w:val="bullet"/>
      <w:lvlText w:val="•"/>
      <w:lvlJc w:val="left"/>
      <w:pPr>
        <w:ind w:left="9983" w:hanging="631"/>
      </w:pPr>
      <w:rPr>
        <w:rFonts w:hint="default"/>
      </w:rPr>
    </w:lvl>
    <w:lvl w:ilvl="7">
      <w:start w:val="0"/>
      <w:numFmt w:val="bullet"/>
      <w:lvlText w:val="•"/>
      <w:lvlJc w:val="left"/>
      <w:pPr>
        <w:ind w:left="11437" w:hanging="631"/>
      </w:pPr>
      <w:rPr>
        <w:rFonts w:hint="default"/>
      </w:rPr>
    </w:lvl>
    <w:lvl w:ilvl="8">
      <w:start w:val="0"/>
      <w:numFmt w:val="bullet"/>
      <w:lvlText w:val="•"/>
      <w:lvlJc w:val="left"/>
      <w:pPr>
        <w:ind w:left="12891" w:hanging="631"/>
      </w:pPr>
      <w:rPr>
        <w:rFonts w:hint="default"/>
      </w:rPr>
    </w:lvl>
  </w:abstractNum>
  <w:abstractNum w:abstractNumId="15">
    <w:nsid w:val="3859695A"/>
    <w:multiLevelType w:val="hybridMultilevel"/>
    <w:tmpl w:val="00000000"/>
    <w:lvl w:ilvl="0">
      <w:start w:val="4"/>
      <w:numFmt w:val="decimal"/>
      <w:lvlText w:val="%1）"/>
      <w:lvlJc w:val="left"/>
      <w:pPr>
        <w:ind w:left="1275" w:hanging="639"/>
        <w:jc w:val="left"/>
      </w:pPr>
      <w:rPr>
        <w:rFonts w:ascii="楷体" w:eastAsia="楷体" w:hAnsi="楷体" w:cs="楷体" w:hint="default"/>
        <w:spacing w:val="0"/>
        <w:w w:val="100"/>
        <w:sz w:val="40"/>
        <w:szCs w:val="40"/>
      </w:rPr>
    </w:lvl>
    <w:lvl w:ilvl="1">
      <w:start w:val="0"/>
      <w:numFmt w:val="bullet"/>
      <w:lvlText w:val="•"/>
      <w:lvlJc w:val="left"/>
      <w:pPr>
        <w:ind w:left="2731" w:hanging="639"/>
      </w:pPr>
      <w:rPr>
        <w:rFonts w:hint="default"/>
      </w:rPr>
    </w:lvl>
    <w:lvl w:ilvl="2">
      <w:start w:val="0"/>
      <w:numFmt w:val="bullet"/>
      <w:lvlText w:val="•"/>
      <w:lvlJc w:val="left"/>
      <w:pPr>
        <w:ind w:left="4183" w:hanging="639"/>
      </w:pPr>
      <w:rPr>
        <w:rFonts w:hint="default"/>
      </w:rPr>
    </w:lvl>
    <w:lvl w:ilvl="3">
      <w:start w:val="0"/>
      <w:numFmt w:val="bullet"/>
      <w:lvlText w:val="•"/>
      <w:lvlJc w:val="left"/>
      <w:pPr>
        <w:ind w:left="5635" w:hanging="639"/>
      </w:pPr>
      <w:rPr>
        <w:rFonts w:hint="default"/>
      </w:rPr>
    </w:lvl>
    <w:lvl w:ilvl="4">
      <w:start w:val="0"/>
      <w:numFmt w:val="bullet"/>
      <w:lvlText w:val="•"/>
      <w:lvlJc w:val="left"/>
      <w:pPr>
        <w:ind w:left="7087" w:hanging="639"/>
      </w:pPr>
      <w:rPr>
        <w:rFonts w:hint="default"/>
      </w:rPr>
    </w:lvl>
    <w:lvl w:ilvl="5">
      <w:start w:val="0"/>
      <w:numFmt w:val="bullet"/>
      <w:lvlText w:val="•"/>
      <w:lvlJc w:val="left"/>
      <w:pPr>
        <w:ind w:left="8539" w:hanging="639"/>
      </w:pPr>
      <w:rPr>
        <w:rFonts w:hint="default"/>
      </w:rPr>
    </w:lvl>
    <w:lvl w:ilvl="6">
      <w:start w:val="0"/>
      <w:numFmt w:val="bullet"/>
      <w:lvlText w:val="•"/>
      <w:lvlJc w:val="left"/>
      <w:pPr>
        <w:ind w:left="9991" w:hanging="639"/>
      </w:pPr>
      <w:rPr>
        <w:rFonts w:hint="default"/>
      </w:rPr>
    </w:lvl>
    <w:lvl w:ilvl="7">
      <w:start w:val="0"/>
      <w:numFmt w:val="bullet"/>
      <w:lvlText w:val="•"/>
      <w:lvlJc w:val="left"/>
      <w:pPr>
        <w:ind w:left="11443" w:hanging="639"/>
      </w:pPr>
      <w:rPr>
        <w:rFonts w:hint="default"/>
      </w:rPr>
    </w:lvl>
    <w:lvl w:ilvl="8">
      <w:start w:val="0"/>
      <w:numFmt w:val="bullet"/>
      <w:lvlText w:val="•"/>
      <w:lvlJc w:val="left"/>
      <w:pPr>
        <w:ind w:left="12895" w:hanging="639"/>
      </w:pPr>
      <w:rPr>
        <w:rFonts w:hint="default"/>
      </w:rPr>
    </w:lvl>
  </w:abstractNum>
  <w:abstractNum w:abstractNumId="16">
    <w:nsid w:val="3CC6EF33"/>
    <w:multiLevelType w:val="hybridMultilevel"/>
    <w:tmpl w:val="00000000"/>
    <w:lvl w:ilvl="0">
      <w:start w:val="1"/>
      <w:numFmt w:val="decimal"/>
      <w:lvlText w:val="%1."/>
      <w:lvlJc w:val="left"/>
      <w:pPr>
        <w:ind w:left="1275" w:hanging="635"/>
        <w:jc w:val="left"/>
      </w:pPr>
      <w:rPr>
        <w:rFonts w:ascii="楷体" w:eastAsia="楷体" w:hAnsi="楷体" w:cs="楷体" w:hint="default"/>
        <w:b/>
        <w:bCs/>
        <w:spacing w:val="0"/>
        <w:w w:val="99"/>
        <w:sz w:val="40"/>
        <w:szCs w:val="40"/>
      </w:rPr>
    </w:lvl>
    <w:lvl w:ilvl="1">
      <w:start w:val="1"/>
      <w:numFmt w:val="decimal"/>
      <w:lvlText w:val="%1.%2"/>
      <w:lvlJc w:val="left"/>
      <w:pPr>
        <w:ind w:left="1375" w:hanging="735"/>
        <w:jc w:val="left"/>
      </w:pPr>
      <w:rPr>
        <w:rFonts w:ascii="楷体" w:eastAsia="楷体" w:hAnsi="楷体" w:cs="楷体" w:hint="default"/>
        <w:w w:val="100"/>
        <w:sz w:val="42"/>
        <w:szCs w:val="42"/>
      </w:rPr>
    </w:lvl>
    <w:lvl w:ilvl="2">
      <w:start w:val="1"/>
      <w:numFmt w:val="decimal"/>
      <w:lvlText w:val="%3）"/>
      <w:lvlJc w:val="left"/>
      <w:pPr>
        <w:ind w:left="2110" w:hanging="631"/>
        <w:jc w:val="left"/>
      </w:pPr>
      <w:rPr>
        <w:rFonts w:ascii="楷体" w:eastAsia="楷体" w:hAnsi="楷体" w:cs="楷体" w:hint="default"/>
        <w:spacing w:val="-2"/>
        <w:w w:val="100"/>
        <w:sz w:val="40"/>
        <w:szCs w:val="40"/>
      </w:rPr>
    </w:lvl>
    <w:lvl w:ilvl="3">
      <w:start w:val="0"/>
      <w:numFmt w:val="bullet"/>
      <w:lvlText w:val="•"/>
      <w:lvlJc w:val="left"/>
      <w:pPr>
        <w:ind w:left="3829" w:hanging="631"/>
      </w:pPr>
      <w:rPr>
        <w:rFonts w:hint="default"/>
      </w:rPr>
    </w:lvl>
    <w:lvl w:ilvl="4">
      <w:start w:val="0"/>
      <w:numFmt w:val="bullet"/>
      <w:lvlText w:val="•"/>
      <w:lvlJc w:val="left"/>
      <w:pPr>
        <w:ind w:left="5539" w:hanging="631"/>
      </w:pPr>
      <w:rPr>
        <w:rFonts w:hint="default"/>
      </w:rPr>
    </w:lvl>
    <w:lvl w:ilvl="5">
      <w:start w:val="0"/>
      <w:numFmt w:val="bullet"/>
      <w:lvlText w:val="•"/>
      <w:lvlJc w:val="left"/>
      <w:pPr>
        <w:ind w:left="7249" w:hanging="631"/>
      </w:pPr>
      <w:rPr>
        <w:rFonts w:hint="default"/>
      </w:rPr>
    </w:lvl>
    <w:lvl w:ilvl="6">
      <w:start w:val="0"/>
      <w:numFmt w:val="bullet"/>
      <w:lvlText w:val="•"/>
      <w:lvlJc w:val="left"/>
      <w:pPr>
        <w:ind w:left="8959" w:hanging="631"/>
      </w:pPr>
      <w:rPr>
        <w:rFonts w:hint="default"/>
      </w:rPr>
    </w:lvl>
    <w:lvl w:ilvl="7">
      <w:start w:val="0"/>
      <w:numFmt w:val="bullet"/>
      <w:lvlText w:val="•"/>
      <w:lvlJc w:val="left"/>
      <w:pPr>
        <w:ind w:left="10669" w:hanging="631"/>
      </w:pPr>
      <w:rPr>
        <w:rFonts w:hint="default"/>
      </w:rPr>
    </w:lvl>
    <w:lvl w:ilvl="8">
      <w:start w:val="0"/>
      <w:numFmt w:val="bullet"/>
      <w:lvlText w:val="•"/>
      <w:lvlJc w:val="left"/>
      <w:pPr>
        <w:ind w:left="12379" w:hanging="631"/>
      </w:pPr>
      <w:rPr>
        <w:rFonts w:hint="default"/>
      </w:rPr>
    </w:lvl>
  </w:abstractNum>
  <w:abstractNum w:abstractNumId="17">
    <w:nsid w:val="40D6DE06"/>
    <w:multiLevelType w:val="hybridMultilevel"/>
    <w:tmpl w:val="00000000"/>
    <w:lvl w:ilvl="0">
      <w:start w:val="1"/>
      <w:numFmt w:val="decimal"/>
      <w:lvlText w:val="（%1）"/>
      <w:lvlJc w:val="left"/>
      <w:pPr>
        <w:ind w:left="640" w:hanging="1063"/>
        <w:jc w:val="left"/>
      </w:pPr>
      <w:rPr>
        <w:rFonts w:ascii="楷体" w:eastAsia="楷体" w:hAnsi="楷体" w:cs="楷体" w:hint="default"/>
        <w:spacing w:val="0"/>
        <w:w w:val="100"/>
        <w:sz w:val="40"/>
        <w:szCs w:val="40"/>
      </w:rPr>
    </w:lvl>
    <w:lvl w:ilvl="1">
      <w:start w:val="0"/>
      <w:numFmt w:val="bullet"/>
      <w:lvlText w:val="•"/>
      <w:lvlJc w:val="left"/>
      <w:pPr>
        <w:ind w:left="2155" w:hanging="1063"/>
      </w:pPr>
      <w:rPr>
        <w:rFonts w:hint="default"/>
      </w:rPr>
    </w:lvl>
    <w:lvl w:ilvl="2">
      <w:start w:val="0"/>
      <w:numFmt w:val="bullet"/>
      <w:lvlText w:val="•"/>
      <w:lvlJc w:val="left"/>
      <w:pPr>
        <w:ind w:left="3671" w:hanging="1063"/>
      </w:pPr>
      <w:rPr>
        <w:rFonts w:hint="default"/>
      </w:rPr>
    </w:lvl>
    <w:lvl w:ilvl="3">
      <w:start w:val="0"/>
      <w:numFmt w:val="bullet"/>
      <w:lvlText w:val="•"/>
      <w:lvlJc w:val="left"/>
      <w:pPr>
        <w:ind w:left="5187" w:hanging="1063"/>
      </w:pPr>
      <w:rPr>
        <w:rFonts w:hint="default"/>
      </w:rPr>
    </w:lvl>
    <w:lvl w:ilvl="4">
      <w:start w:val="0"/>
      <w:numFmt w:val="bullet"/>
      <w:lvlText w:val="•"/>
      <w:lvlJc w:val="left"/>
      <w:pPr>
        <w:ind w:left="6703" w:hanging="1063"/>
      </w:pPr>
      <w:rPr>
        <w:rFonts w:hint="default"/>
      </w:rPr>
    </w:lvl>
    <w:lvl w:ilvl="5">
      <w:start w:val="0"/>
      <w:numFmt w:val="bullet"/>
      <w:lvlText w:val="•"/>
      <w:lvlJc w:val="left"/>
      <w:pPr>
        <w:ind w:left="8219" w:hanging="1063"/>
      </w:pPr>
      <w:rPr>
        <w:rFonts w:hint="default"/>
      </w:rPr>
    </w:lvl>
    <w:lvl w:ilvl="6">
      <w:start w:val="0"/>
      <w:numFmt w:val="bullet"/>
      <w:lvlText w:val="•"/>
      <w:lvlJc w:val="left"/>
      <w:pPr>
        <w:ind w:left="9735" w:hanging="1063"/>
      </w:pPr>
      <w:rPr>
        <w:rFonts w:hint="default"/>
      </w:rPr>
    </w:lvl>
    <w:lvl w:ilvl="7">
      <w:start w:val="0"/>
      <w:numFmt w:val="bullet"/>
      <w:lvlText w:val="•"/>
      <w:lvlJc w:val="left"/>
      <w:pPr>
        <w:ind w:left="11251" w:hanging="1063"/>
      </w:pPr>
      <w:rPr>
        <w:rFonts w:hint="default"/>
      </w:rPr>
    </w:lvl>
    <w:lvl w:ilvl="8">
      <w:start w:val="0"/>
      <w:numFmt w:val="bullet"/>
      <w:lvlText w:val="•"/>
      <w:lvlJc w:val="left"/>
      <w:pPr>
        <w:ind w:left="12767" w:hanging="1063"/>
      </w:pPr>
      <w:rPr>
        <w:rFonts w:hint="default"/>
      </w:rPr>
    </w:lvl>
  </w:abstractNum>
  <w:abstractNum w:abstractNumId="18">
    <w:nsid w:val="492AEF07"/>
    <w:multiLevelType w:val="hybridMultilevel"/>
    <w:tmpl w:val="00000000"/>
    <w:lvl w:ilvl="0">
      <w:start w:val="2"/>
      <w:numFmt w:val="decimal"/>
      <w:lvlText w:val="%1）"/>
      <w:lvlJc w:val="left"/>
      <w:pPr>
        <w:ind w:left="1268" w:hanging="631"/>
        <w:jc w:val="left"/>
      </w:pPr>
      <w:rPr>
        <w:rFonts w:ascii="楷体" w:eastAsia="楷体" w:hAnsi="楷体" w:cs="楷体" w:hint="default"/>
        <w:spacing w:val="-2"/>
        <w:w w:val="100"/>
        <w:sz w:val="40"/>
        <w:szCs w:val="40"/>
      </w:rPr>
    </w:lvl>
    <w:lvl w:ilvl="1">
      <w:start w:val="0"/>
      <w:numFmt w:val="bullet"/>
      <w:lvlText w:val="•"/>
      <w:lvlJc w:val="left"/>
      <w:pPr>
        <w:ind w:left="2713" w:hanging="631"/>
      </w:pPr>
      <w:rPr>
        <w:rFonts w:hint="default"/>
      </w:rPr>
    </w:lvl>
    <w:lvl w:ilvl="2">
      <w:start w:val="0"/>
      <w:numFmt w:val="bullet"/>
      <w:lvlText w:val="•"/>
      <w:lvlJc w:val="left"/>
      <w:pPr>
        <w:ind w:left="4167" w:hanging="631"/>
      </w:pPr>
      <w:rPr>
        <w:rFonts w:hint="default"/>
      </w:rPr>
    </w:lvl>
    <w:lvl w:ilvl="3">
      <w:start w:val="0"/>
      <w:numFmt w:val="bullet"/>
      <w:lvlText w:val="•"/>
      <w:lvlJc w:val="left"/>
      <w:pPr>
        <w:ind w:left="5621" w:hanging="631"/>
      </w:pPr>
      <w:rPr>
        <w:rFonts w:hint="default"/>
      </w:rPr>
    </w:lvl>
    <w:lvl w:ilvl="4">
      <w:start w:val="0"/>
      <w:numFmt w:val="bullet"/>
      <w:lvlText w:val="•"/>
      <w:lvlJc w:val="left"/>
      <w:pPr>
        <w:ind w:left="7075" w:hanging="631"/>
      </w:pPr>
      <w:rPr>
        <w:rFonts w:hint="default"/>
      </w:rPr>
    </w:lvl>
    <w:lvl w:ilvl="5">
      <w:start w:val="0"/>
      <w:numFmt w:val="bullet"/>
      <w:lvlText w:val="•"/>
      <w:lvlJc w:val="left"/>
      <w:pPr>
        <w:ind w:left="8529" w:hanging="631"/>
      </w:pPr>
      <w:rPr>
        <w:rFonts w:hint="default"/>
      </w:rPr>
    </w:lvl>
    <w:lvl w:ilvl="6">
      <w:start w:val="0"/>
      <w:numFmt w:val="bullet"/>
      <w:lvlText w:val="•"/>
      <w:lvlJc w:val="left"/>
      <w:pPr>
        <w:ind w:left="9983" w:hanging="631"/>
      </w:pPr>
      <w:rPr>
        <w:rFonts w:hint="default"/>
      </w:rPr>
    </w:lvl>
    <w:lvl w:ilvl="7">
      <w:start w:val="0"/>
      <w:numFmt w:val="bullet"/>
      <w:lvlText w:val="•"/>
      <w:lvlJc w:val="left"/>
      <w:pPr>
        <w:ind w:left="11437" w:hanging="631"/>
      </w:pPr>
      <w:rPr>
        <w:rFonts w:hint="default"/>
      </w:rPr>
    </w:lvl>
    <w:lvl w:ilvl="8">
      <w:start w:val="0"/>
      <w:numFmt w:val="bullet"/>
      <w:lvlText w:val="•"/>
      <w:lvlJc w:val="left"/>
      <w:pPr>
        <w:ind w:left="12891" w:hanging="631"/>
      </w:pPr>
      <w:rPr>
        <w:rFonts w:hint="default"/>
      </w:rPr>
    </w:lvl>
  </w:abstractNum>
  <w:abstractNum w:abstractNumId="19">
    <w:nsid w:val="4C92934F"/>
    <w:multiLevelType w:val="hybridMultilevel"/>
    <w:tmpl w:val="00000000"/>
    <w:lvl w:ilvl="0">
      <w:start w:val="1"/>
      <w:numFmt w:val="decimal"/>
      <w:lvlText w:val="（%1）"/>
      <w:lvlJc w:val="left"/>
      <w:pPr>
        <w:ind w:left="2577" w:hanging="1080"/>
        <w:jc w:val="left"/>
      </w:pPr>
      <w:rPr>
        <w:rFonts w:ascii="楷体" w:eastAsia="楷体" w:hAnsi="楷体" w:cs="楷体" w:hint="default"/>
        <w:spacing w:val="-2"/>
        <w:w w:val="100"/>
        <w:sz w:val="42"/>
        <w:szCs w:val="42"/>
      </w:rPr>
    </w:lvl>
    <w:lvl w:ilvl="1">
      <w:start w:val="0"/>
      <w:numFmt w:val="bullet"/>
      <w:lvlText w:val="•"/>
      <w:lvlJc w:val="left"/>
      <w:pPr>
        <w:ind w:left="3901" w:hanging="1080"/>
      </w:pPr>
      <w:rPr>
        <w:rFonts w:hint="default"/>
      </w:rPr>
    </w:lvl>
    <w:lvl w:ilvl="2">
      <w:start w:val="0"/>
      <w:numFmt w:val="bullet"/>
      <w:lvlText w:val="•"/>
      <w:lvlJc w:val="left"/>
      <w:pPr>
        <w:ind w:left="5223" w:hanging="1080"/>
      </w:pPr>
      <w:rPr>
        <w:rFonts w:hint="default"/>
      </w:rPr>
    </w:lvl>
    <w:lvl w:ilvl="3">
      <w:start w:val="0"/>
      <w:numFmt w:val="bullet"/>
      <w:lvlText w:val="•"/>
      <w:lvlJc w:val="left"/>
      <w:pPr>
        <w:ind w:left="6545" w:hanging="1080"/>
      </w:pPr>
      <w:rPr>
        <w:rFonts w:hint="default"/>
      </w:rPr>
    </w:lvl>
    <w:lvl w:ilvl="4">
      <w:start w:val="0"/>
      <w:numFmt w:val="bullet"/>
      <w:lvlText w:val="•"/>
      <w:lvlJc w:val="left"/>
      <w:pPr>
        <w:ind w:left="7867" w:hanging="1080"/>
      </w:pPr>
      <w:rPr>
        <w:rFonts w:hint="default"/>
      </w:rPr>
    </w:lvl>
    <w:lvl w:ilvl="5">
      <w:start w:val="0"/>
      <w:numFmt w:val="bullet"/>
      <w:lvlText w:val="•"/>
      <w:lvlJc w:val="left"/>
      <w:pPr>
        <w:ind w:left="9189" w:hanging="1080"/>
      </w:pPr>
      <w:rPr>
        <w:rFonts w:hint="default"/>
      </w:rPr>
    </w:lvl>
    <w:lvl w:ilvl="6">
      <w:start w:val="0"/>
      <w:numFmt w:val="bullet"/>
      <w:lvlText w:val="•"/>
      <w:lvlJc w:val="left"/>
      <w:pPr>
        <w:ind w:left="10511" w:hanging="1080"/>
      </w:pPr>
      <w:rPr>
        <w:rFonts w:hint="default"/>
      </w:rPr>
    </w:lvl>
    <w:lvl w:ilvl="7">
      <w:start w:val="0"/>
      <w:numFmt w:val="bullet"/>
      <w:lvlText w:val="•"/>
      <w:lvlJc w:val="left"/>
      <w:pPr>
        <w:ind w:left="11833" w:hanging="1080"/>
      </w:pPr>
      <w:rPr>
        <w:rFonts w:hint="default"/>
      </w:rPr>
    </w:lvl>
    <w:lvl w:ilvl="8">
      <w:start w:val="0"/>
      <w:numFmt w:val="bullet"/>
      <w:lvlText w:val="•"/>
      <w:lvlJc w:val="left"/>
      <w:pPr>
        <w:ind w:left="13155" w:hanging="1080"/>
      </w:pPr>
      <w:rPr>
        <w:rFonts w:hint="default"/>
      </w:rPr>
    </w:lvl>
  </w:abstractNum>
  <w:abstractNum w:abstractNumId="20">
    <w:nsid w:val="4CB7D135"/>
    <w:multiLevelType w:val="hybridMultilevel"/>
    <w:tmpl w:val="00000000"/>
    <w:lvl w:ilvl="0">
      <w:start w:val="1"/>
      <w:numFmt w:val="decimal"/>
      <w:lvlText w:val="%1）"/>
      <w:lvlJc w:val="left"/>
      <w:pPr>
        <w:ind w:left="640" w:hanging="631"/>
        <w:jc w:val="left"/>
      </w:pPr>
      <w:rPr>
        <w:rFonts w:ascii="楷体" w:eastAsia="楷体" w:hAnsi="楷体" w:cs="楷体" w:hint="default"/>
        <w:spacing w:val="-2"/>
        <w:w w:val="100"/>
        <w:sz w:val="40"/>
        <w:szCs w:val="40"/>
      </w:rPr>
    </w:lvl>
    <w:lvl w:ilvl="1">
      <w:start w:val="0"/>
      <w:numFmt w:val="bullet"/>
      <w:lvlText w:val="•"/>
      <w:lvlJc w:val="left"/>
      <w:pPr>
        <w:ind w:left="2155" w:hanging="631"/>
      </w:pPr>
      <w:rPr>
        <w:rFonts w:hint="default"/>
      </w:rPr>
    </w:lvl>
    <w:lvl w:ilvl="2">
      <w:start w:val="0"/>
      <w:numFmt w:val="bullet"/>
      <w:lvlText w:val="•"/>
      <w:lvlJc w:val="left"/>
      <w:pPr>
        <w:ind w:left="3671" w:hanging="631"/>
      </w:pPr>
      <w:rPr>
        <w:rFonts w:hint="default"/>
      </w:rPr>
    </w:lvl>
    <w:lvl w:ilvl="3">
      <w:start w:val="0"/>
      <w:numFmt w:val="bullet"/>
      <w:lvlText w:val="•"/>
      <w:lvlJc w:val="left"/>
      <w:pPr>
        <w:ind w:left="5187" w:hanging="631"/>
      </w:pPr>
      <w:rPr>
        <w:rFonts w:hint="default"/>
      </w:rPr>
    </w:lvl>
    <w:lvl w:ilvl="4">
      <w:start w:val="0"/>
      <w:numFmt w:val="bullet"/>
      <w:lvlText w:val="•"/>
      <w:lvlJc w:val="left"/>
      <w:pPr>
        <w:ind w:left="6703" w:hanging="631"/>
      </w:pPr>
      <w:rPr>
        <w:rFonts w:hint="default"/>
      </w:rPr>
    </w:lvl>
    <w:lvl w:ilvl="5">
      <w:start w:val="0"/>
      <w:numFmt w:val="bullet"/>
      <w:lvlText w:val="•"/>
      <w:lvlJc w:val="left"/>
      <w:pPr>
        <w:ind w:left="8219" w:hanging="631"/>
      </w:pPr>
      <w:rPr>
        <w:rFonts w:hint="default"/>
      </w:rPr>
    </w:lvl>
    <w:lvl w:ilvl="6">
      <w:start w:val="0"/>
      <w:numFmt w:val="bullet"/>
      <w:lvlText w:val="•"/>
      <w:lvlJc w:val="left"/>
      <w:pPr>
        <w:ind w:left="9735" w:hanging="631"/>
      </w:pPr>
      <w:rPr>
        <w:rFonts w:hint="default"/>
      </w:rPr>
    </w:lvl>
    <w:lvl w:ilvl="7">
      <w:start w:val="0"/>
      <w:numFmt w:val="bullet"/>
      <w:lvlText w:val="•"/>
      <w:lvlJc w:val="left"/>
      <w:pPr>
        <w:ind w:left="11251" w:hanging="631"/>
      </w:pPr>
      <w:rPr>
        <w:rFonts w:hint="default"/>
      </w:rPr>
    </w:lvl>
    <w:lvl w:ilvl="8">
      <w:start w:val="0"/>
      <w:numFmt w:val="bullet"/>
      <w:lvlText w:val="•"/>
      <w:lvlJc w:val="left"/>
      <w:pPr>
        <w:ind w:left="12767" w:hanging="631"/>
      </w:pPr>
      <w:rPr>
        <w:rFonts w:hint="default"/>
      </w:rPr>
    </w:lvl>
  </w:abstractNum>
  <w:abstractNum w:abstractNumId="21">
    <w:nsid w:val="4CD75414"/>
    <w:multiLevelType w:val="hybridMultilevel"/>
    <w:tmpl w:val="00000000"/>
    <w:lvl w:ilvl="0">
      <w:start w:val="1"/>
      <w:numFmt w:val="decimal"/>
      <w:lvlText w:val="%1."/>
      <w:lvlJc w:val="left"/>
      <w:pPr>
        <w:ind w:left="1061" w:hanging="425"/>
        <w:jc w:val="left"/>
      </w:pPr>
      <w:rPr>
        <w:rFonts w:ascii="楷体" w:eastAsia="楷体" w:hAnsi="楷体" w:cs="楷体" w:hint="default"/>
        <w:b/>
        <w:bCs/>
        <w:w w:val="99"/>
        <w:sz w:val="40"/>
        <w:szCs w:val="40"/>
      </w:rPr>
    </w:lvl>
    <w:lvl w:ilvl="1">
      <w:start w:val="0"/>
      <w:numFmt w:val="bullet"/>
      <w:lvlText w:val="•"/>
      <w:lvlJc w:val="left"/>
      <w:pPr>
        <w:ind w:left="2533" w:hanging="425"/>
      </w:pPr>
      <w:rPr>
        <w:rFonts w:hint="default"/>
      </w:rPr>
    </w:lvl>
    <w:lvl w:ilvl="2">
      <w:start w:val="0"/>
      <w:numFmt w:val="bullet"/>
      <w:lvlText w:val="•"/>
      <w:lvlJc w:val="left"/>
      <w:pPr>
        <w:ind w:left="4007" w:hanging="425"/>
      </w:pPr>
      <w:rPr>
        <w:rFonts w:hint="default"/>
      </w:rPr>
    </w:lvl>
    <w:lvl w:ilvl="3">
      <w:start w:val="0"/>
      <w:numFmt w:val="bullet"/>
      <w:lvlText w:val="•"/>
      <w:lvlJc w:val="left"/>
      <w:pPr>
        <w:ind w:left="5481" w:hanging="425"/>
      </w:pPr>
      <w:rPr>
        <w:rFonts w:hint="default"/>
      </w:rPr>
    </w:lvl>
    <w:lvl w:ilvl="4">
      <w:start w:val="0"/>
      <w:numFmt w:val="bullet"/>
      <w:lvlText w:val="•"/>
      <w:lvlJc w:val="left"/>
      <w:pPr>
        <w:ind w:left="6955" w:hanging="425"/>
      </w:pPr>
      <w:rPr>
        <w:rFonts w:hint="default"/>
      </w:rPr>
    </w:lvl>
    <w:lvl w:ilvl="5">
      <w:start w:val="0"/>
      <w:numFmt w:val="bullet"/>
      <w:lvlText w:val="•"/>
      <w:lvlJc w:val="left"/>
      <w:pPr>
        <w:ind w:left="8429" w:hanging="425"/>
      </w:pPr>
      <w:rPr>
        <w:rFonts w:hint="default"/>
      </w:rPr>
    </w:lvl>
    <w:lvl w:ilvl="6">
      <w:start w:val="0"/>
      <w:numFmt w:val="bullet"/>
      <w:lvlText w:val="•"/>
      <w:lvlJc w:val="left"/>
      <w:pPr>
        <w:ind w:left="9903" w:hanging="425"/>
      </w:pPr>
      <w:rPr>
        <w:rFonts w:hint="default"/>
      </w:rPr>
    </w:lvl>
    <w:lvl w:ilvl="7">
      <w:start w:val="0"/>
      <w:numFmt w:val="bullet"/>
      <w:lvlText w:val="•"/>
      <w:lvlJc w:val="left"/>
      <w:pPr>
        <w:ind w:left="11377" w:hanging="425"/>
      </w:pPr>
      <w:rPr>
        <w:rFonts w:hint="default"/>
      </w:rPr>
    </w:lvl>
    <w:lvl w:ilvl="8">
      <w:start w:val="0"/>
      <w:numFmt w:val="bullet"/>
      <w:lvlText w:val="•"/>
      <w:lvlJc w:val="left"/>
      <w:pPr>
        <w:ind w:left="12851" w:hanging="425"/>
      </w:pPr>
      <w:rPr>
        <w:rFonts w:hint="default"/>
      </w:rPr>
    </w:lvl>
  </w:abstractNum>
  <w:abstractNum w:abstractNumId="22">
    <w:nsid w:val="5402CD1C"/>
    <w:multiLevelType w:val="hybridMultilevel"/>
    <w:tmpl w:val="00000000"/>
    <w:lvl w:ilvl="0">
      <w:start w:val="1"/>
      <w:numFmt w:val="decimal"/>
      <w:lvlText w:val="%1."/>
      <w:lvlJc w:val="left"/>
      <w:pPr>
        <w:ind w:left="1275" w:hanging="635"/>
        <w:jc w:val="left"/>
      </w:pPr>
      <w:rPr>
        <w:rFonts w:ascii="楷体" w:eastAsia="楷体" w:hAnsi="楷体" w:cs="楷体" w:hint="default"/>
        <w:b/>
        <w:bCs/>
        <w:spacing w:val="0"/>
        <w:w w:val="99"/>
        <w:sz w:val="40"/>
        <w:szCs w:val="40"/>
      </w:rPr>
    </w:lvl>
    <w:lvl w:ilvl="1">
      <w:start w:val="0"/>
      <w:numFmt w:val="bullet"/>
      <w:lvlText w:val="•"/>
      <w:lvlJc w:val="left"/>
      <w:pPr>
        <w:ind w:left="2731" w:hanging="635"/>
      </w:pPr>
      <w:rPr>
        <w:rFonts w:hint="default"/>
      </w:rPr>
    </w:lvl>
    <w:lvl w:ilvl="2">
      <w:start w:val="0"/>
      <w:numFmt w:val="bullet"/>
      <w:lvlText w:val="•"/>
      <w:lvlJc w:val="left"/>
      <w:pPr>
        <w:ind w:left="4183" w:hanging="635"/>
      </w:pPr>
      <w:rPr>
        <w:rFonts w:hint="default"/>
      </w:rPr>
    </w:lvl>
    <w:lvl w:ilvl="3">
      <w:start w:val="0"/>
      <w:numFmt w:val="bullet"/>
      <w:lvlText w:val="•"/>
      <w:lvlJc w:val="left"/>
      <w:pPr>
        <w:ind w:left="5635" w:hanging="635"/>
      </w:pPr>
      <w:rPr>
        <w:rFonts w:hint="default"/>
      </w:rPr>
    </w:lvl>
    <w:lvl w:ilvl="4">
      <w:start w:val="0"/>
      <w:numFmt w:val="bullet"/>
      <w:lvlText w:val="•"/>
      <w:lvlJc w:val="left"/>
      <w:pPr>
        <w:ind w:left="7087" w:hanging="635"/>
      </w:pPr>
      <w:rPr>
        <w:rFonts w:hint="default"/>
      </w:rPr>
    </w:lvl>
    <w:lvl w:ilvl="5">
      <w:start w:val="0"/>
      <w:numFmt w:val="bullet"/>
      <w:lvlText w:val="•"/>
      <w:lvlJc w:val="left"/>
      <w:pPr>
        <w:ind w:left="8539" w:hanging="635"/>
      </w:pPr>
      <w:rPr>
        <w:rFonts w:hint="default"/>
      </w:rPr>
    </w:lvl>
    <w:lvl w:ilvl="6">
      <w:start w:val="0"/>
      <w:numFmt w:val="bullet"/>
      <w:lvlText w:val="•"/>
      <w:lvlJc w:val="left"/>
      <w:pPr>
        <w:ind w:left="9991" w:hanging="635"/>
      </w:pPr>
      <w:rPr>
        <w:rFonts w:hint="default"/>
      </w:rPr>
    </w:lvl>
    <w:lvl w:ilvl="7">
      <w:start w:val="0"/>
      <w:numFmt w:val="bullet"/>
      <w:lvlText w:val="•"/>
      <w:lvlJc w:val="left"/>
      <w:pPr>
        <w:ind w:left="11443" w:hanging="635"/>
      </w:pPr>
      <w:rPr>
        <w:rFonts w:hint="default"/>
      </w:rPr>
    </w:lvl>
    <w:lvl w:ilvl="8">
      <w:start w:val="0"/>
      <w:numFmt w:val="bullet"/>
      <w:lvlText w:val="•"/>
      <w:lvlJc w:val="left"/>
      <w:pPr>
        <w:ind w:left="12895" w:hanging="635"/>
      </w:pPr>
      <w:rPr>
        <w:rFonts w:hint="default"/>
      </w:rPr>
    </w:lvl>
  </w:abstractNum>
  <w:abstractNum w:abstractNumId="23">
    <w:nsid w:val="5B2D4094"/>
    <w:multiLevelType w:val="hybridMultilevel"/>
    <w:tmpl w:val="00000000"/>
    <w:lvl w:ilvl="0">
      <w:start w:val="1"/>
      <w:numFmt w:val="decimal"/>
      <w:lvlText w:val="%1."/>
      <w:lvlJc w:val="left"/>
      <w:pPr>
        <w:ind w:left="1275" w:hanging="635"/>
        <w:jc w:val="left"/>
      </w:pPr>
      <w:rPr>
        <w:rFonts w:ascii="楷体" w:eastAsia="楷体" w:hAnsi="楷体" w:cs="楷体" w:hint="default"/>
        <w:b/>
        <w:bCs/>
        <w:spacing w:val="0"/>
        <w:w w:val="99"/>
        <w:sz w:val="40"/>
        <w:szCs w:val="40"/>
      </w:rPr>
    </w:lvl>
    <w:lvl w:ilvl="1">
      <w:start w:val="0"/>
      <w:numFmt w:val="bullet"/>
      <w:lvlText w:val="•"/>
      <w:lvlJc w:val="left"/>
      <w:pPr>
        <w:ind w:left="2731" w:hanging="635"/>
      </w:pPr>
      <w:rPr>
        <w:rFonts w:hint="default"/>
      </w:rPr>
    </w:lvl>
    <w:lvl w:ilvl="2">
      <w:start w:val="0"/>
      <w:numFmt w:val="bullet"/>
      <w:lvlText w:val="•"/>
      <w:lvlJc w:val="left"/>
      <w:pPr>
        <w:ind w:left="4183" w:hanging="635"/>
      </w:pPr>
      <w:rPr>
        <w:rFonts w:hint="default"/>
      </w:rPr>
    </w:lvl>
    <w:lvl w:ilvl="3">
      <w:start w:val="0"/>
      <w:numFmt w:val="bullet"/>
      <w:lvlText w:val="•"/>
      <w:lvlJc w:val="left"/>
      <w:pPr>
        <w:ind w:left="5635" w:hanging="635"/>
      </w:pPr>
      <w:rPr>
        <w:rFonts w:hint="default"/>
      </w:rPr>
    </w:lvl>
    <w:lvl w:ilvl="4">
      <w:start w:val="0"/>
      <w:numFmt w:val="bullet"/>
      <w:lvlText w:val="•"/>
      <w:lvlJc w:val="left"/>
      <w:pPr>
        <w:ind w:left="7087" w:hanging="635"/>
      </w:pPr>
      <w:rPr>
        <w:rFonts w:hint="default"/>
      </w:rPr>
    </w:lvl>
    <w:lvl w:ilvl="5">
      <w:start w:val="0"/>
      <w:numFmt w:val="bullet"/>
      <w:lvlText w:val="•"/>
      <w:lvlJc w:val="left"/>
      <w:pPr>
        <w:ind w:left="8539" w:hanging="635"/>
      </w:pPr>
      <w:rPr>
        <w:rFonts w:hint="default"/>
      </w:rPr>
    </w:lvl>
    <w:lvl w:ilvl="6">
      <w:start w:val="0"/>
      <w:numFmt w:val="bullet"/>
      <w:lvlText w:val="•"/>
      <w:lvlJc w:val="left"/>
      <w:pPr>
        <w:ind w:left="9991" w:hanging="635"/>
      </w:pPr>
      <w:rPr>
        <w:rFonts w:hint="default"/>
      </w:rPr>
    </w:lvl>
    <w:lvl w:ilvl="7">
      <w:start w:val="0"/>
      <w:numFmt w:val="bullet"/>
      <w:lvlText w:val="•"/>
      <w:lvlJc w:val="left"/>
      <w:pPr>
        <w:ind w:left="11443" w:hanging="635"/>
      </w:pPr>
      <w:rPr>
        <w:rFonts w:hint="default"/>
      </w:rPr>
    </w:lvl>
    <w:lvl w:ilvl="8">
      <w:start w:val="0"/>
      <w:numFmt w:val="bullet"/>
      <w:lvlText w:val="•"/>
      <w:lvlJc w:val="left"/>
      <w:pPr>
        <w:ind w:left="12895" w:hanging="635"/>
      </w:pPr>
      <w:rPr>
        <w:rFonts w:hint="default"/>
      </w:rPr>
    </w:lvl>
  </w:abstractNum>
  <w:abstractNum w:abstractNumId="24">
    <w:nsid w:val="5CAD053D"/>
    <w:multiLevelType w:val="hybridMultilevel"/>
    <w:tmpl w:val="00000000"/>
    <w:lvl w:ilvl="0">
      <w:start w:val="1"/>
      <w:numFmt w:val="decimal"/>
      <w:lvlText w:val="（%1）"/>
      <w:lvlJc w:val="left"/>
      <w:pPr>
        <w:ind w:left="2531" w:hanging="1053"/>
        <w:jc w:val="left"/>
      </w:pPr>
      <w:rPr>
        <w:rFonts w:ascii="楷体" w:eastAsia="楷体" w:hAnsi="楷体" w:cs="楷体" w:hint="default"/>
        <w:spacing w:val="-2"/>
        <w:w w:val="100"/>
        <w:sz w:val="40"/>
        <w:szCs w:val="40"/>
      </w:rPr>
    </w:lvl>
    <w:lvl w:ilvl="1">
      <w:start w:val="0"/>
      <w:numFmt w:val="bullet"/>
      <w:lvlText w:val="•"/>
      <w:lvlJc w:val="left"/>
      <w:pPr>
        <w:ind w:left="3865" w:hanging="1053"/>
      </w:pPr>
      <w:rPr>
        <w:rFonts w:hint="default"/>
      </w:rPr>
    </w:lvl>
    <w:lvl w:ilvl="2">
      <w:start w:val="0"/>
      <w:numFmt w:val="bullet"/>
      <w:lvlText w:val="•"/>
      <w:lvlJc w:val="left"/>
      <w:pPr>
        <w:ind w:left="5191" w:hanging="1053"/>
      </w:pPr>
      <w:rPr>
        <w:rFonts w:hint="default"/>
      </w:rPr>
    </w:lvl>
    <w:lvl w:ilvl="3">
      <w:start w:val="0"/>
      <w:numFmt w:val="bullet"/>
      <w:lvlText w:val="•"/>
      <w:lvlJc w:val="left"/>
      <w:pPr>
        <w:ind w:left="6517" w:hanging="1053"/>
      </w:pPr>
      <w:rPr>
        <w:rFonts w:hint="default"/>
      </w:rPr>
    </w:lvl>
    <w:lvl w:ilvl="4">
      <w:start w:val="0"/>
      <w:numFmt w:val="bullet"/>
      <w:lvlText w:val="•"/>
      <w:lvlJc w:val="left"/>
      <w:pPr>
        <w:ind w:left="7843" w:hanging="1053"/>
      </w:pPr>
      <w:rPr>
        <w:rFonts w:hint="default"/>
      </w:rPr>
    </w:lvl>
    <w:lvl w:ilvl="5">
      <w:start w:val="0"/>
      <w:numFmt w:val="bullet"/>
      <w:lvlText w:val="•"/>
      <w:lvlJc w:val="left"/>
      <w:pPr>
        <w:ind w:left="9169" w:hanging="1053"/>
      </w:pPr>
      <w:rPr>
        <w:rFonts w:hint="default"/>
      </w:rPr>
    </w:lvl>
    <w:lvl w:ilvl="6">
      <w:start w:val="0"/>
      <w:numFmt w:val="bullet"/>
      <w:lvlText w:val="•"/>
      <w:lvlJc w:val="left"/>
      <w:pPr>
        <w:ind w:left="10495" w:hanging="1053"/>
      </w:pPr>
      <w:rPr>
        <w:rFonts w:hint="default"/>
      </w:rPr>
    </w:lvl>
    <w:lvl w:ilvl="7">
      <w:start w:val="0"/>
      <w:numFmt w:val="bullet"/>
      <w:lvlText w:val="•"/>
      <w:lvlJc w:val="left"/>
      <w:pPr>
        <w:ind w:left="11821" w:hanging="1053"/>
      </w:pPr>
      <w:rPr>
        <w:rFonts w:hint="default"/>
      </w:rPr>
    </w:lvl>
    <w:lvl w:ilvl="8">
      <w:start w:val="0"/>
      <w:numFmt w:val="bullet"/>
      <w:lvlText w:val="•"/>
      <w:lvlJc w:val="left"/>
      <w:pPr>
        <w:ind w:left="13147" w:hanging="1053"/>
      </w:pPr>
      <w:rPr>
        <w:rFonts w:hint="default"/>
      </w:rPr>
    </w:lvl>
  </w:abstractNum>
  <w:abstractNum w:abstractNumId="25">
    <w:nsid w:val="67E05198"/>
    <w:multiLevelType w:val="hybridMultilevel"/>
    <w:tmpl w:val="00000000"/>
    <w:lvl w:ilvl="0">
      <w:start w:val="1"/>
      <w:numFmt w:val="decimal"/>
      <w:lvlText w:val="（%1）"/>
      <w:lvlJc w:val="left"/>
      <w:pPr>
        <w:ind w:left="2531" w:hanging="1053"/>
        <w:jc w:val="left"/>
      </w:pPr>
      <w:rPr>
        <w:rFonts w:ascii="楷体" w:eastAsia="楷体" w:hAnsi="楷体" w:cs="楷体" w:hint="default"/>
        <w:spacing w:val="-2"/>
        <w:w w:val="100"/>
        <w:sz w:val="40"/>
        <w:szCs w:val="40"/>
      </w:rPr>
    </w:lvl>
    <w:lvl w:ilvl="1">
      <w:start w:val="0"/>
      <w:numFmt w:val="bullet"/>
      <w:lvlText w:val="•"/>
      <w:lvlJc w:val="left"/>
      <w:pPr>
        <w:ind w:left="3865" w:hanging="1053"/>
      </w:pPr>
      <w:rPr>
        <w:rFonts w:hint="default"/>
      </w:rPr>
    </w:lvl>
    <w:lvl w:ilvl="2">
      <w:start w:val="0"/>
      <w:numFmt w:val="bullet"/>
      <w:lvlText w:val="•"/>
      <w:lvlJc w:val="left"/>
      <w:pPr>
        <w:ind w:left="5191" w:hanging="1053"/>
      </w:pPr>
      <w:rPr>
        <w:rFonts w:hint="default"/>
      </w:rPr>
    </w:lvl>
    <w:lvl w:ilvl="3">
      <w:start w:val="0"/>
      <w:numFmt w:val="bullet"/>
      <w:lvlText w:val="•"/>
      <w:lvlJc w:val="left"/>
      <w:pPr>
        <w:ind w:left="6517" w:hanging="1053"/>
      </w:pPr>
      <w:rPr>
        <w:rFonts w:hint="default"/>
      </w:rPr>
    </w:lvl>
    <w:lvl w:ilvl="4">
      <w:start w:val="0"/>
      <w:numFmt w:val="bullet"/>
      <w:lvlText w:val="•"/>
      <w:lvlJc w:val="left"/>
      <w:pPr>
        <w:ind w:left="7843" w:hanging="1053"/>
      </w:pPr>
      <w:rPr>
        <w:rFonts w:hint="default"/>
      </w:rPr>
    </w:lvl>
    <w:lvl w:ilvl="5">
      <w:start w:val="0"/>
      <w:numFmt w:val="bullet"/>
      <w:lvlText w:val="•"/>
      <w:lvlJc w:val="left"/>
      <w:pPr>
        <w:ind w:left="9169" w:hanging="1053"/>
      </w:pPr>
      <w:rPr>
        <w:rFonts w:hint="default"/>
      </w:rPr>
    </w:lvl>
    <w:lvl w:ilvl="6">
      <w:start w:val="0"/>
      <w:numFmt w:val="bullet"/>
      <w:lvlText w:val="•"/>
      <w:lvlJc w:val="left"/>
      <w:pPr>
        <w:ind w:left="10495" w:hanging="1053"/>
      </w:pPr>
      <w:rPr>
        <w:rFonts w:hint="default"/>
      </w:rPr>
    </w:lvl>
    <w:lvl w:ilvl="7">
      <w:start w:val="0"/>
      <w:numFmt w:val="bullet"/>
      <w:lvlText w:val="•"/>
      <w:lvlJc w:val="left"/>
      <w:pPr>
        <w:ind w:left="11821" w:hanging="1053"/>
      </w:pPr>
      <w:rPr>
        <w:rFonts w:hint="default"/>
      </w:rPr>
    </w:lvl>
    <w:lvl w:ilvl="8">
      <w:start w:val="0"/>
      <w:numFmt w:val="bullet"/>
      <w:lvlText w:val="•"/>
      <w:lvlJc w:val="left"/>
      <w:pPr>
        <w:ind w:left="13147" w:hanging="1053"/>
      </w:pPr>
      <w:rPr>
        <w:rFonts w:hint="default"/>
      </w:rPr>
    </w:lvl>
  </w:abstractNum>
  <w:abstractNum w:abstractNumId="26">
    <w:nsid w:val="6F0D0E88"/>
    <w:multiLevelType w:val="hybridMultilevel"/>
    <w:tmpl w:val="00000000"/>
    <w:lvl w:ilvl="0">
      <w:start w:val="1"/>
      <w:numFmt w:val="decimal"/>
      <w:lvlText w:val="%1"/>
      <w:lvlJc w:val="left"/>
      <w:pPr>
        <w:ind w:left="1897" w:hanging="422"/>
        <w:jc w:val="left"/>
      </w:pPr>
      <w:rPr>
        <w:rFonts w:ascii="楷体" w:eastAsia="楷体" w:hAnsi="楷体" w:cs="楷体" w:hint="default"/>
        <w:w w:val="100"/>
        <w:sz w:val="42"/>
        <w:szCs w:val="42"/>
      </w:rPr>
    </w:lvl>
    <w:lvl w:ilvl="1">
      <w:start w:val="0"/>
      <w:numFmt w:val="bullet"/>
      <w:lvlText w:val="•"/>
      <w:lvlJc w:val="left"/>
      <w:pPr>
        <w:ind w:left="3289" w:hanging="422"/>
      </w:pPr>
      <w:rPr>
        <w:rFonts w:hint="default"/>
      </w:rPr>
    </w:lvl>
    <w:lvl w:ilvl="2">
      <w:start w:val="0"/>
      <w:numFmt w:val="bullet"/>
      <w:lvlText w:val="•"/>
      <w:lvlJc w:val="left"/>
      <w:pPr>
        <w:ind w:left="4679" w:hanging="422"/>
      </w:pPr>
      <w:rPr>
        <w:rFonts w:hint="default"/>
      </w:rPr>
    </w:lvl>
    <w:lvl w:ilvl="3">
      <w:start w:val="0"/>
      <w:numFmt w:val="bullet"/>
      <w:lvlText w:val="•"/>
      <w:lvlJc w:val="left"/>
      <w:pPr>
        <w:ind w:left="6069" w:hanging="422"/>
      </w:pPr>
      <w:rPr>
        <w:rFonts w:hint="default"/>
      </w:rPr>
    </w:lvl>
    <w:lvl w:ilvl="4">
      <w:start w:val="0"/>
      <w:numFmt w:val="bullet"/>
      <w:lvlText w:val="•"/>
      <w:lvlJc w:val="left"/>
      <w:pPr>
        <w:ind w:left="7459" w:hanging="422"/>
      </w:pPr>
      <w:rPr>
        <w:rFonts w:hint="default"/>
      </w:rPr>
    </w:lvl>
    <w:lvl w:ilvl="5">
      <w:start w:val="0"/>
      <w:numFmt w:val="bullet"/>
      <w:lvlText w:val="•"/>
      <w:lvlJc w:val="left"/>
      <w:pPr>
        <w:ind w:left="8849" w:hanging="422"/>
      </w:pPr>
      <w:rPr>
        <w:rFonts w:hint="default"/>
      </w:rPr>
    </w:lvl>
    <w:lvl w:ilvl="6">
      <w:start w:val="0"/>
      <w:numFmt w:val="bullet"/>
      <w:lvlText w:val="•"/>
      <w:lvlJc w:val="left"/>
      <w:pPr>
        <w:ind w:left="10239" w:hanging="422"/>
      </w:pPr>
      <w:rPr>
        <w:rFonts w:hint="default"/>
      </w:rPr>
    </w:lvl>
    <w:lvl w:ilvl="7">
      <w:start w:val="0"/>
      <w:numFmt w:val="bullet"/>
      <w:lvlText w:val="•"/>
      <w:lvlJc w:val="left"/>
      <w:pPr>
        <w:ind w:left="11629" w:hanging="422"/>
      </w:pPr>
      <w:rPr>
        <w:rFonts w:hint="default"/>
      </w:rPr>
    </w:lvl>
    <w:lvl w:ilvl="8">
      <w:start w:val="0"/>
      <w:numFmt w:val="bullet"/>
      <w:lvlText w:val="•"/>
      <w:lvlJc w:val="left"/>
      <w:pPr>
        <w:ind w:left="13019" w:hanging="422"/>
      </w:pPr>
      <w:rPr>
        <w:rFonts w:hint="default"/>
      </w:rPr>
    </w:lvl>
  </w:abstractNum>
  <w:abstractNum w:abstractNumId="27">
    <w:nsid w:val="7040DD4C"/>
    <w:multiLevelType w:val="hybridMultilevel"/>
    <w:tmpl w:val="00000000"/>
    <w:lvl w:ilvl="0">
      <w:start w:val="1"/>
      <w:numFmt w:val="decimal"/>
      <w:lvlText w:val="%1."/>
      <w:lvlJc w:val="left"/>
      <w:pPr>
        <w:ind w:left="1275" w:hanging="635"/>
        <w:jc w:val="left"/>
      </w:pPr>
      <w:rPr>
        <w:rFonts w:ascii="楷体" w:eastAsia="楷体" w:hAnsi="楷体" w:cs="楷体" w:hint="default"/>
        <w:b/>
        <w:bCs/>
        <w:spacing w:val="0"/>
        <w:w w:val="99"/>
        <w:sz w:val="40"/>
        <w:szCs w:val="40"/>
      </w:rPr>
    </w:lvl>
    <w:lvl w:ilvl="1">
      <w:start w:val="1"/>
      <w:numFmt w:val="decimal"/>
      <w:lvlText w:val="%1.%2"/>
      <w:lvlJc w:val="left"/>
      <w:pPr>
        <w:ind w:left="1375" w:hanging="735"/>
        <w:jc w:val="left"/>
      </w:pPr>
      <w:rPr>
        <w:rFonts w:ascii="楷体" w:eastAsia="楷体" w:hAnsi="楷体" w:cs="楷体" w:hint="default"/>
        <w:w w:val="100"/>
        <w:sz w:val="42"/>
        <w:szCs w:val="42"/>
      </w:rPr>
    </w:lvl>
    <w:lvl w:ilvl="2">
      <w:start w:val="0"/>
      <w:numFmt w:val="bullet"/>
      <w:lvlText w:val="•"/>
      <w:lvlJc w:val="left"/>
      <w:pPr>
        <w:ind w:left="2982" w:hanging="735"/>
      </w:pPr>
      <w:rPr>
        <w:rFonts w:hint="default"/>
      </w:rPr>
    </w:lvl>
    <w:lvl w:ilvl="3">
      <w:start w:val="0"/>
      <w:numFmt w:val="bullet"/>
      <w:lvlText w:val="•"/>
      <w:lvlJc w:val="left"/>
      <w:pPr>
        <w:ind w:left="4584" w:hanging="735"/>
      </w:pPr>
      <w:rPr>
        <w:rFonts w:hint="default"/>
      </w:rPr>
    </w:lvl>
    <w:lvl w:ilvl="4">
      <w:start w:val="0"/>
      <w:numFmt w:val="bullet"/>
      <w:lvlText w:val="•"/>
      <w:lvlJc w:val="left"/>
      <w:pPr>
        <w:ind w:left="6186" w:hanging="735"/>
      </w:pPr>
      <w:rPr>
        <w:rFonts w:hint="default"/>
      </w:rPr>
    </w:lvl>
    <w:lvl w:ilvl="5">
      <w:start w:val="0"/>
      <w:numFmt w:val="bullet"/>
      <w:lvlText w:val="•"/>
      <w:lvlJc w:val="left"/>
      <w:pPr>
        <w:ind w:left="7788" w:hanging="735"/>
      </w:pPr>
      <w:rPr>
        <w:rFonts w:hint="default"/>
      </w:rPr>
    </w:lvl>
    <w:lvl w:ilvl="6">
      <w:start w:val="0"/>
      <w:numFmt w:val="bullet"/>
      <w:lvlText w:val="•"/>
      <w:lvlJc w:val="left"/>
      <w:pPr>
        <w:ind w:left="9390" w:hanging="735"/>
      </w:pPr>
      <w:rPr>
        <w:rFonts w:hint="default"/>
      </w:rPr>
    </w:lvl>
    <w:lvl w:ilvl="7">
      <w:start w:val="0"/>
      <w:numFmt w:val="bullet"/>
      <w:lvlText w:val="•"/>
      <w:lvlJc w:val="left"/>
      <w:pPr>
        <w:ind w:left="10993" w:hanging="735"/>
      </w:pPr>
      <w:rPr>
        <w:rFonts w:hint="default"/>
      </w:rPr>
    </w:lvl>
    <w:lvl w:ilvl="8">
      <w:start w:val="0"/>
      <w:numFmt w:val="bullet"/>
      <w:lvlText w:val="•"/>
      <w:lvlJc w:val="left"/>
      <w:pPr>
        <w:ind w:left="12595" w:hanging="735"/>
      </w:pPr>
      <w:rPr>
        <w:rFonts w:hint="default"/>
      </w:rPr>
    </w:lvl>
  </w:abstractNum>
  <w:abstractNum w:abstractNumId="28">
    <w:nsid w:val="7B8F44DD"/>
    <w:multiLevelType w:val="hybridMultilevel"/>
    <w:tmpl w:val="00000000"/>
    <w:lvl w:ilvl="0">
      <w:start w:val="4"/>
      <w:numFmt w:val="decimal"/>
      <w:lvlText w:val="%1）"/>
      <w:lvlJc w:val="left"/>
      <w:pPr>
        <w:ind w:left="1268" w:hanging="631"/>
        <w:jc w:val="left"/>
      </w:pPr>
      <w:rPr>
        <w:rFonts w:ascii="楷体" w:eastAsia="楷体" w:hAnsi="楷体" w:cs="楷体" w:hint="default"/>
        <w:spacing w:val="-2"/>
        <w:w w:val="100"/>
        <w:sz w:val="40"/>
        <w:szCs w:val="40"/>
      </w:rPr>
    </w:lvl>
    <w:lvl w:ilvl="1">
      <w:start w:val="0"/>
      <w:numFmt w:val="bullet"/>
      <w:lvlText w:val="•"/>
      <w:lvlJc w:val="left"/>
      <w:pPr>
        <w:ind w:left="2713" w:hanging="631"/>
      </w:pPr>
      <w:rPr>
        <w:rFonts w:hint="default"/>
      </w:rPr>
    </w:lvl>
    <w:lvl w:ilvl="2">
      <w:start w:val="0"/>
      <w:numFmt w:val="bullet"/>
      <w:lvlText w:val="•"/>
      <w:lvlJc w:val="left"/>
      <w:pPr>
        <w:ind w:left="4167" w:hanging="631"/>
      </w:pPr>
      <w:rPr>
        <w:rFonts w:hint="default"/>
      </w:rPr>
    </w:lvl>
    <w:lvl w:ilvl="3">
      <w:start w:val="0"/>
      <w:numFmt w:val="bullet"/>
      <w:lvlText w:val="•"/>
      <w:lvlJc w:val="left"/>
      <w:pPr>
        <w:ind w:left="5621" w:hanging="631"/>
      </w:pPr>
      <w:rPr>
        <w:rFonts w:hint="default"/>
      </w:rPr>
    </w:lvl>
    <w:lvl w:ilvl="4">
      <w:start w:val="0"/>
      <w:numFmt w:val="bullet"/>
      <w:lvlText w:val="•"/>
      <w:lvlJc w:val="left"/>
      <w:pPr>
        <w:ind w:left="7075" w:hanging="631"/>
      </w:pPr>
      <w:rPr>
        <w:rFonts w:hint="default"/>
      </w:rPr>
    </w:lvl>
    <w:lvl w:ilvl="5">
      <w:start w:val="0"/>
      <w:numFmt w:val="bullet"/>
      <w:lvlText w:val="•"/>
      <w:lvlJc w:val="left"/>
      <w:pPr>
        <w:ind w:left="8529" w:hanging="631"/>
      </w:pPr>
      <w:rPr>
        <w:rFonts w:hint="default"/>
      </w:rPr>
    </w:lvl>
    <w:lvl w:ilvl="6">
      <w:start w:val="0"/>
      <w:numFmt w:val="bullet"/>
      <w:lvlText w:val="•"/>
      <w:lvlJc w:val="left"/>
      <w:pPr>
        <w:ind w:left="9983" w:hanging="631"/>
      </w:pPr>
      <w:rPr>
        <w:rFonts w:hint="default"/>
      </w:rPr>
    </w:lvl>
    <w:lvl w:ilvl="7">
      <w:start w:val="0"/>
      <w:numFmt w:val="bullet"/>
      <w:lvlText w:val="•"/>
      <w:lvlJc w:val="left"/>
      <w:pPr>
        <w:ind w:left="11437" w:hanging="631"/>
      </w:pPr>
      <w:rPr>
        <w:rFonts w:hint="default"/>
      </w:rPr>
    </w:lvl>
    <w:lvl w:ilvl="8">
      <w:start w:val="0"/>
      <w:numFmt w:val="bullet"/>
      <w:lvlText w:val="•"/>
      <w:lvlJc w:val="left"/>
      <w:pPr>
        <w:ind w:left="12891" w:hanging="631"/>
      </w:pPr>
      <w:rPr>
        <w:rFonts w:hint="default"/>
      </w:rPr>
    </w:lvl>
  </w:abstractNum>
  <w:abstractNum w:abstractNumId="29">
    <w:nsid w:val="7E309485"/>
    <w:multiLevelType w:val="hybridMultilevel"/>
    <w:tmpl w:val="00000000"/>
    <w:lvl w:ilvl="0">
      <w:start w:val="1"/>
      <w:numFmt w:val="decimal"/>
      <w:lvlText w:val="%1."/>
      <w:lvlJc w:val="left"/>
      <w:pPr>
        <w:ind w:left="1275" w:hanging="635"/>
        <w:jc w:val="left"/>
      </w:pPr>
      <w:rPr>
        <w:rFonts w:ascii="楷体" w:eastAsia="楷体" w:hAnsi="楷体" w:cs="楷体" w:hint="default"/>
        <w:b/>
        <w:bCs/>
        <w:spacing w:val="0"/>
        <w:w w:val="99"/>
        <w:sz w:val="40"/>
        <w:szCs w:val="40"/>
      </w:rPr>
    </w:lvl>
    <w:lvl w:ilvl="1">
      <w:start w:val="0"/>
      <w:numFmt w:val="bullet"/>
      <w:lvlText w:val="•"/>
      <w:lvlJc w:val="left"/>
      <w:pPr>
        <w:ind w:left="2731" w:hanging="635"/>
      </w:pPr>
      <w:rPr>
        <w:rFonts w:hint="default"/>
      </w:rPr>
    </w:lvl>
    <w:lvl w:ilvl="2">
      <w:start w:val="0"/>
      <w:numFmt w:val="bullet"/>
      <w:lvlText w:val="•"/>
      <w:lvlJc w:val="left"/>
      <w:pPr>
        <w:ind w:left="4183" w:hanging="635"/>
      </w:pPr>
      <w:rPr>
        <w:rFonts w:hint="default"/>
      </w:rPr>
    </w:lvl>
    <w:lvl w:ilvl="3">
      <w:start w:val="0"/>
      <w:numFmt w:val="bullet"/>
      <w:lvlText w:val="•"/>
      <w:lvlJc w:val="left"/>
      <w:pPr>
        <w:ind w:left="5635" w:hanging="635"/>
      </w:pPr>
      <w:rPr>
        <w:rFonts w:hint="default"/>
      </w:rPr>
    </w:lvl>
    <w:lvl w:ilvl="4">
      <w:start w:val="0"/>
      <w:numFmt w:val="bullet"/>
      <w:lvlText w:val="•"/>
      <w:lvlJc w:val="left"/>
      <w:pPr>
        <w:ind w:left="7087" w:hanging="635"/>
      </w:pPr>
      <w:rPr>
        <w:rFonts w:hint="default"/>
      </w:rPr>
    </w:lvl>
    <w:lvl w:ilvl="5">
      <w:start w:val="0"/>
      <w:numFmt w:val="bullet"/>
      <w:lvlText w:val="•"/>
      <w:lvlJc w:val="left"/>
      <w:pPr>
        <w:ind w:left="8539" w:hanging="635"/>
      </w:pPr>
      <w:rPr>
        <w:rFonts w:hint="default"/>
      </w:rPr>
    </w:lvl>
    <w:lvl w:ilvl="6">
      <w:start w:val="0"/>
      <w:numFmt w:val="bullet"/>
      <w:lvlText w:val="•"/>
      <w:lvlJc w:val="left"/>
      <w:pPr>
        <w:ind w:left="9991" w:hanging="635"/>
      </w:pPr>
      <w:rPr>
        <w:rFonts w:hint="default"/>
      </w:rPr>
    </w:lvl>
    <w:lvl w:ilvl="7">
      <w:start w:val="0"/>
      <w:numFmt w:val="bullet"/>
      <w:lvlText w:val="•"/>
      <w:lvlJc w:val="left"/>
      <w:pPr>
        <w:ind w:left="11443" w:hanging="635"/>
      </w:pPr>
      <w:rPr>
        <w:rFonts w:hint="default"/>
      </w:rPr>
    </w:lvl>
    <w:lvl w:ilvl="8">
      <w:start w:val="0"/>
      <w:numFmt w:val="bullet"/>
      <w:lvlText w:val="•"/>
      <w:lvlJc w:val="left"/>
      <w:pPr>
        <w:ind w:left="12895" w:hanging="635"/>
      </w:pPr>
      <w:rPr>
        <w:rFonts w:hint="default"/>
      </w:rPr>
    </w:lvl>
  </w:abstractNum>
  <w:abstractNum w:abstractNumId="30">
    <w:nsid w:val="7E407F52"/>
    <w:multiLevelType w:val="hybridMultilevel"/>
    <w:tmpl w:val="00000000"/>
    <w:lvl w:ilvl="0">
      <w:start w:val="1"/>
      <w:numFmt w:val="decimal"/>
      <w:lvlText w:val="（%1）"/>
      <w:lvlJc w:val="left"/>
      <w:pPr>
        <w:ind w:left="2531" w:hanging="1053"/>
        <w:jc w:val="left"/>
      </w:pPr>
      <w:rPr>
        <w:rFonts w:ascii="楷体" w:eastAsia="楷体" w:hAnsi="楷体" w:cs="楷体" w:hint="default"/>
        <w:spacing w:val="-2"/>
        <w:w w:val="100"/>
        <w:sz w:val="40"/>
        <w:szCs w:val="40"/>
      </w:rPr>
    </w:lvl>
    <w:lvl w:ilvl="1">
      <w:start w:val="0"/>
      <w:numFmt w:val="bullet"/>
      <w:lvlText w:val="•"/>
      <w:lvlJc w:val="left"/>
      <w:pPr>
        <w:ind w:left="3865" w:hanging="1053"/>
      </w:pPr>
      <w:rPr>
        <w:rFonts w:hint="default"/>
      </w:rPr>
    </w:lvl>
    <w:lvl w:ilvl="2">
      <w:start w:val="0"/>
      <w:numFmt w:val="bullet"/>
      <w:lvlText w:val="•"/>
      <w:lvlJc w:val="left"/>
      <w:pPr>
        <w:ind w:left="5191" w:hanging="1053"/>
      </w:pPr>
      <w:rPr>
        <w:rFonts w:hint="default"/>
      </w:rPr>
    </w:lvl>
    <w:lvl w:ilvl="3">
      <w:start w:val="0"/>
      <w:numFmt w:val="bullet"/>
      <w:lvlText w:val="•"/>
      <w:lvlJc w:val="left"/>
      <w:pPr>
        <w:ind w:left="6517" w:hanging="1053"/>
      </w:pPr>
      <w:rPr>
        <w:rFonts w:hint="default"/>
      </w:rPr>
    </w:lvl>
    <w:lvl w:ilvl="4">
      <w:start w:val="0"/>
      <w:numFmt w:val="bullet"/>
      <w:lvlText w:val="•"/>
      <w:lvlJc w:val="left"/>
      <w:pPr>
        <w:ind w:left="7843" w:hanging="1053"/>
      </w:pPr>
      <w:rPr>
        <w:rFonts w:hint="default"/>
      </w:rPr>
    </w:lvl>
    <w:lvl w:ilvl="5">
      <w:start w:val="0"/>
      <w:numFmt w:val="bullet"/>
      <w:lvlText w:val="•"/>
      <w:lvlJc w:val="left"/>
      <w:pPr>
        <w:ind w:left="9169" w:hanging="1053"/>
      </w:pPr>
      <w:rPr>
        <w:rFonts w:hint="default"/>
      </w:rPr>
    </w:lvl>
    <w:lvl w:ilvl="6">
      <w:start w:val="0"/>
      <w:numFmt w:val="bullet"/>
      <w:lvlText w:val="•"/>
      <w:lvlJc w:val="left"/>
      <w:pPr>
        <w:ind w:left="10495" w:hanging="1053"/>
      </w:pPr>
      <w:rPr>
        <w:rFonts w:hint="default"/>
      </w:rPr>
    </w:lvl>
    <w:lvl w:ilvl="7">
      <w:start w:val="0"/>
      <w:numFmt w:val="bullet"/>
      <w:lvlText w:val="•"/>
      <w:lvlJc w:val="left"/>
      <w:pPr>
        <w:ind w:left="11821" w:hanging="1053"/>
      </w:pPr>
      <w:rPr>
        <w:rFonts w:hint="default"/>
      </w:rPr>
    </w:lvl>
    <w:lvl w:ilvl="8">
      <w:start w:val="0"/>
      <w:numFmt w:val="bullet"/>
      <w:lvlText w:val="•"/>
      <w:lvlJc w:val="left"/>
      <w:pPr>
        <w:ind w:left="13147" w:hanging="1053"/>
      </w:pPr>
      <w:rPr>
        <w:rFonts w:hint="default"/>
      </w:rPr>
    </w:lvl>
  </w:abstractNum>
  <w:abstractNum w:abstractNumId="31">
    <w:nsid w:val="7FC0E789"/>
    <w:multiLevelType w:val="hybridMultilevel"/>
    <w:tmpl w:val="00000000"/>
    <w:lvl w:ilvl="0">
      <w:start w:val="1"/>
      <w:numFmt w:val="decimal"/>
      <w:lvlText w:val="%1."/>
      <w:lvlJc w:val="left"/>
      <w:pPr>
        <w:ind w:left="1275" w:hanging="635"/>
        <w:jc w:val="left"/>
      </w:pPr>
      <w:rPr>
        <w:rFonts w:ascii="楷体" w:eastAsia="楷体" w:hAnsi="楷体" w:cs="楷体" w:hint="default"/>
        <w:b/>
        <w:bCs/>
        <w:spacing w:val="0"/>
        <w:w w:val="99"/>
        <w:sz w:val="40"/>
        <w:szCs w:val="40"/>
      </w:rPr>
    </w:lvl>
    <w:lvl w:ilvl="1">
      <w:start w:val="1"/>
      <w:numFmt w:val="decimal"/>
      <w:lvlText w:val="%1.%2"/>
      <w:lvlJc w:val="left"/>
      <w:pPr>
        <w:ind w:left="1375" w:hanging="735"/>
        <w:jc w:val="left"/>
      </w:pPr>
      <w:rPr>
        <w:rFonts w:ascii="楷体" w:eastAsia="楷体" w:hAnsi="楷体" w:cs="楷体" w:hint="default"/>
        <w:w w:val="100"/>
        <w:sz w:val="42"/>
        <w:szCs w:val="42"/>
      </w:rPr>
    </w:lvl>
    <w:lvl w:ilvl="2">
      <w:start w:val="0"/>
      <w:numFmt w:val="bullet"/>
      <w:lvlText w:val="•"/>
      <w:lvlJc w:val="left"/>
      <w:pPr>
        <w:ind w:left="2982" w:hanging="735"/>
      </w:pPr>
      <w:rPr>
        <w:rFonts w:hint="default"/>
      </w:rPr>
    </w:lvl>
    <w:lvl w:ilvl="3">
      <w:start w:val="0"/>
      <w:numFmt w:val="bullet"/>
      <w:lvlText w:val="•"/>
      <w:lvlJc w:val="left"/>
      <w:pPr>
        <w:ind w:left="4584" w:hanging="735"/>
      </w:pPr>
      <w:rPr>
        <w:rFonts w:hint="default"/>
      </w:rPr>
    </w:lvl>
    <w:lvl w:ilvl="4">
      <w:start w:val="0"/>
      <w:numFmt w:val="bullet"/>
      <w:lvlText w:val="•"/>
      <w:lvlJc w:val="left"/>
      <w:pPr>
        <w:ind w:left="6186" w:hanging="735"/>
      </w:pPr>
      <w:rPr>
        <w:rFonts w:hint="default"/>
      </w:rPr>
    </w:lvl>
    <w:lvl w:ilvl="5">
      <w:start w:val="0"/>
      <w:numFmt w:val="bullet"/>
      <w:lvlText w:val="•"/>
      <w:lvlJc w:val="left"/>
      <w:pPr>
        <w:ind w:left="7788" w:hanging="735"/>
      </w:pPr>
      <w:rPr>
        <w:rFonts w:hint="default"/>
      </w:rPr>
    </w:lvl>
    <w:lvl w:ilvl="6">
      <w:start w:val="0"/>
      <w:numFmt w:val="bullet"/>
      <w:lvlText w:val="•"/>
      <w:lvlJc w:val="left"/>
      <w:pPr>
        <w:ind w:left="9390" w:hanging="735"/>
      </w:pPr>
      <w:rPr>
        <w:rFonts w:hint="default"/>
      </w:rPr>
    </w:lvl>
    <w:lvl w:ilvl="7">
      <w:start w:val="0"/>
      <w:numFmt w:val="bullet"/>
      <w:lvlText w:val="•"/>
      <w:lvlJc w:val="left"/>
      <w:pPr>
        <w:ind w:left="10993" w:hanging="735"/>
      </w:pPr>
      <w:rPr>
        <w:rFonts w:hint="default"/>
      </w:rPr>
    </w:lvl>
    <w:lvl w:ilvl="8">
      <w:start w:val="0"/>
      <w:numFmt w:val="bullet"/>
      <w:lvlText w:val="•"/>
      <w:lvlJc w:val="left"/>
      <w:pPr>
        <w:ind w:left="12595" w:hanging="735"/>
      </w:pPr>
      <w:rPr>
        <w:rFonts w:hint="default"/>
      </w:rPr>
    </w:lvl>
  </w:abstractNum>
  <w:num w:numId="1">
    <w:abstractNumId w:val="13"/>
  </w:num>
  <w:num w:numId="2">
    <w:abstractNumId w:val="11"/>
  </w:num>
  <w:num w:numId="3">
    <w:abstractNumId w:val="21"/>
  </w:num>
  <w:num w:numId="4">
    <w:abstractNumId w:val="3"/>
  </w:num>
  <w:num w:numId="5">
    <w:abstractNumId w:val="26"/>
  </w:num>
  <w:num w:numId="6">
    <w:abstractNumId w:val="14"/>
  </w:num>
  <w:num w:numId="7">
    <w:abstractNumId w:val="28"/>
  </w:num>
  <w:num w:numId="8">
    <w:abstractNumId w:val="18"/>
  </w:num>
  <w:num w:numId="9">
    <w:abstractNumId w:val="15"/>
  </w:num>
  <w:num w:numId="10">
    <w:abstractNumId w:val="12"/>
  </w:num>
  <w:num w:numId="11">
    <w:abstractNumId w:val="7"/>
  </w:num>
  <w:num w:numId="12">
    <w:abstractNumId w:val="0"/>
  </w:num>
  <w:num w:numId="13">
    <w:abstractNumId w:val="5"/>
  </w:num>
  <w:num w:numId="14">
    <w:abstractNumId w:val="8"/>
  </w:num>
  <w:num w:numId="15">
    <w:abstractNumId w:val="17"/>
  </w:num>
  <w:num w:numId="16">
    <w:abstractNumId w:val="9"/>
  </w:num>
  <w:num w:numId="17">
    <w:abstractNumId w:val="25"/>
  </w:num>
  <w:num w:numId="18">
    <w:abstractNumId w:val="2"/>
  </w:num>
  <w:num w:numId="19">
    <w:abstractNumId w:val="6"/>
  </w:num>
  <w:num w:numId="20">
    <w:abstractNumId w:val="20"/>
  </w:num>
  <w:num w:numId="21">
    <w:abstractNumId w:val="30"/>
  </w:num>
  <w:num w:numId="22">
    <w:abstractNumId w:val="10"/>
  </w:num>
  <w:num w:numId="23">
    <w:abstractNumId w:val="1"/>
  </w:num>
  <w:num w:numId="24">
    <w:abstractNumId w:val="31"/>
  </w:num>
  <w:num w:numId="25">
    <w:abstractNumId w:val="4"/>
  </w:num>
  <w:num w:numId="26">
    <w:abstractNumId w:val="23"/>
  </w:num>
  <w:num w:numId="27">
    <w:abstractNumId w:val="29"/>
  </w:num>
  <w:num w:numId="28">
    <w:abstractNumId w:val="22"/>
  </w:num>
  <w:num w:numId="29">
    <w:abstractNumId w:val="27"/>
  </w:num>
  <w:num w:numId="30">
    <w:abstractNumId w:val="16"/>
  </w:num>
  <w:num w:numId="31">
    <w:abstractNumId w:val="24"/>
  </w:num>
  <w:num w:numId="32">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楷体" w:eastAsia="楷体" w:hAnsi="楷体" w:cs="楷体"/>
    </w:rPr>
  </w:style>
  <w:style w:type="paragraph" w:styleId="Heading1">
    <w:name w:val="heading 1"/>
    <w:basedOn w:val="Normal"/>
    <w:uiPriority w:val="1"/>
    <w:qFormat/>
    <w:pPr>
      <w:spacing w:before="32"/>
      <w:ind w:right="1576"/>
      <w:jc w:val="center"/>
      <w:outlineLvl w:val="0"/>
    </w:pPr>
    <w:rPr>
      <w:rFonts w:ascii="楷体" w:eastAsia="楷体" w:hAnsi="楷体" w:cs="楷体"/>
      <w:b/>
      <w:bCs/>
      <w:sz w:val="48"/>
      <w:szCs w:val="48"/>
    </w:rPr>
  </w:style>
  <w:style w:type="paragraph" w:styleId="Heading2">
    <w:name w:val="heading 2"/>
    <w:basedOn w:val="Normal"/>
    <w:uiPriority w:val="1"/>
    <w:qFormat/>
    <w:pPr>
      <w:spacing w:before="32"/>
      <w:ind w:left="4957"/>
      <w:outlineLvl w:val="1"/>
    </w:pPr>
    <w:rPr>
      <w:rFonts w:ascii="楷体" w:eastAsia="楷体" w:hAnsi="楷体" w:cs="楷体"/>
      <w:sz w:val="48"/>
      <w:szCs w:val="48"/>
    </w:rPr>
  </w:style>
  <w:style w:type="paragraph" w:styleId="Heading3">
    <w:name w:val="heading 3"/>
    <w:basedOn w:val="Normal"/>
    <w:uiPriority w:val="1"/>
    <w:qFormat/>
    <w:pPr>
      <w:ind w:left="1275" w:hanging="636"/>
      <w:outlineLvl w:val="2"/>
    </w:pPr>
    <w:rPr>
      <w:rFonts w:ascii="楷体" w:eastAsia="楷体" w:hAnsi="楷体" w:cs="楷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楷体" w:eastAsia="楷体" w:hAnsi="楷体" w:cs="楷体"/>
      <w:sz w:val="42"/>
      <w:szCs w:val="42"/>
    </w:rPr>
  </w:style>
  <w:style w:type="paragraph" w:styleId="Title">
    <w:name w:val="Title"/>
    <w:basedOn w:val="Normal"/>
    <w:uiPriority w:val="1"/>
    <w:qFormat/>
    <w:pPr>
      <w:ind w:left="6577" w:right="8139"/>
      <w:jc w:val="both"/>
    </w:pPr>
    <w:rPr>
      <w:rFonts w:ascii="楷体" w:eastAsia="楷体" w:hAnsi="楷体" w:cs="楷体"/>
      <w:b/>
      <w:bCs/>
      <w:sz w:val="108"/>
      <w:szCs w:val="108"/>
    </w:rPr>
  </w:style>
  <w:style w:type="paragraph" w:styleId="ListParagraph">
    <w:name w:val="List Paragraph"/>
    <w:basedOn w:val="Normal"/>
    <w:uiPriority w:val="1"/>
    <w:qFormat/>
    <w:pPr>
      <w:ind w:left="1375" w:hanging="735"/>
    </w:pPr>
    <w:rPr>
      <w:rFonts w:ascii="楷体" w:eastAsia="楷体" w:hAnsi="楷体" w:cs="楷体"/>
    </w:rPr>
  </w:style>
  <w:style w:type="paragraph" w:customStyle="1" w:styleId="TableParagraph">
    <w:name w:val="Table Paragraph"/>
    <w:basedOn w:val="Normal"/>
    <w:uiPriority w:val="1"/>
    <w:qFormat/>
    <w:rPr>
      <w:rFonts w:ascii="楷体" w:eastAsia="楷体" w:hAnsi="楷体" w:cs="楷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image" Target="media/image1.png"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image" Target="media/image2.png" /><Relationship Id="rId16" Type="http://schemas.openxmlformats.org/officeDocument/2006/relationships/image" Target="media/image3.png"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image" Target="media/image5.png"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header" Target="header13.xml" /><Relationship Id="rId34" Type="http://schemas.openxmlformats.org/officeDocument/2006/relationships/footer" Target="footer13.xml" /><Relationship Id="rId35" Type="http://schemas.openxmlformats.org/officeDocument/2006/relationships/header" Target="header14.xml" /><Relationship Id="rId36" Type="http://schemas.openxmlformats.org/officeDocument/2006/relationships/footer" Target="footer14.xml" /><Relationship Id="rId37" Type="http://schemas.openxmlformats.org/officeDocument/2006/relationships/header" Target="header15.xml" /><Relationship Id="rId38" Type="http://schemas.openxmlformats.org/officeDocument/2006/relationships/footer" Target="footer15.xml" /><Relationship Id="rId39" Type="http://schemas.openxmlformats.org/officeDocument/2006/relationships/image" Target="media/image6.png" /><Relationship Id="rId4" Type="http://schemas.openxmlformats.org/officeDocument/2006/relationships/header" Target="header1.xml" /><Relationship Id="rId40" Type="http://schemas.openxmlformats.org/officeDocument/2006/relationships/header" Target="header16.xml" /><Relationship Id="rId41" Type="http://schemas.openxmlformats.org/officeDocument/2006/relationships/footer" Target="footer16.xml" /><Relationship Id="rId42" Type="http://schemas.openxmlformats.org/officeDocument/2006/relationships/header" Target="header17.xml" /><Relationship Id="rId43" Type="http://schemas.openxmlformats.org/officeDocument/2006/relationships/footer" Target="footer17.xml" /><Relationship Id="rId44" Type="http://schemas.openxmlformats.org/officeDocument/2006/relationships/header" Target="header18.xml" /><Relationship Id="rId45" Type="http://schemas.openxmlformats.org/officeDocument/2006/relationships/footer" Target="footer18.xml" /><Relationship Id="rId46" Type="http://schemas.openxmlformats.org/officeDocument/2006/relationships/header" Target="header19.xml" /><Relationship Id="rId47" Type="http://schemas.openxmlformats.org/officeDocument/2006/relationships/footer" Target="footer19.xml" /><Relationship Id="rId48" Type="http://schemas.openxmlformats.org/officeDocument/2006/relationships/header" Target="header20.xml" /><Relationship Id="rId49" Type="http://schemas.openxmlformats.org/officeDocument/2006/relationships/footer" Target="footer20.xml" /><Relationship Id="rId5" Type="http://schemas.openxmlformats.org/officeDocument/2006/relationships/footer" Target="footer1.xml" /><Relationship Id="rId50" Type="http://schemas.openxmlformats.org/officeDocument/2006/relationships/header" Target="header21.xml" /><Relationship Id="rId51" Type="http://schemas.openxmlformats.org/officeDocument/2006/relationships/footer" Target="footer21.xml" /><Relationship Id="rId52" Type="http://schemas.openxmlformats.org/officeDocument/2006/relationships/image" Target="media/image7.png" /><Relationship Id="rId53" Type="http://schemas.openxmlformats.org/officeDocument/2006/relationships/hyperlink" Target="https://d.book118.com/428004025005006024" TargetMode="External" /><Relationship Id="rId54" Type="http://schemas.openxmlformats.org/officeDocument/2006/relationships/header" Target="header22.xml" /><Relationship Id="rId55" Type="http://schemas.openxmlformats.org/officeDocument/2006/relationships/footer" Target="footer22.xml" /><Relationship Id="rId56" Type="http://schemas.openxmlformats.org/officeDocument/2006/relationships/theme" Target="theme/theme1.xml" /><Relationship Id="rId57" Type="http://schemas.openxmlformats.org/officeDocument/2006/relationships/numbering" Target="numbering.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2023-12-19T02:30:01Z</dcterms:created>
  <dcterms:modified xsi:type="dcterms:W3CDTF">2023-12-19T02:30:01Z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2022-10-11T00:00:00Z</vt:filetime>
  </property>
  <property fmtid="{D5CDD505-2E9C-101B-9397-08002B2CF9AE}" pid="3" name="LastSaved">
    <vt:filetime>2023-12-19T00:00:00Z</vt:filetime>
  </property>
</Properties>
</file>