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一级建造师-机电工程管理与实务模拟真题及答案二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一级建造师-机电工程管理与实务模拟真题及答案二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施工进度计划安排中的协调制约因素不包括()。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A．工程实体现状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B．设备材料进场时机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C．安装工艺规律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D．施工组织设计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机电工程施工进度计</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划安排受工程实体现状、机电安装工艺规律、设备材料进场</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时机、施工机具作业人员配备和施工场地环境等诸因素的制约。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危大工程专项施工方案中施工工艺技术不包括()。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A．工艺流程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C．监控措施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D．检查要求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题考查危大工程专项施工方案的主要内容。C属于施工安全保证措施。施工工艺技术：包括技术参数、工艺流程、施工方法、操作要求、检查要求等。施工安全保证措施：包括组织保障措施，技术措施和监测监控措施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下列传感器属于非电量传感器的是()。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A．电压传感器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B．温度传感器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C．频率传感器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D．电流传感器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本题考查的是建筑智能化工程组成及其功能。电量传感器：有电压、电流、频率、有功功率、功率因数等几种。非电量传感器：有温度、湿度、压力、液位和流量传感器等。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下列电器中，()属于控制电器。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A．主令电器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B．隔离开关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C．熔断器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D．断路器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控制电器，如主令电器、接触器、继电器、启动器、控制器等。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下列关于输配电线路的说法正确的有()。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A．架空导线接头处的机械强度不低于导线自身强度的95%,电阻不超过同长度导线电阻的1.2倍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B．导线敷设后，应在额定电压下对空载线路的冲击合闸试验，应进行5次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C．埋地电缆应使用铠装电缆。金属外皮两端要可靠接地，接地电阻不得大于4Ω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D．高低压电力电缆、强电与弱电控制电缆应按顺序分层配置，宜由上而下配置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E．交流三芯电力电缆，在普通支吊架上不宜超过1层，桥架上不超过3层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 B选项错误，应在额定电压下对空载线路的冲击合闸试验，应进行3次。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C选项错误，埋地电缆使用铠装电缆。金属外皮两端要可靠接地，接地电阻不得大于10Q。</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E选项错误，交流三芯电力电缆，在普通支吊架上不宜超过1层，桥架上不超过2层。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下列关于直埋电缆敷设的做法，正确的是()。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A．电缆互相交叉，与非热力管和管道交叉，穿越公路时，都要穿在保护管中，保护管长度超出交叉点1m,交叉净距不应小于250mm,保护管内径不应小于电缆外径的1.5倍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B．电缆平行敷设于管道的上方或下方时，需要采取严格的保护措施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C．直埋电缆的埋深应≥1.0m,穿越农田时应≥0.7m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D．电缆敷设后，上面要铺100mm厚的软土或细沙，再盖上混凝土保护板，覆盖宽度应超过电缆两侧以外各60mm,或用砖代替混凝土保护板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E．在铠装电缆的金属外皮两端要可靠接地，接地电阻不得超过10Ω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AE 本题考查的是直埋电缆敷设要求：1)电缆敷设后，上面要铺100mm厚的软土或细沙，再盖上混凝土保护板，覆盖宽度应超过电缆两侧以外各50mm,或用砖代替混凝土保护板；2)直埋电缆的埋深应≥0.7m,穿越农田时应≥1m;3)严禁将电缆平行敷设于管道的上方或下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rPr>
        <w:t>下列关于自动化仪表取源部件的安装要求，说法错误的是()。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A．压力取源部件应安装在温度取源部件的上游侧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B．温度取源部件与管道垂直安装时，取源部件轴线应与管道轴线垂直相交</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C．取源部件的安装，应在工艺设备制造或工艺管道预制、安装的同时进行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D．安装取源部件的开孔应设置在焊缝及其边缘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本题考查的是自动化仪表取源部件的安装。安装取源部件的开孔与焊接必须在工艺管道或设备的防腐、衬里、吹扫和压力试验前进行。应避开焊缝及其边缘。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下列设备中，属于槽式光热发电设备的是()。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A．定日镜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B．吸热器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C．吸热器钢架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D．集热器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光热发电设备的组成。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(1)槽式光热发电的集热器由集热器支架、集热器及集热器附件等组成。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(2)塔式光热发电的集热设备由定日镜、吸热器钢架和吸热器设备等组成。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下列输送设备具有挠性牵引件的是()。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A．螺旋输送机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B．小车输送机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C．气力输送机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D．滚柱输送机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本题考查的是输送设备的分类和性能。具有挠性牵引件的输送设备：有带式输送机、链板输送机、刮板输送机、埋刮板输送机、小车输送机、悬挂输送机、斗式提升机等。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下列条件中，不属于机电工程索赔成立的前提条件是()。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A．已造成承包商工程项目成本的额外支出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B．承包商按规定时限提交索赔意向和报告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C．承包商履约过程中发现合同的管理漏洞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D．造成工期损失的原因不是承包商的责任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本题考查索赔成立的前提条件。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应该同时具备以下三个前提条件：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(1)与合同对照，事件已造成了承包人工程项目成本的额外支出，或直接工期损失。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(2)造成费用增加或工期损失的原因，按合同约定不属于承包人的行为责任或风险责任。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(3)承包人按合同规定的程序和时间提交索赔意向通知和索赔报告。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下列无法兰连接形式中，适用于大口径螺旋风管的是()。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A．带加强筋承插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B．内胀芯管连接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C．角钢加固承插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D．立筋抱箍连接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本题考查的是风管及部件制作安装施工技术要求。内胀芯管连接适用于大口径螺旋风管。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在安全防范工程的施工中，安全防范设备检验检测后的紧后程序是()。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A．承包商确定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B．深化设计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C．管理人员培训</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D．工程施工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安全防范工程的实施程序：安全防范等级确定→方案设计与报审→工程承包商确定→施工图深化→施工及质量控制→检验检测→管理人员培训→工程验收→投入运行。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在灯具现场检查中，符合要求的是()。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A．I类灯具外露可导电部分具有专用的PE端子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B．灯具内部接线采用铜芯绝缘导线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C．灯具绝缘电阻为1MΩ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D．灯具内导线截面积为0.5mm2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E．灯具内绝缘导线绝缘层厚度为0.5mm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本题考查的是电气照明装置施工技术要求。选项D和选项E错误，灯具的绝缘电阻值不应小于2MQ,灯具内绝缘导线的绝缘层厚度不应小于0.6mm。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在给水系统调试检测中，需要检测的有()。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A．压力参数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B．水泵投运切换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C．故障报警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D．冷水温度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E．系统液位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给水排水系统调试检测：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(1)给水和中水监控系统应全部检测。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(2)排水监控系统应抽检50%,且不得少于5套，总数少于5套时应全部检测。例如，给水系统、排水系统和中水系统液位、压力参数及水泵运行状态检测；自动调节水泵转速；水泵投运切换；故障报警及保护。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制定烘炉曲线的依据不包括()。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A．烘炉期限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B．耐火材料的性能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C．建筑季节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D．炉窑的结构和用途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烘炉过程中，应根据炉窑的结构和用途、耐火材料的性能、建筑季节等制定烘炉曲线和操作规程。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爆炸危险环境的仪表线路施工时，下列说法错误的是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电缆桥架通过不同等级的爆炸危险区域的分隔间壁时，在分隔间壁处必须做充填密封。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防爆仪表和引入电缆时，采用防爆密封圈密封，弹性密封圈的一个孔应最多密封三根电 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电缆导管之间应采用螺纹连接，螺纹处应涂电力复合脂。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当电缆导管与接线箱连接时，应安装防爆密封管件，并应充填密封。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防爆仪表和引入电缆时，采用防爆密封圈密封，弹性密封圈的一个孔应最多密封一根电缆。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rPr>
        <w:t>对设备基础的位置、几何尺寸测量检查的主要项目有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基础的坐标位置、标高、外形尺寸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基础平面的水平度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预埋地脚螺栓的位置和中心距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预埋地脚螺栓的平整度 E.预埋地脚螺栓孔的标高、深度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 对设备基础的位置、几何尺寸测量检查的主要项目有：基础的坐标位置；不同平面的标高；平面外形尺寸；凸台上平面外形尺寸和凹穴尺寸；平面的水平度；基础的垂直度； 预埋地脚螺栓的标高和中心距；预埋地脚螺栓孔的中心位置、深度和孔壁垂直度；预埋活动地脚螺栓锚板的标高、中心位置、带槽锚板和带螺纹锚板的水平度等。选项 CDE 属于预埋地脚螺栓的验收要求。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对有延迟裂纹倾向的材料制造的球罐，应当在焊接结束至少</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h 后进行无损检测。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12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32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36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48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对有延迟裂纹倾向的材料，应当至少在焊接完成 24h 后进行无损检测，但是，该材料制造的球罐，应当在焊接结束 36h 至少后进行无损检测。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风力发电设备安装技术要求，错误的是（）。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叶轮与机舱的螺栓紧固须使用力矩扳手、电动扳手和液压扳手按要求的拧紧力矩分三次拧 紧螺栓。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使用经纬仪控制塔筒的垂直度，使用塞尺检测塔筒法兰的间隙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吊车机械要制定防倾倒措施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要有防止风机设备损伤的针对性措施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A 错误，应该使用力矩扳手、电动扳手和 2 次液压扳手按要求的拧紧力矩分四次拧紧螺栓。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钢材表面应无可见的油脂、污垢、氧化皮、铁锈和油漆涂层等附着物，该表面应显示均匀的金属色泽。此种情况对应的是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St2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Sa3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Sa1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Sa2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设备及管道防腐蚀施工中金属表面预处理的质量等级应符合的规定。喷射或抛射除锈金属表面处理质量等级</w:t>
      </w:r>
      <w:r>
        <w:rPr>
          <w:rFonts w:ascii="宋体" w:eastAsia="宋体" w:hAnsi="宋体" w:cs="宋体" w:hint="eastAsia"/>
          <w:outline w:val="0"/>
          <w:shadow w:val="0"/>
          <w:emboss w:val="0"/>
          <w:imprint w:val="0"/>
          <w:vanish w:val="0"/>
          <w:w w:val="100"/>
          <w:sz w:val="28"/>
          <w:szCs w:val="28"/>
          <w:u w:val="none"/>
        </w:rPr>
        <w:t>分为</w:t>
      </w:r>
      <w:r>
        <w:rPr>
          <w:rFonts w:ascii="宋体" w:eastAsia="宋体" w:hAnsi="宋体" w:cs="宋体" w:hint="eastAsia"/>
          <w:outline w:val="0"/>
          <w:shadow w:val="0"/>
          <w:emboss w:val="0"/>
          <w:imprint w:val="0"/>
          <w:vanish w:val="0"/>
          <w:w w:val="100"/>
          <w:sz w:val="28"/>
          <w:szCs w:val="28"/>
          <w:u w:val="none"/>
        </w:rPr>
        <w:t xml:space="preserve"> Sal</w:t>
      </w:r>
      <w:r>
        <w:rPr>
          <w:rFonts w:ascii="宋体" w:eastAsia="宋体" w:hAnsi="宋体" w:cs="宋体" w:hint="eastAsia"/>
          <w:outline w:val="0"/>
          <w:shadow w:val="0"/>
          <w:emboss w:val="0"/>
          <w:imprint w:val="0"/>
          <w:vanish w:val="0"/>
          <w:w w:val="100"/>
          <w:sz w:val="28"/>
          <w:szCs w:val="28"/>
          <w:u w:val="none"/>
        </w:rPr>
        <w:t xml:space="preserve"> 级、Sa2</w:t>
      </w:r>
      <w:r>
        <w:rPr>
          <w:rFonts w:ascii="宋体" w:eastAsia="宋体" w:hAnsi="宋体" w:cs="宋体" w:hint="eastAsia"/>
          <w:outline w:val="0"/>
          <w:shadow w:val="0"/>
          <w:emboss w:val="0"/>
          <w:imprint w:val="0"/>
          <w:vanish w:val="0"/>
          <w:w w:val="100"/>
          <w:sz w:val="28"/>
          <w:szCs w:val="28"/>
          <w:u w:val="none"/>
        </w:rPr>
        <w:t xml:space="preserve"> 级、Sa2.5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级、Sa3</w:t>
      </w:r>
      <w:r>
        <w:rPr>
          <w:rFonts w:ascii="宋体" w:eastAsia="宋体" w:hAnsi="宋体" w:cs="宋体" w:hint="eastAsia"/>
          <w:outline w:val="0"/>
          <w:shadow w:val="0"/>
          <w:emboss w:val="0"/>
          <w:imprint w:val="0"/>
          <w:vanish w:val="0"/>
          <w:w w:val="100"/>
          <w:sz w:val="28"/>
          <w:szCs w:val="28"/>
          <w:u w:val="none"/>
        </w:rPr>
        <w:t xml:space="preserve"> 级四级。</w:t>
      </w:r>
      <w:r>
        <w:rPr>
          <w:rFonts w:ascii="宋体" w:eastAsia="宋体" w:hAnsi="宋体" w:cs="宋体" w:hint="eastAsia"/>
          <w:outline w:val="0"/>
          <w:shadow w:val="0"/>
          <w:emboss w:val="0"/>
          <w:imprint w:val="0"/>
          <w:vanish w:val="0"/>
          <w:w w:val="100"/>
          <w:sz w:val="28"/>
          <w:szCs w:val="28"/>
          <w:u w:val="none"/>
        </w:rPr>
        <w:t xml:space="preserve"> (4)Sa3</w:t>
      </w:r>
      <w:r>
        <w:rPr>
          <w:rFonts w:ascii="宋体" w:eastAsia="宋体" w:hAnsi="宋体" w:cs="宋体" w:hint="eastAsia"/>
          <w:outline w:val="0"/>
          <w:shadow w:val="0"/>
          <w:emboss w:val="0"/>
          <w:imprint w:val="0"/>
          <w:vanish w:val="0"/>
          <w:w w:val="100"/>
          <w:sz w:val="28"/>
          <w:szCs w:val="28"/>
          <w:u w:val="none"/>
        </w:rPr>
        <w:t xml:space="preserve"> 级.使金属表观洁净的喷射或抛射除锈。钢材表面无可见的油脂、污垢，氧化皮、铁锈和油漆涂层等附着物，该表面应显示均匀的金属色泽。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工业管道工程交接验收前，建设单位应检查施工单位的技术文件，其中包括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材料代用单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安全阀校验报告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管道元件检查记录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管道安装竣工图 E.管道元件复验报告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ADE 技术文件包括：(1)管道元件的产品合格证、质量证明文件和复检、试验报告。(2)管道安装竣工图、设计修改文件及材料代用单；(3)无损检测和焊后热处理的管道，在管道轴测图上准确表明焊接工艺信息。选项 B 属于试验报告，选项 C 属于施工检查记录。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关于变压器的交接试验，下列说法中错误的有（）。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SF6 气体绝缘的变压器应进行 SF6 气体含水量检验及检漏，SF6 气体含水量不宜大于250ppm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1600kVA 以上变压器，各相绕组相互间差别不应大于 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用 2500V 摇表测量各相低压绕组对外壳的绝缘电阻值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电力变压器新装注油以后，大容量变压器必须经过静置 24h 才能进行耐压试验 E.在额定电压下对变压器的冲击合闸试验，应进行 5 次，每次间隔时间宜为 30min，应无异常现象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用2500V 摇表测量各相高压绕组对外壳的绝缘电阻值，C选项错误。电力变压器新装注油以后，大容量变压器必须经过静置12h才能进行耐压试验，D选项错误。在额定电压下对变压器的冲击合闸试验，应进行5次，每次间隔时间宜为 5min，应无异常现象，E选项错误。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关于材料进场验收要求的说法,正确的有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要求进场复验的材料应有取样送检证明报告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验收工作应按质量验收规范和计量检测规定进行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验收内容应完整，验收要做好记录，办理验收手续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甲供的材料只做好标识 E.对不符合计划要求的材料可暂缓接收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D错误，甲供的材料也要按规定进行验收。E错误，对不符合计划要求的材料应拒绝验收。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关于焊接工艺规程 WPS 的说法，正确的是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应由本单位焊接技术负责人批准 WPS。</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可以借用其他企业的 WPS</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应由本单位技术负责人向焊工进行技术交底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WPS 编制完成后即可用于指导焊接作业和焊后热处理工作 E.应以焊接工艺评定报告为依据编制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AE B正确说法是 WPS 必须由单位自行编制，不得沿用其他企业的 WPS。C正确说法是焊接作业前，应由焊接技术人员向焊工进行技术交底。D正确说法为 WPS 经过审批后方可用于指导焊接作业和焊后热处理工作。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检核是测量工作的灵魂，其内容不包括</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仪器检核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环境检核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计算检核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验收检核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检核分为：仪器检核、资料检核、计算检核、放样检核和验收检核。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建筑安装单位工程质量验收合格规定不包括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单位工程所含分部工程的质量均验收合格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质量检测资料完整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主要使用功能的检测资料应完整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观感质量验收应符合要求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查的是单位(子单位)工程质量验收评定合格的标准。构成单位工程的各分部工程质量均应验收合格。质量控制资料应完整。单位(子单位)工程所含分部工程有关安全、节能、环境保护和主要使用功能的检验资料应完整。主要功能项目的抽査结果应符合相关专业质量验收规范的规定。观感质量验收应符合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建筑安装工程检验批的划分可根据施工及质量控制和专业验收需要，按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进行划分。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楼层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施工段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变形缝 E.施工工艺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 本题考查的是建筑工程质量验收的划分原则。建筑安装工程检验批的划分可根据施工及质量控制和专业验收需要，按工程量、楼层、施工段、变形缝等进行划分。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建筑物内的不准释放出危及人身安全的有毒气体的应急电源应选用（）母线槽。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空气型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耐火型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紧密型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高强度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应急电源应选用耐火型母线槽。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金属接地极是一种传统的接地极，它采用( )等金属材料，按照一定的技术要求，通过现场加工制作而成的。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镀锌角钢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镀锌钢绞线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钢板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铜棒或铜板 E.镀锌钢管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ADE 金属接地极：金属接地极采用镀锌角钢、镀锌钢管、铜棒或铜板等金属材料，按照一定的技术要求，通过现场加工制作而成的。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绝缘子属于电力线路设施保护范围中的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电力线路设施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电力电缆线路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电力线中处使用的有关设施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电力调度设施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考查的是电力设施的保护范围。电力线路设施，包括架空电力线路的杆塔、基础、拉线、接地装置、导线、避雷针、金具、绝缘子、登杆塔的爬梯和脚钉以及导线跨越航道的保护设施、巡线站和保线站，巡视检修专用道路、船舶和桥梁、标志牌及辅助设施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劳动力的动态管理是指根据</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对劳动力进行跟踪平衡、协调，以解决劳务失衡、劳务与生产要求脱节的动态过程。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生产任务和施工条件的变化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作业人员的积极性充分调动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动态平衡和日常调度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达到劳动力优化组合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劳动力的动态管理是指根据生产任务和施工条件的变化对劳动力进行跟踪平衡、协调，以解决劳务失衡、劳务与生产要求脱节的动态过程。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某施工项目部的施工人员为 100 人，应当配备</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名专职安全生产管理人员。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4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分包单位专职安全生产管理人员应满足以下要求： 1）项目施工人员 50 人以下的，应当配备 1 名专职安全生产管理人员； 2）项目施工人员 50～200 人的，应当配备 2 名专职安全生产管理人员； 3）项目施工人员 200 人及以上的，应当配备 3 名及以上专职安全生产管理人员，并根据所承 担的分部分项工程施工危险实际情况增加，不得少于工程施工人员总人数的 5‰。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室内距离不超过 500m 的视频信号传输电缆应采用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电缆。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外导体内径为 9mm 的同轴电缆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外导体内径为 7mm 的同轴电缆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外导体内径为 5mm 的同轴电缆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外导体内径为 3mm 的同轴电缆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室内距离不超过 500m 的视频信号传输电缆应采用外导体内径为 7mm 的同轴电缆，且采用防火聚氯乙烯外套。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为用于工艺控制、质量检测及物资管理的周期性检定的计量器具是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A 类计量器具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B 类计量器具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C 类计量器具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D 类计量器具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本题考查的是计量检定。B 类计量器具为用于工艺控制、质量检测及物资管理的周期性检定的计量器具。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下来关于光伏发电特点，说法错误的是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无资源枯竭危险，能源质量高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安全可靠，无噪声，无污染排放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占用面积不大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不受资源分布地域的限制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光伏发电缺点照射的能量分布密度小，占用巨大面积，获得的能受季节、昼夜及晴等气象条件的影响较大，相对火力发电，发电机会成本高。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下列不符合冷却塔安装要求的有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冷却塔与基座的连接必须使用不锈钢螺栓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冷却塔的水平度和垂直度允许偏差为 0.2%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多台开式冷却塔的水面高度应一致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冷却塔进风侧距建筑物为 1.5m E.冷却塔的高度偏差值为 50mm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AE A选项正确说法是冷却塔部件与基座的连接应采用镀锌或不锈钢螺栓，固定应牢固。E选项各台开式冷却塔的水面高度应一致，高度偏差值不应大于30mm。而选项50超过偏差值所以不符合要求。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下列不属于设备监造审查内容的是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审查制造单位的质量保证体系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现场见证制造加工工艺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监督设备的集结和运输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审查原材料的质量证明书和复检报告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设备监造审查的内容包括：（1）审查制造单位质量保证体系；生产工艺文件和质量 验收文件；质量检查验收报告。（2）审查原材料、外购件的质量证明书和复验报告。（3）审查设 备制造过程中的特种作业文件，审查特种作业人员资质证。（4）现场见证，如外观质量、规格尺 寸、制造加工工艺等。停工待检点见证。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下列定期检验周期为 1 年的起重设备是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塔式起重机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桥式起重机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流动式起重机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门式起重机 E. 桅杆起重机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 塔式起重机、升降机、流动式起重机每年1次; 吊运熔融金属和炽热金属的起重机每年1次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下列关于电力驱动的曳引式电梯土建交接检验的要求，说法错误的是（）。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机房内接地装置的接地电阻值不应大于 0.5Ω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电梯安装之前，所有厅门预留孔必须设有高度不小于 1200mm 的安全保护围封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轿厢缓冲器支座下的底坑地面应能承受满载轿厢静载 4 倍的作用力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机房、底坑内应有良好的防渗、防漏水保护，底坑内不得有积水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机房内接地装置的接地电阻值不应大于 4Ω。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下列建筑管道的安装符合要求的是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冷热水管道上下平行安装时热水管道应在冷水管道下方。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垂直安装时热水管道在冷水管道左侧。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给水管应铺在排水管上面，若给水管必须铺在排水管的下面时，给水管应加套管，其长度不得小于排水管管径的 3 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给水引入管与排水排出管的水平净距不得小于 1m。 E. 室内给水与排水管道平行敷设时，两管间的最小水平净距不得小于 1m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 A选项的正确说法是冷热水管道上下平行安装时热水管道应在冷水管道上方。E选项的正确说法是室内给水与排水管道平行敷设时，两管间的最小水平净距不得小于“0.5m”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下列耐火材料中，属于按结构性能分类的是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碱性耐火材料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高级耐火材料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隔热耐火材料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不定型耐火材料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本题考查的是耐火材料的分类及性能。按结构性能分类，耐火材料分致密耐火材料和隔热耐火材料。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下列与起重机最大起升高度不相关的参数为（）。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 xml:space="preserve"> 索具高度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 xml:space="preserve"> 待吊设备高度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 基础和地脚螺栓高度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起重机最大回转半径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起重机最大起升高度应高于（设备高度+索具高度+设备吊装到位后底部高出地脚螺栓高的高度+基础和地脚螺栓高）之和。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压缩机空气负荷试运转，升压运转的程序、压力和运转时间应符合随机技术文件的规定，文件无规定时试运转描述错误的是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在排气压力为额定压力的 1/4 时应连续运转 1h</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排气压力为额定压力的 1/2 时应连续运转 2h</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排气压力为额定压力的 3/4 时应连续运转 2h</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在额定压力下连续运转不应小于 2h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D 选项正确说法是在额定压力下连续运转不应小于 3h。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用于防护高层民用建筑内的可燃油浸电力变压器、充可燃油的高压电容器和多油开关室等房间的火灾是（）。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预作用系统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智能消防水炮灭火系统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气体灭火系统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水喷雾灭火系统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水喷雾灭火系统防护目的有灭火和防护冷却两种，可以用于防护高层民用建筑内的可燃油浸电力变压器、充可燃油的高压电容器和多油开关室等房间的火灾</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招投标的分类中，承包商承担工程的设计及土建安装施工，并承担投产运行后设计指标的实现及施工质量的责任是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设计和采购总承包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设计施工总承包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采购及施工总承包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施工总承包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本题考核的是招投标的分类。设计施工总承包，承包商承担工程的设计及土建安装施工，并承担投产运行后设计指标的实现及施工质量的责任。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"监造周报"和"监造月报"的内容包括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设备制造进度情况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质量检查的内容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发现的问题及处理方式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监造人、时间等其他相关信息 E.人员资质证明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"监造周报"和"监造月报"内容：1）设备制造进度情况；质量检查的内容；2）发现 的问题及处理方式；前次发现问题处理情况的复查；3）监造人、时间等其他相关信息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《石油化工大型设备吊装工程规范》对钢丝绳的使用安全系数错误的是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作拖拉绳时，应大于或等于 3.5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作卷扬机走绳时，应大于或等于 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作捆绑绳扣使用时，应大于或等于 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作系挂绳扣时，应大于或等于 4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《石油化工大型设备吊装工程规范》GB50798-2012 对钢丝绳的使用安全系数应符合 下列规定：（1）作拖拉绳时，应大于或等于 3.5；（2）作卷扬机走绳时，应大于或等于 5； （3）作捆绑绳扣使用时，应大于或等于 6；（4）作系挂绳扣时，应大于或等于 5；（5）作载 人吊篮时，应大于或等于 14。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按照合同中的任务内容来划分，属于委托合同的是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勘察设计合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工程监理合同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物资采购合同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施工承包合同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工程监理合同属于委托合同。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不属于成本核算应遵循的原则是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以预算成本代替实际成本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权责发生制原则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收入与费用配比原则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真实、准确、及时地反映成本费用开支情况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成本核算应严格按照《施工企业会计制度》相关规定逐月进行。成本核算对象、方 法一经确定，最好不要随意改变，同时应与施工项目管理目标成本的界定范围一致。应遵循 权责发生制原则、收入与费用配比原则，真实、准确、及时地反映成本费用开支情况，不应 以暂估成本、计划成本或预算成本代替实际成本。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工程竣工验收由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负责组织实施。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总承包单位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专业施工单位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监理单位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建设单位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工程竣工验收由建设单位负责组织实施。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工程设备成本控制措施不包括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加强工程设备管理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控制设备运输成本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控制设备设备质量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减少主要设备运行费用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工程设备成本控制措施。加强工程设备管理，控制设备采购成本、运输成本、设备 质量成本。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关于非承包人原因工程量大幅度变化的工程价款调整原则的描述，错误的是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招标控制单价的 115%为上限调整价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招标控制单价按投标总价对招标控制总价的下浮比例下浮后的 85%为下限调整价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当工程量增加 15%以上，且标价清单单价高于上限调整价时，增加部分的工程量综合单价 应按下限调整价执行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当工程量增加 15%以上，但标价清单单价低于上限调整价；或当工程量减少 15%以上，但 标价清单单价高于下限调整价，综合单价不予调整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当工程量增加 15%以上，且标价清单单价高于上限调整价时，增加部分的工程量综 合单价应按上限调整价执行。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关于危大工程说法正确的是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采用非常规起重设备，且单件起吊重量在 1OkN 及以上的起重吊装工程属于危大工程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起重机械安装和拆卸工程属于危大工程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使用桅杆式起重机起吊重量为 l2t 的塔器需要编制专项施工方案，但不须组织专家论证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使用履带吊起吊 35t 的设备不需编制专项施工方案 E.在 210m 高的建筑物楼顶，安装一小型的起重机械属于超过一定规模的危大工程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危大工程范围：（1）采用非常规起重设备、方法，且单件起吊重量在 1OkN 及以上 的起重吊装工程；（2）采用起重机械进行安装的工程；（3）起重机械安装和拆卸工程。 2）超过一定规模的危大工程范围：（1）采用非常规起重设备、方法，且单件起吊重量在 lOOkN 及以上的起重吊装工程；（2）起重量 300kN 及以上，或搭设总高度 200m 及以上，或搭设基 础标高在 200m 及以上的起重机械安装和拆卸工程。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光伏发电工程施工时，汇流箱内的光伏组件串电缆接引前的要求有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光伏组件侧有明显断开点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光伏组检测电缆已连接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汇流箱内所有开关已断开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逆变器侧有明显断开点 E.光伏组件间的插件已连接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光伏组件安装要求：（2）光伏组件之间的接线在组串后应进行光伏组件串的开路电</w:t>
      </w:r>
      <w:r>
        <w:rPr>
          <w:rFonts w:ascii="宋体" w:eastAsia="宋体" w:hAnsi="宋体" w:cs="宋体" w:hint="eastAsia"/>
          <w:outline w:val="0"/>
          <w:shadow w:val="0"/>
          <w:emboss w:val="0"/>
          <w:imprint w:val="0"/>
          <w:vanish w:val="0"/>
          <w:w w:val="100"/>
          <w:sz w:val="28"/>
          <w:szCs w:val="28"/>
          <w:u w:val="none"/>
        </w:rPr>
        <w:t xml:space="preserve"> 压和短路电流的测试，施工时严禁接触组串的金属带电部位。3.汇流箱安装要求，检查汇流</w:t>
      </w:r>
      <w:r>
        <w:rPr>
          <w:rFonts w:ascii="宋体" w:eastAsia="宋体" w:hAnsi="宋体" w:cs="宋体" w:hint="eastAsia"/>
          <w:outline w:val="0"/>
          <w:shadow w:val="0"/>
          <w:emboss w:val="0"/>
          <w:imprint w:val="0"/>
          <w:vanish w:val="0"/>
          <w:w w:val="100"/>
          <w:sz w:val="28"/>
          <w:szCs w:val="28"/>
          <w:u w:val="none"/>
        </w:rPr>
        <w:t xml:space="preserve"> 箱部件应完好且接线不松动，所有开关和熔断器处于断开状态，汇流箱安装位置符合设计，</w:t>
      </w:r>
      <w:r>
        <w:rPr>
          <w:rFonts w:ascii="宋体" w:eastAsia="宋体" w:hAnsi="宋体" w:cs="宋体" w:hint="eastAsia"/>
          <w:outline w:val="0"/>
          <w:shadow w:val="0"/>
          <w:emboss w:val="0"/>
          <w:imprint w:val="0"/>
          <w:vanish w:val="0"/>
          <w:w w:val="100"/>
          <w:sz w:val="28"/>
          <w:szCs w:val="28"/>
          <w:u w:val="none"/>
        </w:rPr>
        <w:t xml:space="preserve"> 垂直度偏差应小于</w:t>
      </w:r>
      <w:r>
        <w:rPr>
          <w:rFonts w:ascii="宋体" w:eastAsia="宋体" w:hAnsi="宋体" w:cs="宋体" w:hint="eastAsia"/>
          <w:outline w:val="0"/>
          <w:shadow w:val="0"/>
          <w:emboss w:val="0"/>
          <w:imprint w:val="0"/>
          <w:vanish w:val="0"/>
          <w:w w:val="100"/>
          <w:sz w:val="28"/>
          <w:szCs w:val="28"/>
          <w:u w:val="none"/>
        </w:rPr>
        <w:t xml:space="preserve"> 1.5mm。4.逆变器安装要求，逆变器基础型钢其顶部应高出抹平地面</w:t>
      </w:r>
      <w:r>
        <w:rPr>
          <w:rFonts w:ascii="宋体" w:eastAsia="宋体" w:hAnsi="宋体" w:cs="宋体" w:hint="eastAsia"/>
          <w:outline w:val="0"/>
          <w:shadow w:val="0"/>
          <w:emboss w:val="0"/>
          <w:imprint w:val="0"/>
          <w:vanish w:val="0"/>
          <w:w w:val="100"/>
          <w:sz w:val="28"/>
          <w:szCs w:val="28"/>
          <w:u w:val="none"/>
        </w:rPr>
        <w:t xml:space="preserve"> 10mm</w:t>
      </w:r>
      <w:r>
        <w:rPr>
          <w:rFonts w:ascii="宋体" w:eastAsia="宋体" w:hAnsi="宋体" w:cs="宋体" w:hint="eastAsia"/>
          <w:outline w:val="0"/>
          <w:shadow w:val="0"/>
          <w:emboss w:val="0"/>
          <w:imprint w:val="0"/>
          <w:vanish w:val="0"/>
          <w:w w:val="100"/>
          <w:sz w:val="28"/>
          <w:szCs w:val="28"/>
          <w:u w:val="none"/>
        </w:rPr>
        <w:t xml:space="preserve"> 并有可靠的接地，逆变器安装方向符合设计要求，逆变器本体的预留孔及电缆管口进行防火</w:t>
      </w:r>
      <w:r>
        <w:rPr>
          <w:rFonts w:ascii="宋体" w:eastAsia="宋体" w:hAnsi="宋体" w:cs="宋体" w:hint="eastAsia"/>
          <w:outline w:val="0"/>
          <w:shadow w:val="0"/>
          <w:emboss w:val="0"/>
          <w:imprint w:val="0"/>
          <w:vanish w:val="0"/>
          <w:w w:val="100"/>
          <w:sz w:val="28"/>
          <w:szCs w:val="28"/>
          <w:u w:val="none"/>
        </w:rPr>
        <w:t xml:space="preserve"> 封堵。光伏发电站施工规范中对光伏发电工程施工顺序的要求：汇流箱内光伏组件串的电缆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接引前，必须确认光伏组件侧和逆变器侧均有明显断开点。因为汇流箱在进行电缆接引时，</w:t>
      </w:r>
      <w:r>
        <w:rPr>
          <w:rFonts w:ascii="宋体" w:eastAsia="宋体" w:hAnsi="宋体" w:cs="宋体" w:hint="eastAsia"/>
          <w:outline w:val="0"/>
          <w:shadow w:val="0"/>
          <w:emboss w:val="0"/>
          <w:imprint w:val="0"/>
          <w:vanish w:val="0"/>
          <w:w w:val="100"/>
          <w:sz w:val="28"/>
          <w:szCs w:val="28"/>
          <w:u w:val="none"/>
        </w:rPr>
        <w:t xml:space="preserve"> 如果光伏组件串已经连接完毕，那么在光伏组件串两端就会产生直流高电压；而逆变器侧如</w:t>
      </w:r>
      <w:r>
        <w:rPr>
          <w:rFonts w:ascii="宋体" w:eastAsia="宋体" w:hAnsi="宋体" w:cs="宋体" w:hint="eastAsia"/>
          <w:outline w:val="0"/>
          <w:shadow w:val="0"/>
          <w:emboss w:val="0"/>
          <w:imprint w:val="0"/>
          <w:vanish w:val="0"/>
          <w:w w:val="100"/>
          <w:sz w:val="28"/>
          <w:szCs w:val="28"/>
          <w:u w:val="none"/>
        </w:rPr>
        <w:t xml:space="preserve"> 果没有断开点，其他已经接引好的光伏组件串的电流可能会从逆变器侧逆流到汇流箱内，和</w:t>
      </w:r>
      <w:r>
        <w:rPr>
          <w:rFonts w:ascii="宋体" w:eastAsia="宋体" w:hAnsi="宋体" w:cs="宋体" w:hint="eastAsia"/>
          <w:outline w:val="0"/>
          <w:shadow w:val="0"/>
          <w:emboss w:val="0"/>
          <w:imprint w:val="0"/>
          <w:vanish w:val="0"/>
          <w:w w:val="100"/>
          <w:sz w:val="28"/>
          <w:szCs w:val="28"/>
          <w:u w:val="none"/>
        </w:rPr>
        <w:t xml:space="preserve"> 容易对人身和设备造成伤害。所以在汇流箱的光伏组件串电缆接引前，必须确保没有电压，</w:t>
      </w:r>
      <w:r>
        <w:rPr>
          <w:rFonts w:ascii="宋体" w:eastAsia="宋体" w:hAnsi="宋体" w:cs="宋体" w:hint="eastAsia"/>
          <w:outline w:val="0"/>
          <w:shadow w:val="0"/>
          <w:emboss w:val="0"/>
          <w:imprint w:val="0"/>
          <w:vanish w:val="0"/>
          <w:w w:val="100"/>
          <w:sz w:val="28"/>
          <w:szCs w:val="28"/>
          <w:u w:val="none"/>
        </w:rPr>
        <w:t xml:space="preserve"> 确认光伏组件侧和逆变器侧均有明显断开点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合理利用安装偏差能达到更好的安装效果，下列不属于安装偏差功能的是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补偿温度变化所引起的偏差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补偿受力所引起的偏差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抵消过大的安装累积误差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补偿使用过程中磨损所引起的偏差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设备安装偏差方向的控制：（1）补偿温度变化所引起的偏差；（2）补偿受力所引起 的偏差；（3）补偿使用过程中磨损所引起的偏差；（4）设备安装精度偏差的相互补偿。抵消 过大的安装累积误差是修配法的功能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机电工程施工合同在工程实施过程中的重点是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分析合同风险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分析合同中的漏洞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合同跟踪与控制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分解落实合同任务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考查合同管理。合同签订后进行的合同分析.合同交底.合同控制等措施，以保证完 成工程项目。一、合同分析重点分析：1.分析合同风险，制定风险对策，分解.落实合同任 务。2.分析合同中的漏洞，解释有争议的内容。包括：合同的法律基础.承包人的主要任务. 发包人的责任.合同价格.施工工期.违约责任.验收.移交和保修.索赔程序和争执的解决等。 二、合同交底：组织分包单位与项目有关人员进行交底，学习合同条文和合同分析结果，熟 悉合同中的主要内容.规定和程序，了解合同双方的合同责任和工作范围，各种行为的法律 后果等。并将各项任务和责任分解，落实到具体的部门、人员或分包单位，明确工作要求和 目标。三.合同控制：在工程实施过程中的重点是：对合同进行跟踪与控制，加强工程变更 管理，保证合同的顺利履行。故 AB 属于合同分析，D 属于合同交底。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建筑安装工程按专业性质划分的分部工程包含</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建筑给水、排水及供暖工程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消防工程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通风与空调工程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电梯工程 E.建筑防雷工程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建筑安装工程按专业性质划分为建筑给水、排水及供暖工程，建筑电气工程，通风 与空调工程，电梯工程，智能建筑工程、建筑节能工程六个分部工程。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金属基复合材料的主要特点包括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尺寸稳定性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耐热性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耐磨损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阻尼减振 E.电磁屏蔽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本题考查的是常用金属复合材料的类型及应用。金属基复合材料具有高比强度、高 比模量、尺寸稳定性、耐热性等主要性能特点。金属层状复合材料的特点。可根据需要，制 造不同材质的复合材料，具有耐腐蚀、耐高温、耐磨损、导热导电性好、阻尼减振、电磁屏 蔽，且制造成本低等特点。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绝热层施工技术要求中，说法正确的是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保冷层厚度≥100mm 时，应分为两层或多层逐层施工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保冷层采用硬质绝热制品时，拼缝宽度不应大于 5mm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保冷设备上的支座、吊耳等附件，必须进行保冷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水平管道的纵向接缝位置，应布置在管道下部垂直中心线 45°范围内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 选项，当采用一种绝热制品，保温层厚度≥100mm 或保冷层厚度≥80mm 时，应分 为两层或多层逐层施工，各层厚度宜接近。B 选项，硬质或半硬质绝热制品用作保温层时， 拼缝宽度≤5mm；用作保冷层时，拼缝宽度度≤2mm。D 选项，水平管道的纵向接缝位置，不 得布置在管道下部垂直中心线 45°范围内。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内部协调管理的形式包括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明确奖惩措施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定期召开协调会议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实时协调处理事项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专题协商妥善处理 E.监理工程师的指令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协调管理的形式：</w:t>
      </w:r>
      <w:r>
        <w:rPr>
          <w:rFonts w:ascii="宋体" w:eastAsia="宋体" w:hAnsi="宋体" w:cs="宋体" w:hint="eastAsia"/>
          <w:outline w:val="0"/>
          <w:shadow w:val="0"/>
          <w:emboss w:val="0"/>
          <w:imprint w:val="0"/>
          <w:vanish w:val="0"/>
          <w:w w:val="100"/>
          <w:sz w:val="28"/>
          <w:szCs w:val="28"/>
          <w:u w:val="none"/>
        </w:rPr>
        <w:t xml:space="preserve"> （1）定期召开协调会议分承包单位参加总承包单位定期召开的协调会议，提出需协调解决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的问题和建议，经沟通取得共识后，会后分头实施。</w:t>
      </w:r>
      <w:r>
        <w:rPr>
          <w:rFonts w:ascii="宋体" w:eastAsia="宋体" w:hAnsi="宋体" w:cs="宋体" w:hint="eastAsia"/>
          <w:outline w:val="0"/>
          <w:shadow w:val="0"/>
          <w:emboss w:val="0"/>
          <w:imprint w:val="0"/>
          <w:vanish w:val="0"/>
          <w:w w:val="100"/>
          <w:sz w:val="28"/>
          <w:szCs w:val="28"/>
          <w:u w:val="none"/>
        </w:rPr>
        <w:t xml:space="preserve"> （2）实时协调处理事项总承包单位负责分承包管理的人员在现场、在作业面实时协调处理</w:t>
      </w:r>
      <w:r>
        <w:rPr>
          <w:rFonts w:ascii="宋体" w:eastAsia="宋体" w:hAnsi="宋体" w:cs="宋体" w:hint="eastAsia"/>
          <w:outline w:val="0"/>
          <w:shadow w:val="0"/>
          <w:emboss w:val="0"/>
          <w:imprint w:val="0"/>
          <w:vanish w:val="0"/>
          <w:w w:val="100"/>
          <w:sz w:val="28"/>
          <w:szCs w:val="28"/>
          <w:u w:val="none"/>
        </w:rPr>
        <w:t xml:space="preserve"> 发现的事项。</w:t>
      </w:r>
      <w:r>
        <w:rPr>
          <w:rFonts w:ascii="宋体" w:eastAsia="宋体" w:hAnsi="宋体" w:cs="宋体" w:hint="eastAsia"/>
          <w:outline w:val="0"/>
          <w:shadow w:val="0"/>
          <w:emboss w:val="0"/>
          <w:imprint w:val="0"/>
          <w:vanish w:val="0"/>
          <w:w w:val="100"/>
          <w:sz w:val="28"/>
          <w:szCs w:val="28"/>
          <w:u w:val="none"/>
        </w:rPr>
        <w:t xml:space="preserve"> （3）专题协商妥善处理分承包单位在施工中发生必须协调处理的事项，应即时向总承包单</w:t>
      </w:r>
      <w:r>
        <w:rPr>
          <w:rFonts w:ascii="宋体" w:eastAsia="宋体" w:hAnsi="宋体" w:cs="宋体" w:hint="eastAsia"/>
          <w:outline w:val="0"/>
          <w:shadow w:val="0"/>
          <w:emboss w:val="0"/>
          <w:imprint w:val="0"/>
          <w:vanish w:val="0"/>
          <w:w w:val="100"/>
          <w:sz w:val="28"/>
          <w:szCs w:val="28"/>
          <w:u w:val="none"/>
        </w:rPr>
        <w:t xml:space="preserve"> 位管理层或分承包管理人员反馈，并引起重视，总承包单位应立即专题协商而取得妥善处理。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人力资源需求定性分析方法有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现状规划法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特定预测法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经验预测法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分合性预测法 E.散点图法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人力资源需求定性分析方法有现状规划法、经验预测法、分合性预测法、散点图法、 特尔菲法等。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施工进度偏差产生的原因中，属于设计单位原因的是（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施工图纸提供不及时或图纸修改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建设资金没有落实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项目管理混乱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供应商违约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设计单位原因：施工图纸提供不及时或图纸修改，造成工程停工或返工，影响计划 进度。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下列不属于吊装工艺设计的内容的是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设备吊装工艺方法概述与吊装工艺要求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工程概况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起重吊装机具选用、机具安装拆除工艺要求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吊装进度计划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工程概况属于吊装方案编制包括的内容，不属于吊装工艺设计的内容。吊装工艺设</w:t>
      </w:r>
      <w:r>
        <w:rPr>
          <w:rFonts w:ascii="宋体" w:eastAsia="宋体" w:hAnsi="宋体" w:cs="宋体" w:hint="eastAsia"/>
          <w:outline w:val="0"/>
          <w:shadow w:val="0"/>
          <w:emboss w:val="0"/>
          <w:imprint w:val="0"/>
          <w:vanish w:val="0"/>
          <w:w w:val="100"/>
          <w:sz w:val="28"/>
          <w:szCs w:val="28"/>
          <w:u w:val="none"/>
        </w:rPr>
        <w:t xml:space="preserve"> 计，主要包括：</w:t>
      </w:r>
      <w:r>
        <w:rPr>
          <w:rFonts w:ascii="宋体" w:eastAsia="宋体" w:hAnsi="宋体" w:cs="宋体" w:hint="eastAsia"/>
          <w:outline w:val="0"/>
          <w:shadow w:val="0"/>
          <w:emboss w:val="0"/>
          <w:imprint w:val="0"/>
          <w:vanish w:val="0"/>
          <w:w w:val="100"/>
          <w:sz w:val="28"/>
          <w:szCs w:val="28"/>
          <w:u w:val="none"/>
        </w:rPr>
        <w:t xml:space="preserve"> 1）施工工艺设备吊装工艺方法概述（如双桅杆滑移法、吊车滑移法）与吊装工艺要求。</w:t>
      </w:r>
      <w:r>
        <w:rPr>
          <w:rFonts w:ascii="宋体" w:eastAsia="宋体" w:hAnsi="宋体" w:cs="宋体" w:hint="eastAsia"/>
          <w:outline w:val="0"/>
          <w:shadow w:val="0"/>
          <w:emboss w:val="0"/>
          <w:imprint w:val="0"/>
          <w:vanish w:val="0"/>
          <w:w w:val="100"/>
          <w:sz w:val="28"/>
          <w:szCs w:val="28"/>
          <w:u w:val="none"/>
        </w:rPr>
        <w:t xml:space="preserve"> 2）吊装参数表主要包括设备规格尺寸、金属总重量、吊装总重量、重心标高、吊点方位及</w:t>
      </w:r>
      <w:r>
        <w:rPr>
          <w:rFonts w:ascii="宋体" w:eastAsia="宋体" w:hAnsi="宋体" w:cs="宋体" w:hint="eastAsia"/>
          <w:outline w:val="0"/>
          <w:shadow w:val="0"/>
          <w:emboss w:val="0"/>
          <w:imprint w:val="0"/>
          <w:vanish w:val="0"/>
          <w:w w:val="100"/>
          <w:sz w:val="28"/>
          <w:szCs w:val="28"/>
          <w:u w:val="none"/>
        </w:rPr>
        <w:t xml:space="preserve"> 标高等。若采用分段吊装，应注明设备分段尺寸、分段重量。</w:t>
      </w:r>
      <w:r>
        <w:rPr>
          <w:rFonts w:ascii="宋体" w:eastAsia="宋体" w:hAnsi="宋体" w:cs="宋体" w:hint="eastAsia"/>
          <w:outline w:val="0"/>
          <w:shadow w:val="0"/>
          <w:emboss w:val="0"/>
          <w:imprint w:val="0"/>
          <w:vanish w:val="0"/>
          <w:w w:val="100"/>
          <w:sz w:val="28"/>
          <w:szCs w:val="28"/>
          <w:u w:val="none"/>
        </w:rPr>
        <w:t xml:space="preserve"> 3）机具起重吊装机具选用、机具安装拆除工艺要求；吊装机具、材料汇总表。</w:t>
      </w:r>
      <w:r>
        <w:rPr>
          <w:rFonts w:ascii="宋体" w:eastAsia="宋体" w:hAnsi="宋体" w:cs="宋体" w:hint="eastAsia"/>
          <w:outline w:val="0"/>
          <w:shadow w:val="0"/>
          <w:emboss w:val="0"/>
          <w:imprint w:val="0"/>
          <w:vanish w:val="0"/>
          <w:w w:val="100"/>
          <w:sz w:val="28"/>
          <w:szCs w:val="28"/>
          <w:u w:val="none"/>
        </w:rPr>
        <w:t xml:space="preserve"> 4）吊点及加固设备支、吊点位置及结构设计图，设备局部或整体加固图。</w:t>
      </w:r>
      <w:r>
        <w:rPr>
          <w:rFonts w:ascii="宋体" w:eastAsia="宋体" w:hAnsi="宋体" w:cs="宋体" w:hint="eastAsia"/>
          <w:outline w:val="0"/>
          <w:shadow w:val="0"/>
          <w:emboss w:val="0"/>
          <w:imprint w:val="0"/>
          <w:vanish w:val="0"/>
          <w:w w:val="100"/>
          <w:sz w:val="28"/>
          <w:szCs w:val="28"/>
          <w:u w:val="none"/>
        </w:rPr>
        <w:t xml:space="preserve"> 5）工艺图</w:t>
      </w:r>
      <w:r>
        <w:rPr>
          <w:rFonts w:ascii="宋体" w:eastAsia="宋体" w:hAnsi="宋体" w:cs="宋体" w:hint="eastAsia"/>
          <w:outline w:val="0"/>
          <w:shadow w:val="0"/>
          <w:emboss w:val="0"/>
          <w:imprint w:val="0"/>
          <w:vanish w:val="0"/>
          <w:w w:val="100"/>
          <w:sz w:val="28"/>
          <w:szCs w:val="28"/>
          <w:u w:val="none"/>
        </w:rPr>
        <w:t xml:space="preserve"> 6）吊装进度计划</w:t>
      </w:r>
      <w:r>
        <w:rPr>
          <w:rFonts w:ascii="宋体" w:eastAsia="宋体" w:hAnsi="宋体" w:cs="宋体" w:hint="eastAsia"/>
          <w:outline w:val="0"/>
          <w:shadow w:val="0"/>
          <w:emboss w:val="0"/>
          <w:imprint w:val="0"/>
          <w:vanish w:val="0"/>
          <w:w w:val="100"/>
          <w:sz w:val="28"/>
          <w:szCs w:val="28"/>
          <w:u w:val="none"/>
        </w:rPr>
        <w:t xml:space="preserve"> （1）按设备安装分部、分项工程编制；</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https://d.book118.com/428004113113006032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8"/>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9E600F6"/>
    <w:rsid w:val="73DB3D0A"/>
    <w:rsid w:val="744071F8"/>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8004113113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A4E14738E4444579A635885BC62A140A_13</vt:lpwstr>
  </property>
  <property fmtid="{D5CDD505-2E9C-101B-9397-08002B2CF9AE}" pid="3" name="KSOProductBuildVer">
    <vt:lpwstr>2052-12.1.0.16250</vt:lpwstr>
  </property>
</Properties>
</file>