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8A1C74" w14:paraId="0E2258A2" w14:textId="77777777">
      <w:pPr>
        <w:rPr>
          <w:rFonts w:ascii="仿宋" w:eastAsia="仿宋" w:hAnsi="仿宋" w:cs="仿宋"/>
          <w:b/>
          <w:sz w:val="40"/>
        </w:rPr>
      </w:pPr>
    </w:p>
    <w:p w:rsidR="008A1C74" w14:paraId="56AF09B4" w14:textId="77777777">
      <w:pPr>
        <w:rPr>
          <w:rFonts w:ascii="仿宋" w:eastAsia="仿宋" w:hAnsi="仿宋" w:cs="仿宋"/>
          <w:b/>
          <w:sz w:val="40"/>
        </w:rPr>
      </w:pPr>
    </w:p>
    <w:p w:rsidR="008A1C74" w14:paraId="141429D7" w14:textId="77777777">
      <w:pPr>
        <w:rPr>
          <w:rFonts w:ascii="仿宋" w:eastAsia="仿宋" w:hAnsi="仿宋" w:cs="仿宋"/>
          <w:b/>
          <w:sz w:val="40"/>
        </w:rPr>
      </w:pPr>
    </w:p>
    <w:p w:rsidR="008A1C74" w14:paraId="6495E2B6" w14:textId="77777777">
      <w:pPr>
        <w:rPr>
          <w:rFonts w:ascii="宋体" w:eastAsia="宋体" w:hAnsi="宋体" w:cs="宋体"/>
          <w:b/>
          <w:sz w:val="60"/>
        </w:rPr>
        <w:sectPr>
          <w:headerReference w:type="default" r:id="rId4"/>
          <w:pgSz w:w="11906" w:h="16838"/>
          <w:pgMar w:top="1440" w:right="1800" w:bottom="1440" w:left="1800" w:header="851" w:footer="992" w:gutter="0"/>
          <w:cols w:space="425"/>
          <w:docGrid w:type="lines" w:linePitch="312"/>
        </w:sectPr>
      </w:pPr>
      <w:r>
        <w:rPr>
          <w:rFonts w:ascii="宋体" w:eastAsia="宋体" w:hAnsi="宋体" w:cs="宋体" w:hint="eastAsia"/>
          <w:b/>
          <w:sz w:val="60"/>
        </w:rPr>
        <w:t>垃圾前端收转装备相关项目投资计划书</w:t>
      </w:r>
    </w:p>
    <w:p w:rsidR="008A1C74" w14:paraId="65275680" w14:textId="77777777">
      <w:pPr>
        <w:jc w:val="center"/>
        <w:rPr>
          <w:rFonts w:ascii="仿宋" w:eastAsia="仿宋" w:hAnsi="仿宋" w:cs="仿宋"/>
          <w:b/>
          <w:sz w:val="40"/>
        </w:rPr>
      </w:pPr>
      <w:r>
        <w:rPr>
          <w:rFonts w:ascii="仿宋" w:eastAsia="仿宋" w:hAnsi="仿宋" w:cs="仿宋" w:hint="eastAsia"/>
          <w:b/>
          <w:sz w:val="40"/>
        </w:rPr>
        <w:t>目录</w:t>
      </w:r>
    </w:p>
    <w:p w:rsidR="008A1C74" w14:paraId="312E6C67" w14:textId="77777777">
      <w:pPr>
        <w:pStyle w:val="TOC1"/>
        <w:tabs>
          <w:tab w:val="right" w:leader="dot" w:pos="8306"/>
        </w:tabs>
      </w:pPr>
      <w:r>
        <w:fldChar w:fldCharType="begin"/>
      </w:r>
      <w:r>
        <w:instrText>TOC \h \z</w:instrText>
      </w:r>
      <w:r>
        <w:fldChar w:fldCharType="separate"/>
      </w:r>
      <w:hyperlink w:anchor="_Toc30310" w:history="1">
        <w:r>
          <w:rPr>
            <w:rFonts w:ascii="仿宋" w:eastAsia="仿宋" w:hAnsi="仿宋" w:cs="仿宋" w:hint="eastAsia"/>
          </w:rPr>
          <w:t>概论</w:t>
        </w:r>
        <w:r>
          <w:tab/>
        </w:r>
        <w:r>
          <w:fldChar w:fldCharType="begin"/>
        </w:r>
        <w:r>
          <w:instrText xml:space="preserve"> PAGEREF _Toc30310 \h </w:instrText>
        </w:r>
        <w:r>
          <w:fldChar w:fldCharType="separate"/>
        </w:r>
        <w:r>
          <w:t>3</w:t>
        </w:r>
        <w:r>
          <w:fldChar w:fldCharType="end"/>
        </w:r>
      </w:hyperlink>
    </w:p>
    <w:p w:rsidR="008A1C74" w14:paraId="5D018794" w14:textId="77777777">
      <w:pPr>
        <w:pStyle w:val="TOC1"/>
        <w:tabs>
          <w:tab w:val="right" w:leader="dot" w:pos="8306"/>
        </w:tabs>
      </w:pPr>
      <w:hyperlink w:anchor="_Toc22524" w:history="1">
        <w:r>
          <w:rPr>
            <w:rFonts w:ascii="仿宋" w:eastAsia="仿宋" w:hAnsi="仿宋" w:cs="仿宋" w:hint="eastAsia"/>
          </w:rPr>
          <w:t>一、行业前景及市场预测</w:t>
        </w:r>
        <w:r>
          <w:tab/>
        </w:r>
        <w:r>
          <w:fldChar w:fldCharType="begin"/>
        </w:r>
        <w:r>
          <w:instrText xml:space="preserve"> PAGEREF _Toc22524 \h </w:instrText>
        </w:r>
        <w:r>
          <w:fldChar w:fldCharType="separate"/>
        </w:r>
        <w:r>
          <w:t>3</w:t>
        </w:r>
        <w:r>
          <w:fldChar w:fldCharType="end"/>
        </w:r>
      </w:hyperlink>
    </w:p>
    <w:p w:rsidR="008A1C74" w14:paraId="1EBB22A4" w14:textId="77777777">
      <w:pPr>
        <w:pStyle w:val="TOC2"/>
        <w:tabs>
          <w:tab w:val="right" w:leader="dot" w:pos="8306"/>
        </w:tabs>
      </w:pPr>
      <w:hyperlink w:anchor="_Toc11494" w:history="1">
        <w:r>
          <w:rPr>
            <w:rFonts w:ascii="仿宋" w:eastAsia="仿宋" w:hAnsi="仿宋" w:cs="仿宋" w:hint="eastAsia"/>
          </w:rPr>
          <w:t>（一）行业基本情况</w:t>
        </w:r>
        <w:r>
          <w:tab/>
        </w:r>
        <w:r>
          <w:fldChar w:fldCharType="begin"/>
        </w:r>
        <w:r>
          <w:instrText xml:space="preserve"> PAGEREF _Toc11494 \h </w:instrText>
        </w:r>
        <w:r>
          <w:fldChar w:fldCharType="separate"/>
        </w:r>
        <w:r>
          <w:t>3</w:t>
        </w:r>
        <w:r>
          <w:fldChar w:fldCharType="end"/>
        </w:r>
      </w:hyperlink>
    </w:p>
    <w:p w:rsidR="008A1C74" w14:paraId="0C2CBA4F" w14:textId="77777777">
      <w:pPr>
        <w:pStyle w:val="TOC2"/>
        <w:tabs>
          <w:tab w:val="right" w:leader="dot" w:pos="8306"/>
        </w:tabs>
      </w:pPr>
      <w:hyperlink w:anchor="_Toc3541" w:history="1">
        <w:r>
          <w:rPr>
            <w:rFonts w:ascii="仿宋" w:eastAsia="仿宋" w:hAnsi="仿宋" w:cs="仿宋" w:hint="eastAsia"/>
          </w:rPr>
          <w:t>（二）市场分析</w:t>
        </w:r>
        <w:r>
          <w:tab/>
        </w:r>
        <w:r>
          <w:fldChar w:fldCharType="begin"/>
        </w:r>
        <w:r>
          <w:instrText xml:space="preserve"> PAGEREF _Toc3541 \h </w:instrText>
        </w:r>
        <w:r>
          <w:fldChar w:fldCharType="separate"/>
        </w:r>
        <w:r>
          <w:t>5</w:t>
        </w:r>
        <w:r>
          <w:fldChar w:fldCharType="end"/>
        </w:r>
      </w:hyperlink>
    </w:p>
    <w:p w:rsidR="008A1C74" w14:paraId="2AF41C2D" w14:textId="77777777">
      <w:pPr>
        <w:pStyle w:val="TOC1"/>
        <w:tabs>
          <w:tab w:val="right" w:leader="dot" w:pos="8306"/>
        </w:tabs>
      </w:pPr>
      <w:hyperlink w:anchor="_Toc9711" w:history="1">
        <w:r>
          <w:rPr>
            <w:rFonts w:ascii="仿宋" w:eastAsia="仿宋" w:hAnsi="仿宋" w:cs="仿宋" w:hint="eastAsia"/>
          </w:rPr>
          <w:t>二、垃圾前端收转装备项目概论</w:t>
        </w:r>
        <w:r>
          <w:tab/>
        </w:r>
        <w:r>
          <w:fldChar w:fldCharType="begin"/>
        </w:r>
        <w:r>
          <w:instrText xml:space="preserve"> PAGEREF _Toc9711 \h </w:instrText>
        </w:r>
        <w:r>
          <w:fldChar w:fldCharType="separate"/>
        </w:r>
        <w:r>
          <w:t>6</w:t>
        </w:r>
        <w:r>
          <w:fldChar w:fldCharType="end"/>
        </w:r>
      </w:hyperlink>
    </w:p>
    <w:p w:rsidR="008A1C74" w14:paraId="71E9BC04" w14:textId="77777777">
      <w:pPr>
        <w:pStyle w:val="TOC2"/>
        <w:tabs>
          <w:tab w:val="right" w:leader="dot" w:pos="8306"/>
        </w:tabs>
      </w:pPr>
      <w:hyperlink w:anchor="_Toc24350" w:history="1">
        <w:r>
          <w:rPr>
            <w:rFonts w:ascii="仿宋" w:eastAsia="仿宋" w:hAnsi="仿宋" w:cs="仿宋" w:hint="eastAsia"/>
          </w:rPr>
          <w:t>（一）垃圾前端收转装备项目名称</w:t>
        </w:r>
        <w:r>
          <w:tab/>
        </w:r>
        <w:r>
          <w:fldChar w:fldCharType="begin"/>
        </w:r>
        <w:r>
          <w:instrText xml:space="preserve"> PAGEREF _Toc24350 \h </w:instrText>
        </w:r>
        <w:r>
          <w:fldChar w:fldCharType="separate"/>
        </w:r>
        <w:r>
          <w:t>6</w:t>
        </w:r>
        <w:r>
          <w:fldChar w:fldCharType="end"/>
        </w:r>
      </w:hyperlink>
    </w:p>
    <w:p w:rsidR="008A1C74" w14:paraId="2EDEE535" w14:textId="77777777">
      <w:pPr>
        <w:pStyle w:val="TOC2"/>
        <w:tabs>
          <w:tab w:val="right" w:leader="dot" w:pos="8306"/>
        </w:tabs>
      </w:pPr>
      <w:hyperlink w:anchor="_Toc22670" w:history="1">
        <w:r>
          <w:rPr>
            <w:rFonts w:ascii="仿宋" w:eastAsia="仿宋" w:hAnsi="仿宋" w:cs="仿宋" w:hint="eastAsia"/>
          </w:rPr>
          <w:t>（二）垃圾前端收转装备项目投资人</w:t>
        </w:r>
        <w:r>
          <w:tab/>
        </w:r>
        <w:r>
          <w:fldChar w:fldCharType="begin"/>
        </w:r>
        <w:r>
          <w:instrText xml:space="preserve"> PAGEREF _Toc22670 \h </w:instrText>
        </w:r>
        <w:r>
          <w:fldChar w:fldCharType="separate"/>
        </w:r>
        <w:r>
          <w:t>6</w:t>
        </w:r>
        <w:r>
          <w:fldChar w:fldCharType="end"/>
        </w:r>
      </w:hyperlink>
    </w:p>
    <w:p w:rsidR="008A1C74" w14:paraId="380BF08E" w14:textId="77777777">
      <w:pPr>
        <w:pStyle w:val="TOC2"/>
        <w:tabs>
          <w:tab w:val="right" w:leader="dot" w:pos="8306"/>
        </w:tabs>
      </w:pPr>
      <w:hyperlink w:anchor="_Toc16629" w:history="1">
        <w:r>
          <w:rPr>
            <w:rFonts w:ascii="仿宋" w:eastAsia="仿宋" w:hAnsi="仿宋" w:cs="仿宋" w:hint="eastAsia"/>
          </w:rPr>
          <w:t>（三）建设地点</w:t>
        </w:r>
        <w:r>
          <w:tab/>
        </w:r>
        <w:r>
          <w:fldChar w:fldCharType="begin"/>
        </w:r>
        <w:r>
          <w:instrText xml:space="preserve"> PAGEREF _Toc16629 \h </w:instrText>
        </w:r>
        <w:r>
          <w:fldChar w:fldCharType="separate"/>
        </w:r>
        <w:r>
          <w:t>6</w:t>
        </w:r>
        <w:r>
          <w:fldChar w:fldCharType="end"/>
        </w:r>
      </w:hyperlink>
    </w:p>
    <w:p w:rsidR="008A1C74" w14:paraId="3D184A4F" w14:textId="77777777">
      <w:pPr>
        <w:pStyle w:val="TOC2"/>
        <w:tabs>
          <w:tab w:val="right" w:leader="dot" w:pos="8306"/>
        </w:tabs>
      </w:pPr>
      <w:hyperlink w:anchor="_Toc32391" w:history="1">
        <w:r>
          <w:rPr>
            <w:rFonts w:ascii="仿宋" w:eastAsia="仿宋" w:hAnsi="仿宋" w:cs="仿宋" w:hint="eastAsia"/>
          </w:rPr>
          <w:t>（四）编制原则</w:t>
        </w:r>
        <w:r>
          <w:tab/>
        </w:r>
        <w:r>
          <w:fldChar w:fldCharType="begin"/>
        </w:r>
        <w:r>
          <w:instrText xml:space="preserve"> PAGEREF _Toc32391 \h </w:instrText>
        </w:r>
        <w:r>
          <w:fldChar w:fldCharType="separate"/>
        </w:r>
        <w:r>
          <w:t>6</w:t>
        </w:r>
        <w:r>
          <w:fldChar w:fldCharType="end"/>
        </w:r>
      </w:hyperlink>
    </w:p>
    <w:p w:rsidR="008A1C74" w14:paraId="67E7808E" w14:textId="77777777">
      <w:pPr>
        <w:pStyle w:val="TOC2"/>
        <w:tabs>
          <w:tab w:val="right" w:leader="dot" w:pos="8306"/>
        </w:tabs>
      </w:pPr>
      <w:hyperlink w:anchor="_Toc17071" w:history="1">
        <w:r>
          <w:rPr>
            <w:rFonts w:ascii="仿宋" w:eastAsia="仿宋" w:hAnsi="仿宋" w:cs="仿宋" w:hint="eastAsia"/>
          </w:rPr>
          <w:t>（五）编制依据</w:t>
        </w:r>
        <w:r>
          <w:tab/>
        </w:r>
        <w:r>
          <w:fldChar w:fldCharType="begin"/>
        </w:r>
        <w:r>
          <w:instrText xml:space="preserve"> PAGEREF _Toc17071 \h </w:instrText>
        </w:r>
        <w:r>
          <w:fldChar w:fldCharType="separate"/>
        </w:r>
        <w:r>
          <w:t>8</w:t>
        </w:r>
        <w:r>
          <w:fldChar w:fldCharType="end"/>
        </w:r>
      </w:hyperlink>
    </w:p>
    <w:p w:rsidR="008A1C74" w14:paraId="373BA8D8" w14:textId="77777777">
      <w:pPr>
        <w:pStyle w:val="TOC2"/>
        <w:tabs>
          <w:tab w:val="right" w:leader="dot" w:pos="8306"/>
        </w:tabs>
      </w:pPr>
      <w:hyperlink w:anchor="_Toc7186" w:history="1">
        <w:r>
          <w:rPr>
            <w:rFonts w:ascii="仿宋" w:eastAsia="仿宋" w:hAnsi="仿宋" w:cs="仿宋" w:hint="eastAsia"/>
          </w:rPr>
          <w:t>（六）编制范围及内容</w:t>
        </w:r>
        <w:r>
          <w:tab/>
        </w:r>
        <w:r>
          <w:fldChar w:fldCharType="begin"/>
        </w:r>
        <w:r>
          <w:instrText xml:space="preserve"> PAGEREF _Toc7186 \h </w:instrText>
        </w:r>
        <w:r>
          <w:fldChar w:fldCharType="separate"/>
        </w:r>
        <w:r>
          <w:t>9</w:t>
        </w:r>
        <w:r>
          <w:fldChar w:fldCharType="end"/>
        </w:r>
      </w:hyperlink>
    </w:p>
    <w:p w:rsidR="008A1C74" w14:paraId="06C93778" w14:textId="77777777">
      <w:pPr>
        <w:pStyle w:val="TOC2"/>
        <w:tabs>
          <w:tab w:val="right" w:leader="dot" w:pos="8306"/>
        </w:tabs>
      </w:pPr>
      <w:hyperlink w:anchor="_Toc2312" w:history="1">
        <w:r>
          <w:rPr>
            <w:rFonts w:ascii="仿宋" w:eastAsia="仿宋" w:hAnsi="仿宋" w:cs="仿宋" w:hint="eastAsia"/>
          </w:rPr>
          <w:t>（七）垃圾前端收转装备项目建设背景</w:t>
        </w:r>
        <w:r>
          <w:tab/>
        </w:r>
        <w:r>
          <w:fldChar w:fldCharType="begin"/>
        </w:r>
        <w:r>
          <w:instrText xml:space="preserve"> PAGEREF _Toc2312 \h </w:instrText>
        </w:r>
        <w:r>
          <w:fldChar w:fldCharType="separate"/>
        </w:r>
        <w:r>
          <w:t>11</w:t>
        </w:r>
        <w:r>
          <w:fldChar w:fldCharType="end"/>
        </w:r>
      </w:hyperlink>
    </w:p>
    <w:p w:rsidR="008A1C74" w14:paraId="7061B7A1" w14:textId="77777777">
      <w:pPr>
        <w:pStyle w:val="TOC2"/>
        <w:tabs>
          <w:tab w:val="right" w:leader="dot" w:pos="8306"/>
        </w:tabs>
      </w:pPr>
      <w:hyperlink w:anchor="_Toc22199" w:history="1">
        <w:r>
          <w:rPr>
            <w:rFonts w:ascii="仿宋" w:eastAsia="仿宋" w:hAnsi="仿宋" w:cs="仿宋" w:hint="eastAsia"/>
          </w:rPr>
          <w:t>（八）结论分析</w:t>
        </w:r>
        <w:r>
          <w:tab/>
        </w:r>
        <w:r>
          <w:fldChar w:fldCharType="begin"/>
        </w:r>
        <w:r>
          <w:instrText xml:space="preserve"> PAGEREF _Toc22199 \h </w:instrText>
        </w:r>
        <w:r>
          <w:fldChar w:fldCharType="separate"/>
        </w:r>
        <w:r>
          <w:t>11</w:t>
        </w:r>
        <w:r>
          <w:fldChar w:fldCharType="end"/>
        </w:r>
      </w:hyperlink>
    </w:p>
    <w:p w:rsidR="008A1C74" w14:paraId="6FCE8ECD" w14:textId="77777777">
      <w:pPr>
        <w:pStyle w:val="TOC1"/>
        <w:tabs>
          <w:tab w:val="right" w:leader="dot" w:pos="8306"/>
        </w:tabs>
      </w:pPr>
      <w:hyperlink w:anchor="_Toc28708" w:history="1">
        <w:r>
          <w:rPr>
            <w:rFonts w:ascii="仿宋" w:eastAsia="仿宋" w:hAnsi="仿宋" w:cs="仿宋" w:hint="eastAsia"/>
          </w:rPr>
          <w:t>三、建筑工程方案</w:t>
        </w:r>
        <w:r>
          <w:tab/>
        </w:r>
        <w:r>
          <w:fldChar w:fldCharType="begin"/>
        </w:r>
        <w:r>
          <w:instrText xml:space="preserve"> PAGEREF _Toc28708 \h </w:instrText>
        </w:r>
        <w:r>
          <w:fldChar w:fldCharType="separate"/>
        </w:r>
        <w:r>
          <w:t>13</w:t>
        </w:r>
        <w:r>
          <w:fldChar w:fldCharType="end"/>
        </w:r>
      </w:hyperlink>
    </w:p>
    <w:p w:rsidR="008A1C74" w14:paraId="62493D4A" w14:textId="77777777">
      <w:pPr>
        <w:pStyle w:val="TOC2"/>
        <w:tabs>
          <w:tab w:val="right" w:leader="dot" w:pos="8306"/>
        </w:tabs>
      </w:pPr>
      <w:hyperlink w:anchor="_Toc7138" w:history="1">
        <w:r>
          <w:rPr>
            <w:rFonts w:ascii="仿宋" w:eastAsia="仿宋" w:hAnsi="仿宋" w:cs="仿宋" w:hint="eastAsia"/>
          </w:rPr>
          <w:t>（一）垃圾前端收转装备项目工程设计总体要求</w:t>
        </w:r>
        <w:r>
          <w:tab/>
        </w:r>
        <w:r>
          <w:fldChar w:fldCharType="begin"/>
        </w:r>
        <w:r>
          <w:instrText xml:space="preserve"> PAGEREF _Toc7138 \h </w:instrText>
        </w:r>
        <w:r>
          <w:fldChar w:fldCharType="separate"/>
        </w:r>
        <w:r>
          <w:t>13</w:t>
        </w:r>
        <w:r>
          <w:fldChar w:fldCharType="end"/>
        </w:r>
      </w:hyperlink>
    </w:p>
    <w:p w:rsidR="008A1C74" w14:paraId="2EC13299" w14:textId="77777777">
      <w:pPr>
        <w:pStyle w:val="TOC2"/>
        <w:tabs>
          <w:tab w:val="right" w:leader="dot" w:pos="8306"/>
        </w:tabs>
      </w:pPr>
      <w:hyperlink w:anchor="_Toc29259" w:history="1">
        <w:r>
          <w:rPr>
            <w:rFonts w:ascii="仿宋" w:eastAsia="仿宋" w:hAnsi="仿宋" w:cs="仿宋" w:hint="eastAsia"/>
          </w:rPr>
          <w:t>（二）建设方案</w:t>
        </w:r>
        <w:r>
          <w:tab/>
        </w:r>
        <w:r>
          <w:fldChar w:fldCharType="begin"/>
        </w:r>
        <w:r>
          <w:instrText xml:space="preserve"> PAGEREF _Toc29259 \h </w:instrText>
        </w:r>
        <w:r>
          <w:fldChar w:fldCharType="separate"/>
        </w:r>
        <w:r>
          <w:t>17</w:t>
        </w:r>
        <w:r>
          <w:fldChar w:fldCharType="end"/>
        </w:r>
      </w:hyperlink>
    </w:p>
    <w:p w:rsidR="008A1C74" w14:paraId="44BEF4F1" w14:textId="77777777">
      <w:pPr>
        <w:pStyle w:val="TOC2"/>
        <w:tabs>
          <w:tab w:val="right" w:leader="dot" w:pos="8306"/>
        </w:tabs>
      </w:pPr>
      <w:hyperlink w:anchor="_Toc23834" w:history="1">
        <w:r>
          <w:rPr>
            <w:rFonts w:ascii="仿宋" w:eastAsia="仿宋" w:hAnsi="仿宋" w:cs="仿宋" w:hint="eastAsia"/>
          </w:rPr>
          <w:t>（三）建筑工程建设指标</w:t>
        </w:r>
        <w:r>
          <w:tab/>
        </w:r>
        <w:r>
          <w:fldChar w:fldCharType="begin"/>
        </w:r>
        <w:r>
          <w:instrText xml:space="preserve"> PAGEREF _Toc23834 \h </w:instrText>
        </w:r>
        <w:r>
          <w:fldChar w:fldCharType="separate"/>
        </w:r>
        <w:r>
          <w:t>19</w:t>
        </w:r>
        <w:r>
          <w:fldChar w:fldCharType="end"/>
        </w:r>
      </w:hyperlink>
    </w:p>
    <w:p w:rsidR="008A1C74" w14:paraId="6CC7A7D3" w14:textId="77777777">
      <w:pPr>
        <w:pStyle w:val="TOC1"/>
        <w:tabs>
          <w:tab w:val="right" w:leader="dot" w:pos="8306"/>
        </w:tabs>
      </w:pPr>
      <w:hyperlink w:anchor="_Toc8638" w:history="1">
        <w:r>
          <w:rPr>
            <w:rFonts w:ascii="仿宋" w:eastAsia="仿宋" w:hAnsi="仿宋" w:cs="仿宋" w:hint="eastAsia"/>
          </w:rPr>
          <w:t>四、产品方案与建设规划</w:t>
        </w:r>
        <w:r>
          <w:tab/>
        </w:r>
        <w:r>
          <w:fldChar w:fldCharType="begin"/>
        </w:r>
        <w:r>
          <w:instrText xml:space="preserve"> PAGEREF _Toc8638 \h </w:instrText>
        </w:r>
        <w:r>
          <w:fldChar w:fldCharType="separate"/>
        </w:r>
        <w:r>
          <w:t>20</w:t>
        </w:r>
        <w:r>
          <w:fldChar w:fldCharType="end"/>
        </w:r>
      </w:hyperlink>
    </w:p>
    <w:p w:rsidR="008A1C74" w14:paraId="427E4788" w14:textId="77777777">
      <w:pPr>
        <w:pStyle w:val="TOC2"/>
        <w:tabs>
          <w:tab w:val="right" w:leader="dot" w:pos="8306"/>
        </w:tabs>
      </w:pPr>
      <w:hyperlink w:anchor="_Toc5898" w:history="1">
        <w:r>
          <w:rPr>
            <w:rFonts w:ascii="仿宋" w:eastAsia="仿宋" w:hAnsi="仿宋" w:cs="仿宋" w:hint="eastAsia"/>
          </w:rPr>
          <w:t>（一）垃圾前端收转装备项目场地规模</w:t>
        </w:r>
        <w:r>
          <w:tab/>
        </w:r>
        <w:r>
          <w:fldChar w:fldCharType="begin"/>
        </w:r>
        <w:r>
          <w:instrText xml:space="preserve"> PAGEREF _Toc5898 \h </w:instrText>
        </w:r>
        <w:r>
          <w:fldChar w:fldCharType="separate"/>
        </w:r>
        <w:r>
          <w:t>20</w:t>
        </w:r>
        <w:r>
          <w:fldChar w:fldCharType="end"/>
        </w:r>
      </w:hyperlink>
    </w:p>
    <w:p w:rsidR="008A1C74" w14:paraId="018B0C3E" w14:textId="77777777">
      <w:pPr>
        <w:pStyle w:val="TOC2"/>
        <w:tabs>
          <w:tab w:val="right" w:leader="dot" w:pos="8306"/>
        </w:tabs>
      </w:pPr>
      <w:hyperlink w:anchor="_Toc13863" w:history="1">
        <w:r>
          <w:rPr>
            <w:rFonts w:ascii="仿宋" w:eastAsia="仿宋" w:hAnsi="仿宋" w:cs="仿宋" w:hint="eastAsia"/>
          </w:rPr>
          <w:t>（二）产能规模</w:t>
        </w:r>
        <w:r>
          <w:tab/>
        </w:r>
        <w:r>
          <w:fldChar w:fldCharType="begin"/>
        </w:r>
        <w:r>
          <w:instrText xml:space="preserve"> PAGEREF _Toc13863 \h </w:instrText>
        </w:r>
        <w:r>
          <w:fldChar w:fldCharType="separate"/>
        </w:r>
        <w:r>
          <w:t>20</w:t>
        </w:r>
        <w:r>
          <w:fldChar w:fldCharType="end"/>
        </w:r>
      </w:hyperlink>
    </w:p>
    <w:p w:rsidR="008A1C74" w14:paraId="4E616636" w14:textId="77777777">
      <w:pPr>
        <w:pStyle w:val="TOC2"/>
        <w:tabs>
          <w:tab w:val="right" w:leader="dot" w:pos="8306"/>
        </w:tabs>
      </w:pPr>
      <w:hyperlink w:anchor="_Toc16830" w:history="1">
        <w:r>
          <w:rPr>
            <w:rFonts w:ascii="仿宋" w:eastAsia="仿宋" w:hAnsi="仿宋" w:cs="仿宋" w:hint="eastAsia"/>
          </w:rPr>
          <w:t>（三）产品规划方案及生产纲领</w:t>
        </w:r>
        <w:r>
          <w:tab/>
        </w:r>
        <w:r>
          <w:fldChar w:fldCharType="begin"/>
        </w:r>
        <w:r>
          <w:instrText xml:space="preserve"> PAGEREF _Toc16830 \h </w:instrText>
        </w:r>
        <w:r>
          <w:fldChar w:fldCharType="separate"/>
        </w:r>
        <w:r>
          <w:t>20</w:t>
        </w:r>
        <w:r>
          <w:fldChar w:fldCharType="end"/>
        </w:r>
      </w:hyperlink>
    </w:p>
    <w:p w:rsidR="008A1C74" w14:paraId="099B0E99" w14:textId="77777777">
      <w:pPr>
        <w:pStyle w:val="TOC1"/>
        <w:tabs>
          <w:tab w:val="right" w:leader="dot" w:pos="8306"/>
        </w:tabs>
      </w:pPr>
      <w:hyperlink w:anchor="_Toc29280" w:history="1">
        <w:r>
          <w:rPr>
            <w:rFonts w:ascii="仿宋" w:eastAsia="仿宋" w:hAnsi="仿宋" w:cs="仿宋" w:hint="eastAsia"/>
          </w:rPr>
          <w:t>五、原材料及成品管理</w:t>
        </w:r>
        <w:r>
          <w:tab/>
        </w:r>
        <w:r>
          <w:fldChar w:fldCharType="begin"/>
        </w:r>
        <w:r>
          <w:instrText xml:space="preserve"> PAGEREF _Toc29280 \h </w:instrText>
        </w:r>
        <w:r>
          <w:fldChar w:fldCharType="separate"/>
        </w:r>
        <w:r>
          <w:t>21</w:t>
        </w:r>
        <w:r>
          <w:fldChar w:fldCharType="end"/>
        </w:r>
      </w:hyperlink>
    </w:p>
    <w:p w:rsidR="008A1C74" w14:paraId="1C8BAE85" w14:textId="77777777">
      <w:pPr>
        <w:pStyle w:val="TOC2"/>
        <w:tabs>
          <w:tab w:val="right" w:leader="dot" w:pos="8306"/>
        </w:tabs>
      </w:pPr>
      <w:hyperlink w:anchor="_Toc31672" w:history="1">
        <w:r>
          <w:rPr>
            <w:rFonts w:ascii="仿宋" w:eastAsia="仿宋" w:hAnsi="仿宋" w:cs="仿宋" w:hint="eastAsia"/>
          </w:rPr>
          <w:t>（一）垃圾前端收转装备项目建设期原辅材料供应情况</w:t>
        </w:r>
        <w:r>
          <w:tab/>
        </w:r>
        <w:r>
          <w:fldChar w:fldCharType="begin"/>
        </w:r>
        <w:r>
          <w:instrText xml:space="preserve"> PAGEREF _Toc31672 \h </w:instrText>
        </w:r>
        <w:r>
          <w:fldChar w:fldCharType="separate"/>
        </w:r>
        <w:r>
          <w:t>21</w:t>
        </w:r>
        <w:r>
          <w:fldChar w:fldCharType="end"/>
        </w:r>
      </w:hyperlink>
    </w:p>
    <w:p w:rsidR="008A1C74" w14:paraId="35B2DADD" w14:textId="77777777">
      <w:pPr>
        <w:pStyle w:val="TOC2"/>
        <w:tabs>
          <w:tab w:val="right" w:leader="dot" w:pos="8306"/>
        </w:tabs>
      </w:pPr>
      <w:hyperlink w:anchor="_Toc3499" w:history="1">
        <w:r>
          <w:rPr>
            <w:rFonts w:ascii="仿宋" w:eastAsia="仿宋" w:hAnsi="仿宋" w:cs="仿宋" w:hint="eastAsia"/>
          </w:rPr>
          <w:t>（二）垃圾前端收转装备项目运营期原辅材料供应及质量管理</w:t>
        </w:r>
        <w:r>
          <w:tab/>
        </w:r>
        <w:r>
          <w:fldChar w:fldCharType="begin"/>
        </w:r>
        <w:r>
          <w:instrText xml:space="preserve"> PAGEREF _Toc3499 \h </w:instrText>
        </w:r>
        <w:r>
          <w:fldChar w:fldCharType="separate"/>
        </w:r>
        <w:r>
          <w:t>22</w:t>
        </w:r>
        <w:r>
          <w:fldChar w:fldCharType="end"/>
        </w:r>
      </w:hyperlink>
    </w:p>
    <w:p w:rsidR="008A1C74" w14:paraId="2983331E" w14:textId="77777777">
      <w:pPr>
        <w:pStyle w:val="TOC1"/>
        <w:tabs>
          <w:tab w:val="right" w:leader="dot" w:pos="8306"/>
        </w:tabs>
      </w:pPr>
      <w:hyperlink w:anchor="_Toc3790" w:history="1">
        <w:r>
          <w:rPr>
            <w:rFonts w:ascii="仿宋" w:eastAsia="仿宋" w:hAnsi="仿宋" w:cs="仿宋" w:hint="eastAsia"/>
          </w:rPr>
          <w:t>六、招标方案</w:t>
        </w:r>
        <w:r>
          <w:tab/>
        </w:r>
        <w:r>
          <w:fldChar w:fldCharType="begin"/>
        </w:r>
        <w:r>
          <w:instrText xml:space="preserve"> PAGEREF _Toc3790 \h </w:instrText>
        </w:r>
        <w:r>
          <w:fldChar w:fldCharType="separate"/>
        </w:r>
        <w:r>
          <w:t>23</w:t>
        </w:r>
        <w:r>
          <w:fldChar w:fldCharType="end"/>
        </w:r>
      </w:hyperlink>
    </w:p>
    <w:p w:rsidR="008A1C74" w14:paraId="294CCFC8" w14:textId="77777777">
      <w:pPr>
        <w:pStyle w:val="TOC2"/>
        <w:tabs>
          <w:tab w:val="right" w:leader="dot" w:pos="8306"/>
        </w:tabs>
      </w:pPr>
      <w:hyperlink w:anchor="_Toc25502" w:history="1">
        <w:r>
          <w:rPr>
            <w:rFonts w:ascii="仿宋" w:eastAsia="仿宋" w:hAnsi="仿宋" w:cs="仿宋" w:hint="eastAsia"/>
          </w:rPr>
          <w:t>（一）垃圾前端收转装备项目招标依据</w:t>
        </w:r>
        <w:r>
          <w:tab/>
        </w:r>
        <w:r>
          <w:fldChar w:fldCharType="begin"/>
        </w:r>
        <w:r>
          <w:instrText xml:space="preserve"> PAGEREF _Toc25502 \h </w:instrText>
        </w:r>
        <w:r>
          <w:fldChar w:fldCharType="separate"/>
        </w:r>
        <w:r>
          <w:t>23</w:t>
        </w:r>
        <w:r>
          <w:fldChar w:fldCharType="end"/>
        </w:r>
      </w:hyperlink>
    </w:p>
    <w:p w:rsidR="008A1C74" w14:paraId="02CBE2E2" w14:textId="77777777">
      <w:pPr>
        <w:pStyle w:val="TOC2"/>
        <w:tabs>
          <w:tab w:val="right" w:leader="dot" w:pos="8306"/>
        </w:tabs>
      </w:pPr>
      <w:hyperlink w:anchor="_Toc9464" w:history="1">
        <w:r>
          <w:rPr>
            <w:rFonts w:ascii="仿宋" w:eastAsia="仿宋" w:hAnsi="仿宋" w:cs="仿宋" w:hint="eastAsia"/>
          </w:rPr>
          <w:t>（二）垃圾前端收转装备项目招标范围</w:t>
        </w:r>
        <w:r>
          <w:tab/>
        </w:r>
        <w:r>
          <w:fldChar w:fldCharType="begin"/>
        </w:r>
        <w:r>
          <w:instrText xml:space="preserve"> PAGEREF _Toc9464 \h </w:instrText>
        </w:r>
        <w:r>
          <w:fldChar w:fldCharType="separate"/>
        </w:r>
        <w:r>
          <w:t>23</w:t>
        </w:r>
        <w:r>
          <w:fldChar w:fldCharType="end"/>
        </w:r>
      </w:hyperlink>
    </w:p>
    <w:p w:rsidR="008A1C74" w14:paraId="62CBA68E" w14:textId="77777777">
      <w:pPr>
        <w:pStyle w:val="TOC2"/>
        <w:tabs>
          <w:tab w:val="right" w:leader="dot" w:pos="8306"/>
        </w:tabs>
      </w:pPr>
      <w:hyperlink w:anchor="_Toc2106" w:history="1">
        <w:r>
          <w:rPr>
            <w:rFonts w:ascii="仿宋" w:eastAsia="仿宋" w:hAnsi="仿宋" w:cs="仿宋" w:hint="eastAsia"/>
          </w:rPr>
          <w:t>（三）招标要求</w:t>
        </w:r>
        <w:r>
          <w:tab/>
        </w:r>
        <w:r>
          <w:fldChar w:fldCharType="begin"/>
        </w:r>
        <w:r>
          <w:instrText xml:space="preserve"> PAGEREF _Toc2106 \h </w:instrText>
        </w:r>
        <w:r>
          <w:fldChar w:fldCharType="separate"/>
        </w:r>
        <w:r>
          <w:t>24</w:t>
        </w:r>
        <w:r>
          <w:fldChar w:fldCharType="end"/>
        </w:r>
      </w:hyperlink>
    </w:p>
    <w:p w:rsidR="008A1C74" w14:paraId="39C1871B" w14:textId="77777777">
      <w:pPr>
        <w:pStyle w:val="TOC2"/>
        <w:tabs>
          <w:tab w:val="right" w:leader="dot" w:pos="8306"/>
        </w:tabs>
      </w:pPr>
      <w:hyperlink w:anchor="_Toc29806" w:history="1">
        <w:r>
          <w:rPr>
            <w:rFonts w:ascii="仿宋" w:eastAsia="仿宋" w:hAnsi="仿宋" w:cs="仿宋" w:hint="eastAsia"/>
          </w:rPr>
          <w:t>（四）招标组织方式</w:t>
        </w:r>
        <w:r>
          <w:tab/>
        </w:r>
        <w:r>
          <w:fldChar w:fldCharType="begin"/>
        </w:r>
        <w:r>
          <w:instrText xml:space="preserve"> PAGEREF _Toc29806 \h </w:instrText>
        </w:r>
        <w:r>
          <w:fldChar w:fldCharType="separate"/>
        </w:r>
        <w:r>
          <w:t>25</w:t>
        </w:r>
        <w:r>
          <w:fldChar w:fldCharType="end"/>
        </w:r>
      </w:hyperlink>
    </w:p>
    <w:p w:rsidR="008A1C74" w14:paraId="5068E868" w14:textId="77777777">
      <w:pPr>
        <w:pStyle w:val="TOC2"/>
        <w:tabs>
          <w:tab w:val="right" w:leader="dot" w:pos="8306"/>
        </w:tabs>
      </w:pPr>
      <w:hyperlink w:anchor="_Toc2582" w:history="1">
        <w:r>
          <w:rPr>
            <w:rFonts w:ascii="仿宋" w:eastAsia="仿宋" w:hAnsi="仿宋" w:cs="仿宋" w:hint="eastAsia"/>
          </w:rPr>
          <w:t>（五）招标信息发布</w:t>
        </w:r>
        <w:r>
          <w:tab/>
        </w:r>
        <w:r>
          <w:fldChar w:fldCharType="begin"/>
        </w:r>
        <w:r>
          <w:instrText xml:space="preserve"> PAGEREF _Toc2582 \h </w:instrText>
        </w:r>
        <w:r>
          <w:fldChar w:fldCharType="separate"/>
        </w:r>
        <w:r>
          <w:t>28</w:t>
        </w:r>
        <w:r>
          <w:fldChar w:fldCharType="end"/>
        </w:r>
      </w:hyperlink>
    </w:p>
    <w:p w:rsidR="008A1C74" w14:paraId="63A8B033" w14:textId="77777777">
      <w:pPr>
        <w:pStyle w:val="TOC1"/>
        <w:tabs>
          <w:tab w:val="right" w:leader="dot" w:pos="8306"/>
        </w:tabs>
      </w:pPr>
      <w:hyperlink w:anchor="_Toc9667" w:history="1">
        <w:r>
          <w:rPr>
            <w:rFonts w:ascii="仿宋" w:eastAsia="仿宋" w:hAnsi="仿宋" w:cs="仿宋" w:hint="eastAsia"/>
          </w:rPr>
          <w:t>七、劳动安全评价</w:t>
        </w:r>
        <w:r>
          <w:tab/>
        </w:r>
        <w:r>
          <w:fldChar w:fldCharType="begin"/>
        </w:r>
        <w:r>
          <w:instrText xml:space="preserve"> PAGEREF _Toc9667 \h </w:instrText>
        </w:r>
        <w:r>
          <w:fldChar w:fldCharType="separate"/>
        </w:r>
        <w:r>
          <w:t>28</w:t>
        </w:r>
        <w:r>
          <w:fldChar w:fldCharType="end"/>
        </w:r>
      </w:hyperlink>
    </w:p>
    <w:p w:rsidR="008A1C74" w14:paraId="597C8D3C" w14:textId="77777777">
      <w:pPr>
        <w:pStyle w:val="TOC2"/>
        <w:tabs>
          <w:tab w:val="right" w:leader="dot" w:pos="8306"/>
        </w:tabs>
      </w:pPr>
      <w:hyperlink w:anchor="_Toc14977" w:history="1">
        <w:r>
          <w:rPr>
            <w:rFonts w:ascii="仿宋" w:eastAsia="仿宋" w:hAnsi="仿宋" w:cs="仿宋" w:hint="eastAsia"/>
          </w:rPr>
          <w:t>（一）设计依据</w:t>
        </w:r>
        <w:r>
          <w:tab/>
        </w:r>
        <w:r>
          <w:fldChar w:fldCharType="begin"/>
        </w:r>
        <w:r>
          <w:instrText xml:space="preserve"> PAGEREF _Toc14977 \h </w:instrText>
        </w:r>
        <w:r>
          <w:fldChar w:fldCharType="separate"/>
        </w:r>
        <w:r>
          <w:t>28</w:t>
        </w:r>
        <w:r>
          <w:fldChar w:fldCharType="end"/>
        </w:r>
      </w:hyperlink>
    </w:p>
    <w:p w:rsidR="008A1C74" w14:paraId="1A43288A" w14:textId="77777777">
      <w:pPr>
        <w:pStyle w:val="TOC2"/>
        <w:tabs>
          <w:tab w:val="right" w:leader="dot" w:pos="8306"/>
        </w:tabs>
      </w:pPr>
      <w:hyperlink w:anchor="_Toc3047" w:history="1">
        <w:r>
          <w:rPr>
            <w:rFonts w:ascii="仿宋" w:eastAsia="仿宋" w:hAnsi="仿宋" w:cs="仿宋" w:hint="eastAsia"/>
          </w:rPr>
          <w:t>（二）主要防范措施</w:t>
        </w:r>
        <w:r>
          <w:tab/>
        </w:r>
        <w:r>
          <w:fldChar w:fldCharType="begin"/>
        </w:r>
        <w:r>
          <w:instrText xml:space="preserve"> PAGEREF _Toc3047 \h </w:instrText>
        </w:r>
        <w:r>
          <w:fldChar w:fldCharType="separate"/>
        </w:r>
        <w:r>
          <w:t>30</w:t>
        </w:r>
        <w:r>
          <w:fldChar w:fldCharType="end"/>
        </w:r>
      </w:hyperlink>
    </w:p>
    <w:p w:rsidR="008A1C74" w14:paraId="1D7705A2" w14:textId="77777777">
      <w:pPr>
        <w:pStyle w:val="TOC2"/>
        <w:tabs>
          <w:tab w:val="right" w:leader="dot" w:pos="8306"/>
        </w:tabs>
      </w:pPr>
      <w:hyperlink w:anchor="_Toc21507" w:history="1">
        <w:r>
          <w:rPr>
            <w:rFonts w:ascii="仿宋" w:eastAsia="仿宋" w:hAnsi="仿宋" w:cs="仿宋" w:hint="eastAsia"/>
          </w:rPr>
          <w:t>（三）劳动安全预期效果评价</w:t>
        </w:r>
        <w:r>
          <w:tab/>
        </w:r>
        <w:r>
          <w:fldChar w:fldCharType="begin"/>
        </w:r>
        <w:r>
          <w:instrText xml:space="preserve"> PAGEREF _Toc21507 \h </w:instrText>
        </w:r>
        <w:r>
          <w:fldChar w:fldCharType="separate"/>
        </w:r>
        <w:r>
          <w:t>33</w:t>
        </w:r>
        <w:r>
          <w:fldChar w:fldCharType="end"/>
        </w:r>
      </w:hyperlink>
    </w:p>
    <w:p w:rsidR="008A1C74" w14:paraId="7A1FE6F9" w14:textId="77777777">
      <w:pPr>
        <w:pStyle w:val="TOC1"/>
        <w:tabs>
          <w:tab w:val="right" w:leader="dot" w:pos="8306"/>
        </w:tabs>
      </w:pPr>
      <w:hyperlink w:anchor="_Toc17720" w:history="1">
        <w:r>
          <w:rPr>
            <w:rFonts w:ascii="仿宋" w:eastAsia="仿宋" w:hAnsi="仿宋" w:cs="仿宋" w:hint="eastAsia"/>
          </w:rPr>
          <w:t>八、组织架构分析</w:t>
        </w:r>
        <w:r>
          <w:tab/>
        </w:r>
        <w:r>
          <w:fldChar w:fldCharType="begin"/>
        </w:r>
        <w:r>
          <w:instrText xml:space="preserve"> PAGEREF _Toc17720 \h </w:instrText>
        </w:r>
        <w:r>
          <w:fldChar w:fldCharType="separate"/>
        </w:r>
        <w:r>
          <w:t>33</w:t>
        </w:r>
        <w:r>
          <w:fldChar w:fldCharType="end"/>
        </w:r>
      </w:hyperlink>
    </w:p>
    <w:p w:rsidR="008A1C74" w14:paraId="34ECD778" w14:textId="77777777">
      <w:pPr>
        <w:pStyle w:val="TOC2"/>
        <w:tabs>
          <w:tab w:val="right" w:leader="dot" w:pos="8306"/>
        </w:tabs>
      </w:pPr>
      <w:hyperlink w:anchor="_Toc22956" w:history="1">
        <w:r>
          <w:rPr>
            <w:rFonts w:ascii="仿宋" w:eastAsia="仿宋" w:hAnsi="仿宋" w:cs="仿宋" w:hint="eastAsia"/>
          </w:rPr>
          <w:t>（一）人力资源配置</w:t>
        </w:r>
        <w:r>
          <w:tab/>
        </w:r>
        <w:r>
          <w:fldChar w:fldCharType="begin"/>
        </w:r>
        <w:r>
          <w:instrText xml:space="preserve"> PAGEREF _Toc22956 \h </w:instrText>
        </w:r>
        <w:r>
          <w:fldChar w:fldCharType="separate"/>
        </w:r>
        <w:r>
          <w:t>33</w:t>
        </w:r>
        <w:r>
          <w:fldChar w:fldCharType="end"/>
        </w:r>
      </w:hyperlink>
    </w:p>
    <w:p w:rsidR="008A1C74" w14:paraId="7D12D78E" w14:textId="77777777">
      <w:pPr>
        <w:pStyle w:val="TOC2"/>
        <w:tabs>
          <w:tab w:val="right" w:leader="dot" w:pos="8306"/>
        </w:tabs>
      </w:pPr>
      <w:hyperlink w:anchor="_Toc22020" w:history="1">
        <w:r>
          <w:rPr>
            <w:rFonts w:ascii="仿宋" w:eastAsia="仿宋" w:hAnsi="仿宋" w:cs="仿宋" w:hint="eastAsia"/>
          </w:rPr>
          <w:t>（二）员工技能培训</w:t>
        </w:r>
        <w:r>
          <w:tab/>
        </w:r>
        <w:r>
          <w:fldChar w:fldCharType="begin"/>
        </w:r>
        <w:r>
          <w:instrText xml:space="preserve"> PAGEREF _Toc22020 \h </w:instrText>
        </w:r>
        <w:r>
          <w:fldChar w:fldCharType="separate"/>
        </w:r>
        <w:r>
          <w:t>34</w:t>
        </w:r>
        <w:r>
          <w:fldChar w:fldCharType="end"/>
        </w:r>
      </w:hyperlink>
    </w:p>
    <w:p w:rsidR="008A1C74" w14:paraId="56E44EEE" w14:textId="77777777">
      <w:pPr>
        <w:pStyle w:val="TOC1"/>
        <w:tabs>
          <w:tab w:val="right" w:leader="dot" w:pos="8306"/>
        </w:tabs>
      </w:pPr>
      <w:hyperlink w:anchor="_Toc7695" w:history="1">
        <w:r>
          <w:rPr>
            <w:rFonts w:ascii="仿宋" w:eastAsia="仿宋" w:hAnsi="仿宋" w:cs="仿宋" w:hint="eastAsia"/>
          </w:rPr>
          <w:t>九、经济效益分析</w:t>
        </w:r>
        <w:r>
          <w:tab/>
        </w:r>
        <w:r>
          <w:fldChar w:fldCharType="begin"/>
        </w:r>
        <w:r>
          <w:instrText xml:space="preserve"> PAGEREF _Toc7695 \h </w:instrText>
        </w:r>
        <w:r>
          <w:fldChar w:fldCharType="separate"/>
        </w:r>
        <w:r>
          <w:t>36</w:t>
        </w:r>
        <w:r>
          <w:fldChar w:fldCharType="end"/>
        </w:r>
      </w:hyperlink>
    </w:p>
    <w:p w:rsidR="008A1C74" w14:paraId="0FB4F37B" w14:textId="77777777">
      <w:pPr>
        <w:pStyle w:val="TOC2"/>
        <w:tabs>
          <w:tab w:val="right" w:leader="dot" w:pos="8306"/>
        </w:tabs>
      </w:pPr>
      <w:hyperlink w:anchor="_Toc4137" w:history="1">
        <w:r>
          <w:rPr>
            <w:rFonts w:ascii="仿宋" w:eastAsia="仿宋" w:hAnsi="仿宋" w:cs="仿宋" w:hint="eastAsia"/>
          </w:rPr>
          <w:t>（一）基本假设及基础参数选取</w:t>
        </w:r>
        <w:r>
          <w:tab/>
        </w:r>
        <w:r>
          <w:fldChar w:fldCharType="begin"/>
        </w:r>
        <w:r>
          <w:instrText xml:space="preserve"> PAGEREF _Toc4137 \h </w:instrText>
        </w:r>
        <w:r>
          <w:fldChar w:fldCharType="separate"/>
        </w:r>
        <w:r>
          <w:t>36</w:t>
        </w:r>
        <w:r>
          <w:fldChar w:fldCharType="end"/>
        </w:r>
      </w:hyperlink>
    </w:p>
    <w:p w:rsidR="008A1C74" w14:paraId="2BED6231" w14:textId="77777777">
      <w:pPr>
        <w:pStyle w:val="TOC2"/>
        <w:tabs>
          <w:tab w:val="right" w:leader="dot" w:pos="8306"/>
        </w:tabs>
      </w:pPr>
      <w:hyperlink w:anchor="_Toc5850" w:history="1">
        <w:r>
          <w:rPr>
            <w:rFonts w:ascii="仿宋" w:eastAsia="仿宋" w:hAnsi="仿宋" w:cs="仿宋" w:hint="eastAsia"/>
          </w:rPr>
          <w:t>（二）经</w:t>
        </w:r>
        <w:r>
          <w:rPr>
            <w:rFonts w:ascii="仿宋" w:eastAsia="仿宋" w:hAnsi="仿宋" w:cs="仿宋" w:hint="eastAsia"/>
          </w:rPr>
          <w:t>济评价财务测算</w:t>
        </w:r>
        <w:r>
          <w:tab/>
        </w:r>
        <w:r>
          <w:fldChar w:fldCharType="begin"/>
        </w:r>
        <w:r>
          <w:instrText xml:space="preserve"> PAGEREF _Toc5850 \h </w:instrText>
        </w:r>
        <w:r>
          <w:fldChar w:fldCharType="separate"/>
        </w:r>
        <w:r>
          <w:t>37</w:t>
        </w:r>
        <w:r>
          <w:fldChar w:fldCharType="end"/>
        </w:r>
      </w:hyperlink>
    </w:p>
    <w:p w:rsidR="008A1C74" w14:paraId="4CDCC798" w14:textId="77777777">
      <w:pPr>
        <w:pStyle w:val="TOC2"/>
        <w:tabs>
          <w:tab w:val="right" w:leader="dot" w:pos="8306"/>
        </w:tabs>
      </w:pPr>
      <w:hyperlink w:anchor="_Toc30908" w:history="1">
        <w:r>
          <w:rPr>
            <w:rFonts w:ascii="仿宋" w:eastAsia="仿宋" w:hAnsi="仿宋" w:cs="仿宋" w:hint="eastAsia"/>
          </w:rPr>
          <w:t>（三）垃圾前端收转装备项目盈利能力分析</w:t>
        </w:r>
        <w:r>
          <w:tab/>
        </w:r>
        <w:r>
          <w:fldChar w:fldCharType="begin"/>
        </w:r>
        <w:r>
          <w:instrText xml:space="preserve"> PAGEREF _Toc30908 \h </w:instrText>
        </w:r>
        <w:r>
          <w:fldChar w:fldCharType="separate"/>
        </w:r>
        <w:r>
          <w:t>39</w:t>
        </w:r>
        <w:r>
          <w:fldChar w:fldCharType="end"/>
        </w:r>
      </w:hyperlink>
    </w:p>
    <w:p w:rsidR="008A1C74" w14:paraId="4CE1EB3C" w14:textId="77777777">
      <w:pPr>
        <w:pStyle w:val="TOC2"/>
        <w:tabs>
          <w:tab w:val="right" w:leader="dot" w:pos="8306"/>
        </w:tabs>
        <w:sectPr>
          <w:headerReference w:type="default" r:id="rId5"/>
          <w:type w:val="nextPage"/>
          <w:pgSz w:w="11906" w:h="16838"/>
          <w:pgMar w:top="1440" w:right="1800" w:bottom="1440" w:left="1800" w:header="851" w:footer="992" w:gutter="0"/>
          <w:pgNumType w:start="2"/>
          <w:cols w:space="425"/>
          <w:titlePg w:val="0"/>
          <w:docGrid w:type="lines" w:linePitch="312"/>
        </w:sectPr>
      </w:pPr>
      <w:hyperlink w:anchor="_Toc2665" w:history="1">
        <w:r>
          <w:rPr>
            <w:rFonts w:ascii="仿宋" w:eastAsia="仿宋" w:hAnsi="仿宋" w:cs="仿宋" w:hint="eastAsia"/>
          </w:rPr>
          <w:t>（四）财务生存能力分析</w:t>
        </w:r>
        <w:r>
          <w:tab/>
        </w:r>
        <w:r>
          <w:fldChar w:fldCharType="begin"/>
        </w:r>
        <w:r>
          <w:instrText xml:space="preserve"> PAGEREF _Toc2665 \h </w:instrText>
        </w:r>
        <w:r>
          <w:fldChar w:fldCharType="separate"/>
        </w:r>
        <w:r>
          <w:t>40</w:t>
        </w:r>
        <w:r>
          <w:fldChar w:fldCharType="end"/>
        </w:r>
      </w:hyperlink>
    </w:p>
    <w:p w:rsidR="008A1C74" w14:paraId="120A2E8C" w14:textId="77777777">
      <w:pPr>
        <w:pStyle w:val="TOC2"/>
        <w:tabs>
          <w:tab w:val="right" w:leader="dot" w:pos="8306"/>
        </w:tabs>
      </w:pPr>
      <w:hyperlink w:anchor="_Toc9177" w:history="1">
        <w:r>
          <w:rPr>
            <w:rFonts w:ascii="仿宋" w:eastAsia="仿宋" w:hAnsi="仿宋" w:cs="仿宋" w:hint="eastAsia"/>
          </w:rPr>
          <w:t>（五）偿债能力分析</w:t>
        </w:r>
        <w:r>
          <w:tab/>
        </w:r>
        <w:r>
          <w:fldChar w:fldCharType="begin"/>
        </w:r>
        <w:r>
          <w:instrText xml:space="preserve"> PAGEREF _Toc9177 \h </w:instrText>
        </w:r>
        <w:r>
          <w:fldChar w:fldCharType="separate"/>
        </w:r>
        <w:r>
          <w:t>41</w:t>
        </w:r>
        <w:r>
          <w:fldChar w:fldCharType="end"/>
        </w:r>
      </w:hyperlink>
    </w:p>
    <w:p w:rsidR="008A1C74" w14:paraId="2BA86ADB" w14:textId="77777777">
      <w:pPr>
        <w:pStyle w:val="TOC2"/>
        <w:tabs>
          <w:tab w:val="right" w:leader="dot" w:pos="8306"/>
        </w:tabs>
      </w:pPr>
      <w:hyperlink w:anchor="_Toc20174" w:history="1">
        <w:r>
          <w:rPr>
            <w:rFonts w:ascii="仿宋" w:eastAsia="仿宋" w:hAnsi="仿宋" w:cs="仿宋" w:hint="eastAsia"/>
          </w:rPr>
          <w:t>（六）经济评价结论</w:t>
        </w:r>
        <w:r>
          <w:tab/>
        </w:r>
        <w:r>
          <w:fldChar w:fldCharType="begin"/>
        </w:r>
        <w:r>
          <w:instrText xml:space="preserve"> PAGEREF _Toc20174 \h </w:instrText>
        </w:r>
        <w:r>
          <w:fldChar w:fldCharType="separate"/>
        </w:r>
        <w:r>
          <w:t>42</w:t>
        </w:r>
        <w:r>
          <w:fldChar w:fldCharType="end"/>
        </w:r>
      </w:hyperlink>
    </w:p>
    <w:p w:rsidR="008A1C74" w14:paraId="77181DA9" w14:textId="77777777">
      <w:pPr>
        <w:pStyle w:val="TOC1"/>
        <w:tabs>
          <w:tab w:val="right" w:leader="dot" w:pos="8306"/>
        </w:tabs>
      </w:pPr>
      <w:hyperlink w:anchor="_Toc16" w:history="1">
        <w:r>
          <w:rPr>
            <w:rFonts w:ascii="仿宋" w:eastAsia="仿宋" w:hAnsi="仿宋" w:cs="仿宋" w:hint="eastAsia"/>
          </w:rPr>
          <w:t>十、垃圾前端收转装备项目规划进度</w:t>
        </w:r>
        <w:r>
          <w:tab/>
        </w:r>
        <w:r>
          <w:fldChar w:fldCharType="begin"/>
        </w:r>
        <w:r>
          <w:instrText xml:space="preserve"> PAGEREF _Toc16 \h </w:instrText>
        </w:r>
        <w:r>
          <w:fldChar w:fldCharType="separate"/>
        </w:r>
        <w:r>
          <w:t>43</w:t>
        </w:r>
        <w:r>
          <w:fldChar w:fldCharType="end"/>
        </w:r>
      </w:hyperlink>
    </w:p>
    <w:p w:rsidR="008A1C74" w14:paraId="7336CEE2" w14:textId="77777777">
      <w:pPr>
        <w:pStyle w:val="TOC2"/>
        <w:tabs>
          <w:tab w:val="right" w:leader="dot" w:pos="8306"/>
        </w:tabs>
      </w:pPr>
      <w:hyperlink w:anchor="_Toc19992" w:history="1">
        <w:r>
          <w:rPr>
            <w:rFonts w:ascii="仿宋" w:eastAsia="仿宋" w:hAnsi="仿宋" w:cs="仿宋" w:hint="eastAsia"/>
          </w:rPr>
          <w:t>（一）垃圾前端</w:t>
        </w:r>
        <w:r>
          <w:rPr>
            <w:rFonts w:ascii="仿宋" w:eastAsia="仿宋" w:hAnsi="仿宋" w:cs="仿宋" w:hint="eastAsia"/>
          </w:rPr>
          <w:t>收转装备项目进度安排</w:t>
        </w:r>
        <w:r>
          <w:tab/>
        </w:r>
        <w:r>
          <w:fldChar w:fldCharType="begin"/>
        </w:r>
        <w:r>
          <w:instrText xml:space="preserve"> PAGEREF _Toc19992 \h </w:instrText>
        </w:r>
        <w:r>
          <w:fldChar w:fldCharType="separate"/>
        </w:r>
        <w:r>
          <w:t>43</w:t>
        </w:r>
        <w:r>
          <w:fldChar w:fldCharType="end"/>
        </w:r>
      </w:hyperlink>
    </w:p>
    <w:p w:rsidR="008A1C74" w14:paraId="18ABA2EC" w14:textId="77777777">
      <w:pPr>
        <w:pStyle w:val="TOC2"/>
        <w:tabs>
          <w:tab w:val="right" w:leader="dot" w:pos="8306"/>
        </w:tabs>
      </w:pPr>
      <w:hyperlink w:anchor="_Toc5636" w:history="1">
        <w:r>
          <w:rPr>
            <w:rFonts w:ascii="仿宋" w:eastAsia="仿宋" w:hAnsi="仿宋" w:cs="仿宋" w:hint="eastAsia"/>
          </w:rPr>
          <w:t>（二）垃圾前端收转装备项目实施保障措施</w:t>
        </w:r>
        <w:r>
          <w:tab/>
        </w:r>
        <w:r>
          <w:fldChar w:fldCharType="begin"/>
        </w:r>
        <w:r>
          <w:instrText xml:space="preserve"> PAGEREF _Toc5636 \h </w:instrText>
        </w:r>
        <w:r>
          <w:fldChar w:fldCharType="separate"/>
        </w:r>
        <w:r>
          <w:t>43</w:t>
        </w:r>
        <w:r>
          <w:fldChar w:fldCharType="end"/>
        </w:r>
      </w:hyperlink>
    </w:p>
    <w:p w:rsidR="008A1C74" w14:paraId="0B960417" w14:textId="77777777">
      <w:pPr>
        <w:pStyle w:val="TOC1"/>
        <w:tabs>
          <w:tab w:val="right" w:leader="dot" w:pos="8306"/>
        </w:tabs>
      </w:pPr>
      <w:hyperlink w:anchor="_Toc25063" w:history="1">
        <w:r>
          <w:rPr>
            <w:rFonts w:ascii="仿宋" w:eastAsia="仿宋" w:hAnsi="仿宋" w:cs="仿宋" w:hint="eastAsia"/>
          </w:rPr>
          <w:t>十一、垃圾前端收转装备项目工艺及设备分析</w:t>
        </w:r>
        <w:r>
          <w:tab/>
        </w:r>
        <w:r>
          <w:fldChar w:fldCharType="begin"/>
        </w:r>
        <w:r>
          <w:instrText xml:space="preserve"> PAGEREF _Toc25063 \h </w:instrText>
        </w:r>
        <w:r>
          <w:fldChar w:fldCharType="separate"/>
        </w:r>
        <w:r>
          <w:t>44</w:t>
        </w:r>
        <w:r>
          <w:fldChar w:fldCharType="end"/>
        </w:r>
      </w:hyperlink>
    </w:p>
    <w:p w:rsidR="008A1C74" w14:paraId="15279D5B" w14:textId="77777777">
      <w:pPr>
        <w:pStyle w:val="TOC2"/>
        <w:tabs>
          <w:tab w:val="right" w:leader="dot" w:pos="8306"/>
        </w:tabs>
      </w:pPr>
      <w:hyperlink w:anchor="_Toc9783" w:history="1">
        <w:r>
          <w:rPr>
            <w:rFonts w:ascii="仿宋" w:eastAsia="仿宋" w:hAnsi="仿宋" w:cs="仿宋" w:hint="eastAsia"/>
          </w:rPr>
          <w:t>（一）技术管理特点</w:t>
        </w:r>
        <w:r>
          <w:tab/>
        </w:r>
        <w:r>
          <w:fldChar w:fldCharType="begin"/>
        </w:r>
        <w:r>
          <w:instrText xml:space="preserve"> PAGEREF _Toc9783 \h </w:instrText>
        </w:r>
        <w:r>
          <w:fldChar w:fldCharType="separate"/>
        </w:r>
        <w:r>
          <w:t>44</w:t>
        </w:r>
        <w:r>
          <w:fldChar w:fldCharType="end"/>
        </w:r>
      </w:hyperlink>
    </w:p>
    <w:p w:rsidR="008A1C74" w14:paraId="2BCC6BF9" w14:textId="77777777">
      <w:pPr>
        <w:pStyle w:val="TOC2"/>
        <w:tabs>
          <w:tab w:val="right" w:leader="dot" w:pos="8306"/>
        </w:tabs>
      </w:pPr>
      <w:hyperlink w:anchor="_Toc26767" w:history="1">
        <w:r>
          <w:rPr>
            <w:rFonts w:ascii="仿宋" w:eastAsia="仿宋" w:hAnsi="仿宋" w:cs="仿宋" w:hint="eastAsia"/>
          </w:rPr>
          <w:t>（二）垃圾前端收转装备项目工艺技术设计方案</w:t>
        </w:r>
        <w:r>
          <w:tab/>
        </w:r>
        <w:r>
          <w:fldChar w:fldCharType="begin"/>
        </w:r>
        <w:r>
          <w:instrText xml:space="preserve"> PAGEREF _Toc26767 \h </w:instrText>
        </w:r>
        <w:r>
          <w:fldChar w:fldCharType="separate"/>
        </w:r>
        <w:r>
          <w:t>44</w:t>
        </w:r>
        <w:r>
          <w:fldChar w:fldCharType="end"/>
        </w:r>
      </w:hyperlink>
    </w:p>
    <w:p w:rsidR="008A1C74" w14:paraId="5C5706F9" w14:textId="77777777">
      <w:pPr>
        <w:pStyle w:val="TOC2"/>
        <w:tabs>
          <w:tab w:val="right" w:leader="dot" w:pos="8306"/>
        </w:tabs>
      </w:pPr>
      <w:hyperlink w:anchor="_Toc7712" w:history="1">
        <w:r>
          <w:rPr>
            <w:rFonts w:ascii="仿宋" w:eastAsia="仿宋" w:hAnsi="仿宋" w:cs="仿宋" w:hint="eastAsia"/>
          </w:rPr>
          <w:t>（三）设备选型方案</w:t>
        </w:r>
        <w:r>
          <w:tab/>
        </w:r>
        <w:r>
          <w:fldChar w:fldCharType="begin"/>
        </w:r>
        <w:r>
          <w:instrText xml:space="preserve"> PAGEREF _Toc7712 \h </w:instrText>
        </w:r>
        <w:r>
          <w:fldChar w:fldCharType="separate"/>
        </w:r>
        <w:r>
          <w:t>45</w:t>
        </w:r>
        <w:r>
          <w:fldChar w:fldCharType="end"/>
        </w:r>
      </w:hyperlink>
    </w:p>
    <w:p w:rsidR="008A1C74" w14:paraId="11B35E4B" w14:textId="77777777">
      <w:pPr>
        <w:pStyle w:val="TOC1"/>
        <w:tabs>
          <w:tab w:val="right" w:leader="dot" w:pos="8306"/>
        </w:tabs>
      </w:pPr>
      <w:hyperlink w:anchor="_Toc18514" w:history="1">
        <w:r>
          <w:rPr>
            <w:rFonts w:ascii="仿宋" w:eastAsia="仿宋" w:hAnsi="仿宋" w:cs="仿宋" w:hint="eastAsia"/>
          </w:rPr>
          <w:t>十二、管理团队</w:t>
        </w:r>
        <w:r>
          <w:tab/>
        </w:r>
        <w:r>
          <w:fldChar w:fldCharType="begin"/>
        </w:r>
        <w:r>
          <w:instrText xml:space="preserve"> PAGEREF _Toc18514 \h </w:instrText>
        </w:r>
        <w:r>
          <w:fldChar w:fldCharType="separate"/>
        </w:r>
        <w:r>
          <w:t>46</w:t>
        </w:r>
        <w:r>
          <w:fldChar w:fldCharType="end"/>
        </w:r>
      </w:hyperlink>
    </w:p>
    <w:p w:rsidR="008A1C74" w14:paraId="293522F0" w14:textId="77777777">
      <w:pPr>
        <w:pStyle w:val="TOC2"/>
        <w:tabs>
          <w:tab w:val="right" w:leader="dot" w:pos="8306"/>
        </w:tabs>
      </w:pPr>
      <w:hyperlink w:anchor="_Toc26361" w:history="1">
        <w:r>
          <w:rPr>
            <w:rFonts w:ascii="仿宋" w:eastAsia="仿宋" w:hAnsi="仿宋" w:cs="仿宋" w:hint="eastAsia"/>
          </w:rPr>
          <w:t>（一）管理层简介</w:t>
        </w:r>
        <w:r>
          <w:tab/>
        </w:r>
        <w:r>
          <w:fldChar w:fldCharType="begin"/>
        </w:r>
        <w:r>
          <w:instrText xml:space="preserve"> PAGEREF _Toc26361 \h </w:instrText>
        </w:r>
        <w:r>
          <w:fldChar w:fldCharType="separate"/>
        </w:r>
        <w:r>
          <w:t>46</w:t>
        </w:r>
        <w:r>
          <w:fldChar w:fldCharType="end"/>
        </w:r>
      </w:hyperlink>
    </w:p>
    <w:p w:rsidR="008A1C74" w14:paraId="768A13CC" w14:textId="77777777">
      <w:pPr>
        <w:pStyle w:val="TOC2"/>
        <w:tabs>
          <w:tab w:val="right" w:leader="dot" w:pos="8306"/>
        </w:tabs>
      </w:pPr>
      <w:hyperlink w:anchor="_Toc31105" w:history="1">
        <w:r>
          <w:rPr>
            <w:rFonts w:ascii="仿宋" w:eastAsia="仿宋" w:hAnsi="仿宋" w:cs="仿宋" w:hint="eastAsia"/>
          </w:rPr>
          <w:t>（二）组织结构</w:t>
        </w:r>
        <w:r>
          <w:tab/>
        </w:r>
        <w:r>
          <w:fldChar w:fldCharType="begin"/>
        </w:r>
        <w:r>
          <w:instrText xml:space="preserve"> PAGEREF _Toc31105 \h </w:instrText>
        </w:r>
        <w:r>
          <w:fldChar w:fldCharType="separate"/>
        </w:r>
        <w:r>
          <w:t>47</w:t>
        </w:r>
        <w:r>
          <w:fldChar w:fldCharType="end"/>
        </w:r>
      </w:hyperlink>
    </w:p>
    <w:p w:rsidR="008A1C74" w14:paraId="2A26654F" w14:textId="77777777">
      <w:pPr>
        <w:pStyle w:val="TOC2"/>
        <w:tabs>
          <w:tab w:val="right" w:leader="dot" w:pos="8306"/>
        </w:tabs>
      </w:pPr>
      <w:hyperlink w:anchor="_Toc25571" w:history="1">
        <w:r>
          <w:rPr>
            <w:rFonts w:ascii="仿宋" w:eastAsia="仿宋" w:hAnsi="仿宋" w:cs="仿宋" w:hint="eastAsia"/>
          </w:rPr>
          <w:t>（三）岗位职责</w:t>
        </w:r>
        <w:r>
          <w:tab/>
        </w:r>
        <w:r>
          <w:fldChar w:fldCharType="begin"/>
        </w:r>
        <w:r>
          <w:instrText xml:space="preserve"> PAGEREF _Toc25571 \h </w:instrText>
        </w:r>
        <w:r>
          <w:fldChar w:fldCharType="separate"/>
        </w:r>
        <w:r>
          <w:t>48</w:t>
        </w:r>
        <w:r>
          <w:fldChar w:fldCharType="end"/>
        </w:r>
      </w:hyperlink>
    </w:p>
    <w:p w:rsidR="008A1C74" w14:paraId="1E094644" w14:textId="77777777">
      <w:pPr>
        <w:sectPr>
          <w:headerReference w:type="default" r:id="rId6"/>
          <w:type w:val="nextPage"/>
          <w:pgSz w:w="11906" w:h="16838"/>
          <w:pgMar w:top="1440" w:right="1800" w:bottom="1440" w:left="1800" w:header="851" w:footer="992" w:gutter="0"/>
          <w:pgNumType w:start="3"/>
          <w:cols w:space="425"/>
          <w:titlePg w:val="0"/>
          <w:docGrid w:type="lines" w:linePitch="312"/>
        </w:sectPr>
      </w:pPr>
      <w:r>
        <w:fldChar w:fldCharType="end"/>
      </w:r>
    </w:p>
    <w:p w:rsidR="008A1C74" w14:paraId="040C7407" w14:textId="77777777">
      <w:pPr>
        <w:pStyle w:val="Heading1"/>
        <w:jc w:val="center"/>
        <w:rPr>
          <w:rFonts w:ascii="仿宋" w:eastAsia="仿宋" w:hAnsi="仿宋" w:cs="仿宋"/>
        </w:rPr>
      </w:pPr>
      <w:bookmarkStart w:id="0" w:name="_Toc30310"/>
      <w:r>
        <w:rPr>
          <w:rFonts w:ascii="仿宋" w:eastAsia="仿宋" w:hAnsi="仿宋" w:cs="仿宋" w:hint="eastAsia"/>
        </w:rPr>
        <w:t>概论</w:t>
      </w:r>
      <w:bookmarkEnd w:id="0"/>
    </w:p>
    <w:p w:rsidR="008A1C74" w14:paraId="6CCBE97C" w14:textId="77777777">
      <w:pPr>
        <w:ind w:firstLine="560" w:firstLineChars="200"/>
        <w:rPr>
          <w:rFonts w:ascii="仿宋" w:eastAsia="仿宋" w:hAnsi="仿宋" w:cs="仿宋"/>
          <w:sz w:val="28"/>
        </w:rPr>
      </w:pPr>
      <w:r>
        <w:rPr>
          <w:rFonts w:ascii="仿宋" w:eastAsia="仿宋" w:hAnsi="仿宋" w:cs="仿宋" w:hint="eastAsia"/>
          <w:sz w:val="28"/>
        </w:rPr>
        <w:t>首先，我们衷心感谢您对我们的关注和信任。为了增强透明度和明</w:t>
      </w:r>
      <w:r>
        <w:rPr>
          <w:rFonts w:ascii="仿宋" w:eastAsia="仿宋" w:hAnsi="仿宋" w:cs="仿宋" w:hint="eastAsia"/>
          <w:sz w:val="28"/>
        </w:rPr>
        <w:t>确投资目标，我们制定了这份投资计划书，旨在向您展示我们的投资策略和计划，希望通过本文档的阐述，让您更好地了解我们的决策过程和风险管理措施。</w:t>
      </w:r>
    </w:p>
    <w:p w:rsidR="008A1C74" w14:paraId="65C93C0C" w14:textId="77777777">
      <w:pPr>
        <w:ind w:firstLine="560" w:firstLineChars="200"/>
        <w:rPr>
          <w:rFonts w:ascii="仿宋" w:eastAsia="仿宋" w:hAnsi="仿宋" w:cs="仿宋"/>
          <w:sz w:val="28"/>
        </w:rPr>
      </w:pPr>
      <w:r>
        <w:rPr>
          <w:rFonts w:ascii="仿宋" w:eastAsia="仿宋" w:hAnsi="仿宋" w:cs="仿宋" w:hint="eastAsia"/>
          <w:sz w:val="28"/>
        </w:rPr>
        <w:t>本投资计划旨在阐明我们的投资目标、策略和预期收益，全面说明了我们在不同市场和行业中的投资组合。我们将通过深入的市场研究和精确的风险管理来寻求稳健的长期收益。同时，为了确保投资者的权益，我们将遵守相关法律法规，并严格按照合规要求进行投资活动。</w:t>
      </w:r>
    </w:p>
    <w:p w:rsidR="008A1C74" w14:paraId="741177E4" w14:textId="77777777">
      <w:pPr>
        <w:pStyle w:val="Heading1"/>
        <w:ind w:firstLine="560" w:firstLineChars="200"/>
        <w:rPr>
          <w:rFonts w:ascii="仿宋" w:eastAsia="仿宋" w:hAnsi="仿宋" w:cs="仿宋"/>
          <w:sz w:val="28"/>
        </w:rPr>
      </w:pPr>
      <w:bookmarkStart w:id="1" w:name="_Toc22524"/>
      <w:r>
        <w:rPr>
          <w:rFonts w:ascii="仿宋" w:eastAsia="仿宋" w:hAnsi="仿宋" w:cs="仿宋" w:hint="eastAsia"/>
          <w:sz w:val="28"/>
        </w:rPr>
        <w:t>一、行业前景及市场预测</w:t>
      </w:r>
      <w:bookmarkEnd w:id="1"/>
    </w:p>
    <w:p w:rsidR="008A1C74" w14:paraId="5D31565E" w14:textId="77777777">
      <w:pPr>
        <w:pStyle w:val="Heading2"/>
        <w:rPr>
          <w:rFonts w:ascii="仿宋" w:eastAsia="仿宋" w:hAnsi="仿宋" w:cs="仿宋"/>
        </w:rPr>
      </w:pPr>
      <w:bookmarkStart w:id="2" w:name="_Toc11494"/>
      <w:r>
        <w:rPr>
          <w:rFonts w:ascii="仿宋" w:eastAsia="仿宋" w:hAnsi="仿宋" w:cs="仿宋" w:hint="eastAsia"/>
        </w:rPr>
        <w:t>（一）行业基本情况</w:t>
      </w:r>
      <w:bookmarkEnd w:id="2"/>
    </w:p>
    <w:p w:rsidR="008A1C74" w14:paraId="48CB4DC2" w14:textId="0937C5FF">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行业定义：垃圾前端收转装备行业是一个关键的产业领域，专注于生产、分离和供</w:t>
      </w:r>
      <w:r>
        <w:rPr>
          <w:rFonts w:ascii="仿宋" w:eastAsia="仿宋" w:hAnsi="仿宋" w:cs="仿宋" w:hint="eastAsia"/>
          <w:sz w:val="28"/>
        </w:rPr>
        <w:t>XXX</w:t>
      </w:r>
      <w:r>
        <w:rPr>
          <w:rFonts w:ascii="仿宋" w:eastAsia="仿宋" w:hAnsi="仿宋" w:cs="仿宋" w:hint="eastAsia"/>
          <w:sz w:val="28"/>
        </w:rPr>
        <w:t>，</w:t>
      </w:r>
      <w:r>
        <w:rPr>
          <w:rFonts w:ascii="仿宋" w:eastAsia="仿宋" w:hAnsi="仿宋" w:cs="仿宋" w:hint="eastAsia"/>
          <w:sz w:val="28"/>
        </w:rPr>
        <w:t>包括但不限于</w:t>
      </w:r>
      <w:r>
        <w:rPr>
          <w:rFonts w:ascii="仿宋" w:eastAsia="仿宋" w:hAnsi="仿宋" w:cs="仿宋" w:hint="eastAsia"/>
          <w:sz w:val="28"/>
        </w:rPr>
        <w:t>XXXX</w:t>
      </w:r>
      <w:r>
        <w:rPr>
          <w:rFonts w:ascii="仿宋" w:eastAsia="仿宋" w:hAnsi="仿宋" w:cs="仿宋" w:hint="eastAsia"/>
          <w:sz w:val="28"/>
        </w:rPr>
        <w:t>。这些</w:t>
      </w:r>
      <w:r>
        <w:rPr>
          <w:rFonts w:ascii="仿宋" w:eastAsia="仿宋" w:hAnsi="仿宋" w:cs="仿宋" w:hint="eastAsia"/>
          <w:sz w:val="28"/>
        </w:rPr>
        <w:t>XXX</w:t>
      </w:r>
      <w:r>
        <w:rPr>
          <w:rFonts w:ascii="仿宋" w:eastAsia="仿宋" w:hAnsi="仿宋" w:cs="仿宋" w:hint="eastAsia"/>
          <w:sz w:val="28"/>
        </w:rPr>
        <w:t>广泛应用于电子、医疗、能源、制造和其他领域。</w:t>
      </w:r>
    </w:p>
    <w:p w:rsidR="008A1C74" w14:paraId="3A72DDC0" w14:textId="3BB371AC">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市场规模：垃圾前端收转装备行业的市场规模庞大。全球范围内，该行业的市场价值数以百亿美元计。在国内市场，该行业也呈现出强劲增长势头。</w:t>
      </w:r>
    </w:p>
    <w:p w:rsidR="008A1C74" w14:paraId="63B1D328" w14:textId="6E1CA980">
      <w:pPr>
        <w:ind w:firstLine="560" w:firstLineChars="200"/>
        <w:rPr>
          <w:rFonts w:ascii="仿宋" w:eastAsia="仿宋" w:hAnsi="仿宋" w:cs="仿宋"/>
          <w:sz w:val="28"/>
        </w:rPr>
        <w:sectPr>
          <w:headerReference w:type="default" r:id="rId7"/>
          <w:type w:val="nextPage"/>
          <w:pgSz w:w="11906" w:h="16838"/>
          <w:pgMar w:top="1440" w:right="1800" w:bottom="1440" w:left="1800" w:header="851" w:footer="992" w:gutter="0"/>
          <w:pgNumType w:start="4"/>
          <w:cols w:space="425"/>
          <w:titlePg w:val="0"/>
          <w:docGrid w:type="lines" w:linePitch="312"/>
        </w:sectPr>
      </w:pPr>
      <w:r>
        <w:rPr>
          <w:rFonts w:ascii="仿宋" w:eastAsia="仿宋" w:hAnsi="仿宋" w:cs="仿宋" w:hint="eastAsia"/>
          <w:sz w:val="28"/>
        </w:rPr>
        <w:t>3.</w:t>
      </w:r>
      <w:r>
        <w:rPr>
          <w:rFonts w:ascii="仿宋" w:eastAsia="仿宋" w:hAnsi="仿宋" w:cs="仿宋" w:hint="eastAsia"/>
          <w:sz w:val="28"/>
        </w:rPr>
        <w:t>行业分类：垃圾前端收转装备行业通常可以分为以下几个子领域，包括</w:t>
      </w:r>
      <w:r>
        <w:rPr>
          <w:rFonts w:ascii="仿宋" w:eastAsia="仿宋" w:hAnsi="仿宋" w:cs="仿宋" w:hint="eastAsia"/>
          <w:sz w:val="28"/>
        </w:rPr>
        <w:t>XXXXX</w:t>
      </w:r>
      <w:r>
        <w:rPr>
          <w:rFonts w:ascii="仿宋" w:eastAsia="仿宋" w:hAnsi="仿宋" w:cs="仿宋" w:hint="eastAsia"/>
          <w:sz w:val="28"/>
        </w:rPr>
        <w:t>。每个子领域都有其独特的特点和市场需求。</w:t>
      </w:r>
    </w:p>
    <w:p w:rsidR="008A1C74" w14:paraId="37FE9F84" w14:textId="5C9F816B">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主要产品：主要产品包括</w:t>
      </w:r>
      <w:r>
        <w:rPr>
          <w:rFonts w:ascii="仿宋" w:eastAsia="仿宋" w:hAnsi="仿宋" w:cs="仿宋" w:hint="eastAsia"/>
          <w:sz w:val="28"/>
        </w:rPr>
        <w:t>XXXXX</w:t>
      </w:r>
      <w:r>
        <w:rPr>
          <w:rFonts w:ascii="仿宋" w:eastAsia="仿宋" w:hAnsi="仿宋" w:cs="仿宋" w:hint="eastAsia"/>
          <w:sz w:val="28"/>
        </w:rPr>
        <w:t>等。这些产品在各个领域具有广泛的应用。</w:t>
      </w:r>
    </w:p>
    <w:p w:rsidR="008A1C74" w14:paraId="3E3A59B4" w14:textId="6E34D1B1">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市场需求：市场需求主要来自电子制造、医疗保健、工业制造、食品和饮料、冶金、半导体、新材料、生</w:t>
      </w:r>
      <w:r>
        <w:rPr>
          <w:rFonts w:ascii="仿宋" w:eastAsia="仿宋" w:hAnsi="仿宋" w:cs="仿宋" w:hint="eastAsia"/>
          <w:sz w:val="28"/>
        </w:rPr>
        <w:t>物技术等领域。随着这些领域的不断发展，对</w:t>
      </w:r>
      <w:r>
        <w:rPr>
          <w:rFonts w:ascii="仿宋" w:eastAsia="仿宋" w:hAnsi="仿宋" w:cs="仿宋" w:hint="eastAsia"/>
          <w:sz w:val="28"/>
        </w:rPr>
        <w:t>XXX</w:t>
      </w:r>
      <w:r>
        <w:rPr>
          <w:rFonts w:ascii="仿宋" w:eastAsia="仿宋" w:hAnsi="仿宋" w:cs="仿宋" w:hint="eastAsia"/>
          <w:sz w:val="28"/>
        </w:rPr>
        <w:t>的需求也在增加。</w:t>
      </w:r>
    </w:p>
    <w:p w:rsidR="008A1C74" w14:paraId="5F90248E" w14:textId="7B5D5BBF">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市场趋势：行业内的主要趋势包括技术创新、环保意识的提高、国际市场拓展、供应链优化等。这些趋势影响着行业的未来发展方向。</w:t>
      </w:r>
    </w:p>
    <w:p w:rsidR="008A1C74" w14:paraId="37D75771" w14:textId="4795B6AE">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竞争格局：全球垃圾前端收转装备行业竞争激烈，存在一些大型国际</w:t>
      </w:r>
      <w:r>
        <w:rPr>
          <w:rFonts w:ascii="仿宋" w:eastAsia="仿宋" w:hAnsi="仿宋" w:cs="仿宋" w:hint="eastAsia"/>
          <w:sz w:val="28"/>
        </w:rPr>
        <w:t>XXX</w:t>
      </w:r>
      <w:r>
        <w:rPr>
          <w:rFonts w:ascii="仿宋" w:eastAsia="仿宋" w:hAnsi="仿宋" w:cs="仿宋" w:hint="eastAsia"/>
          <w:sz w:val="28"/>
        </w:rPr>
        <w:t>公司，以及一些本土</w:t>
      </w:r>
      <w:r>
        <w:rPr>
          <w:rFonts w:ascii="仿宋" w:eastAsia="仿宋" w:hAnsi="仿宋" w:cs="仿宋" w:hint="eastAsia"/>
          <w:sz w:val="28"/>
        </w:rPr>
        <w:t>XXX</w:t>
      </w:r>
      <w:r>
        <w:rPr>
          <w:rFonts w:ascii="仿宋" w:eastAsia="仿宋" w:hAnsi="仿宋" w:cs="仿宋" w:hint="eastAsia"/>
          <w:sz w:val="28"/>
        </w:rPr>
        <w:t>企业。这些企业通过技术创新、产品多元化和国际市场扩张来竞争市场份额。</w:t>
      </w:r>
    </w:p>
    <w:p w:rsidR="008A1C74" w14:paraId="5B426D8E" w14:textId="558E1AA2">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政策和法规：环保法规、安全标准和质量管理要求对垃圾前端收转装备行业产生重大影响。政府制定的法规和政策对行业的合规性和可持续性产生关键作用。</w:t>
      </w:r>
    </w:p>
    <w:p w:rsidR="008A1C74" w14:paraId="1E71C2D2" w14:textId="47A0A87F">
      <w:pPr>
        <w:ind w:firstLine="560" w:firstLineChars="200"/>
        <w:rPr>
          <w:rFonts w:ascii="仿宋" w:eastAsia="仿宋" w:hAnsi="仿宋" w:cs="仿宋"/>
          <w:sz w:val="28"/>
        </w:rPr>
      </w:pPr>
      <w:r>
        <w:rPr>
          <w:rFonts w:ascii="仿宋" w:eastAsia="仿宋" w:hAnsi="仿宋" w:cs="仿宋" w:hint="eastAsia"/>
          <w:sz w:val="28"/>
        </w:rPr>
        <w:t>9.</w:t>
      </w:r>
      <w:r>
        <w:rPr>
          <w:rFonts w:ascii="仿宋" w:eastAsia="仿宋" w:hAnsi="仿宋" w:cs="仿宋" w:hint="eastAsia"/>
          <w:sz w:val="28"/>
        </w:rPr>
        <w:t>国际</w:t>
      </w:r>
      <w:r>
        <w:rPr>
          <w:rFonts w:ascii="仿宋" w:eastAsia="仿宋" w:hAnsi="仿宋" w:cs="仿宋" w:hint="eastAsia"/>
          <w:sz w:val="28"/>
        </w:rPr>
        <w:t>市场：国际市场对垃圾前端收转装备行业至关重要，特别是出口市场。国际市场的稳定性和竞争格局影响着行业内企业的国际化战略。</w:t>
      </w:r>
    </w:p>
    <w:p w:rsidR="008A1C74" w14:paraId="0D4BAACA" w14:textId="796CDC56">
      <w:pPr>
        <w:ind w:firstLine="560" w:firstLineChars="200"/>
        <w:rPr>
          <w:rFonts w:ascii="仿宋" w:eastAsia="仿宋" w:hAnsi="仿宋" w:cs="仿宋"/>
          <w:sz w:val="28"/>
        </w:rPr>
        <w:sectPr>
          <w:headerReference w:type="default" r:id="rId8"/>
          <w:type w:val="nextPage"/>
          <w:pgSz w:w="11906" w:h="16838"/>
          <w:pgMar w:top="1440" w:right="1800" w:bottom="1440" w:left="1800" w:header="851" w:footer="992" w:gutter="0"/>
          <w:pgNumType w:start="5"/>
          <w:cols w:space="425"/>
          <w:titlePg w:val="0"/>
          <w:docGrid w:type="lines" w:linePitch="312"/>
        </w:sectPr>
      </w:pPr>
      <w:r>
        <w:rPr>
          <w:rFonts w:ascii="仿宋" w:eastAsia="仿宋" w:hAnsi="仿宋" w:cs="仿宋" w:hint="eastAsia"/>
          <w:sz w:val="28"/>
        </w:rPr>
        <w:t>10.</w:t>
      </w:r>
      <w:r>
        <w:rPr>
          <w:rFonts w:ascii="仿宋" w:eastAsia="仿宋" w:hAnsi="仿宋" w:cs="仿宋" w:hint="eastAsia"/>
          <w:sz w:val="28"/>
        </w:rPr>
        <w:t>发展前景：随着新兴产业的快速发展和技术不断进步，垃圾前端收转装备行业有望继续保持增长。国内外市场都将提供丰富的机会，但同时也伴随着激烈的竞争和各种挑战。因此，企业需要不断创新和适应市场变化，以确保行业的可持续发展。</w:t>
      </w:r>
    </w:p>
    <w:p w:rsidR="008A1C74" w14:paraId="2AE3B936" w14:textId="77777777">
      <w:pPr>
        <w:pStyle w:val="Heading2"/>
        <w:ind w:firstLine="560" w:firstLineChars="200"/>
        <w:rPr>
          <w:rFonts w:ascii="仿宋" w:eastAsia="仿宋" w:hAnsi="仿宋" w:cs="仿宋"/>
          <w:sz w:val="28"/>
        </w:rPr>
      </w:pPr>
      <w:bookmarkStart w:id="3" w:name="_Toc3541"/>
      <w:r>
        <w:rPr>
          <w:rFonts w:ascii="仿宋" w:eastAsia="仿宋" w:hAnsi="仿宋" w:cs="仿宋" w:hint="eastAsia"/>
          <w:sz w:val="28"/>
        </w:rPr>
        <w:t>（二）市场分析</w:t>
      </w:r>
      <w:bookmarkEnd w:id="3"/>
    </w:p>
    <w:p w:rsidR="008A1C74" w14:paraId="7D451E6F" w14:textId="77777777">
      <w:pPr>
        <w:ind w:firstLine="560" w:firstLineChars="200"/>
        <w:rPr>
          <w:rFonts w:ascii="仿宋" w:eastAsia="仿宋" w:hAnsi="仿宋" w:cs="仿宋"/>
          <w:sz w:val="28"/>
        </w:rPr>
      </w:pPr>
      <w:r>
        <w:rPr>
          <w:rFonts w:ascii="仿宋" w:eastAsia="仿宋" w:hAnsi="仿宋" w:cs="仿宋" w:hint="eastAsia"/>
          <w:sz w:val="28"/>
        </w:rPr>
        <w:t>行业概述：</w:t>
      </w:r>
    </w:p>
    <w:p w:rsidR="008A1C74" w14:paraId="5FAD9603" w14:textId="77777777">
      <w:pPr>
        <w:ind w:firstLine="560" w:firstLineChars="200"/>
        <w:rPr>
          <w:rFonts w:ascii="仿宋" w:eastAsia="仿宋" w:hAnsi="仿宋" w:cs="仿宋"/>
          <w:sz w:val="28"/>
        </w:rPr>
      </w:pPr>
      <w:r>
        <w:rPr>
          <w:rFonts w:ascii="仿宋" w:eastAsia="仿宋" w:hAnsi="仿宋" w:cs="仿宋" w:hint="eastAsia"/>
          <w:sz w:val="28"/>
        </w:rPr>
        <w:t>垃圾前端收转装备行业是一个多元化的领域，包括多种不同产品和服务的提供。</w:t>
      </w:r>
    </w:p>
    <w:p w:rsidR="008A1C74" w14:paraId="2160DD83" w14:textId="77777777">
      <w:pPr>
        <w:ind w:firstLine="560" w:firstLineChars="200"/>
        <w:rPr>
          <w:rFonts w:ascii="仿宋" w:eastAsia="仿宋" w:hAnsi="仿宋" w:cs="仿宋"/>
          <w:sz w:val="28"/>
        </w:rPr>
      </w:pPr>
      <w:r>
        <w:rPr>
          <w:rFonts w:ascii="仿宋" w:eastAsia="仿宋" w:hAnsi="仿宋" w:cs="仿宋" w:hint="eastAsia"/>
          <w:sz w:val="28"/>
        </w:rPr>
        <w:t>这个行业的特点包括市场广泛，应用领域多样，技术水平和质量标准都有较高要求。</w:t>
      </w:r>
    </w:p>
    <w:p w:rsidR="008A1C74" w14:paraId="1C1EBE10" w14:textId="77777777">
      <w:pPr>
        <w:ind w:firstLine="560" w:firstLineChars="200"/>
        <w:rPr>
          <w:rFonts w:ascii="仿宋" w:eastAsia="仿宋" w:hAnsi="仿宋" w:cs="仿宋"/>
          <w:sz w:val="28"/>
        </w:rPr>
      </w:pPr>
      <w:r>
        <w:rPr>
          <w:rFonts w:ascii="仿宋" w:eastAsia="仿宋" w:hAnsi="仿宋" w:cs="仿宋" w:hint="eastAsia"/>
          <w:sz w:val="28"/>
        </w:rPr>
        <w:t>市场规模：</w:t>
      </w:r>
    </w:p>
    <w:p w:rsidR="008A1C74" w14:paraId="626E2CA0" w14:textId="77777777">
      <w:pPr>
        <w:ind w:firstLine="560" w:firstLineChars="200"/>
        <w:rPr>
          <w:rFonts w:ascii="仿宋" w:eastAsia="仿宋" w:hAnsi="仿宋" w:cs="仿宋"/>
          <w:sz w:val="28"/>
        </w:rPr>
      </w:pPr>
      <w:r>
        <w:rPr>
          <w:rFonts w:ascii="仿宋" w:eastAsia="仿宋" w:hAnsi="仿宋" w:cs="仿宋" w:hint="eastAsia"/>
          <w:sz w:val="28"/>
        </w:rPr>
        <w:t>垃圾前端收转装备行业的市场规模巨大，全球市值数以百亿美元计。</w:t>
      </w:r>
    </w:p>
    <w:p w:rsidR="008A1C74" w14:paraId="37B2D489" w14:textId="77777777">
      <w:pPr>
        <w:ind w:firstLine="560" w:firstLineChars="200"/>
        <w:rPr>
          <w:rFonts w:ascii="仿宋" w:eastAsia="仿宋" w:hAnsi="仿宋" w:cs="仿宋"/>
          <w:sz w:val="28"/>
        </w:rPr>
      </w:pPr>
      <w:r>
        <w:rPr>
          <w:rFonts w:ascii="仿宋" w:eastAsia="仿宋" w:hAnsi="仿宋" w:cs="仿宋" w:hint="eastAsia"/>
          <w:sz w:val="28"/>
        </w:rPr>
        <w:t>在国内市场，垃圾前端收转装备行业也呈现强劲增长趋势，为国内经济做出了重要贡献。</w:t>
      </w:r>
    </w:p>
    <w:p w:rsidR="008A1C74" w14:paraId="62906083" w14:textId="77777777">
      <w:pPr>
        <w:ind w:firstLine="560" w:firstLineChars="200"/>
        <w:rPr>
          <w:rFonts w:ascii="仿宋" w:eastAsia="仿宋" w:hAnsi="仿宋" w:cs="仿宋"/>
          <w:sz w:val="28"/>
        </w:rPr>
      </w:pPr>
      <w:r>
        <w:rPr>
          <w:rFonts w:ascii="仿宋" w:eastAsia="仿宋" w:hAnsi="仿宋" w:cs="仿宋" w:hint="eastAsia"/>
          <w:sz w:val="28"/>
        </w:rPr>
        <w:t>市场细分：</w:t>
      </w:r>
    </w:p>
    <w:p w:rsidR="008A1C74" w14:paraId="57D36C23" w14:textId="77777777">
      <w:pPr>
        <w:ind w:firstLine="560" w:firstLineChars="200"/>
        <w:rPr>
          <w:rFonts w:ascii="仿宋" w:eastAsia="仿宋" w:hAnsi="仿宋" w:cs="仿宋"/>
          <w:sz w:val="28"/>
        </w:rPr>
      </w:pPr>
      <w:r>
        <w:rPr>
          <w:rFonts w:ascii="仿宋" w:eastAsia="仿宋" w:hAnsi="仿宋" w:cs="仿宋" w:hint="eastAsia"/>
          <w:sz w:val="28"/>
        </w:rPr>
        <w:t>垃圾前端收转装备行业可分为多个子领域，每个领域提供不同的产品和服务。</w:t>
      </w:r>
    </w:p>
    <w:p w:rsidR="008A1C74" w14:paraId="64E85FCB" w14:textId="77777777">
      <w:pPr>
        <w:ind w:firstLine="560" w:firstLineChars="200"/>
        <w:rPr>
          <w:rFonts w:ascii="仿宋" w:eastAsia="仿宋" w:hAnsi="仿宋" w:cs="仿宋"/>
          <w:sz w:val="28"/>
        </w:rPr>
      </w:pPr>
      <w:r>
        <w:rPr>
          <w:rFonts w:ascii="仿宋" w:eastAsia="仿宋" w:hAnsi="仿宋" w:cs="仿宋" w:hint="eastAsia"/>
          <w:sz w:val="28"/>
        </w:rPr>
        <w:t>这些子领域的产品和服务多种多样，应用于不同的领域。</w:t>
      </w:r>
    </w:p>
    <w:p w:rsidR="008A1C74" w14:paraId="41AFC9DC" w14:textId="77777777">
      <w:pPr>
        <w:ind w:firstLine="560" w:firstLineChars="200"/>
        <w:rPr>
          <w:rFonts w:ascii="仿宋" w:eastAsia="仿宋" w:hAnsi="仿宋" w:cs="仿宋"/>
          <w:sz w:val="28"/>
        </w:rPr>
      </w:pPr>
      <w:r>
        <w:rPr>
          <w:rFonts w:ascii="仿宋" w:eastAsia="仿宋" w:hAnsi="仿宋" w:cs="仿宋" w:hint="eastAsia"/>
          <w:sz w:val="28"/>
        </w:rPr>
        <w:t>主要供应商：</w:t>
      </w:r>
    </w:p>
    <w:p w:rsidR="008A1C74" w14:paraId="0FDFD1F8" w14:textId="77777777">
      <w:pPr>
        <w:ind w:firstLine="560" w:firstLineChars="200"/>
        <w:rPr>
          <w:rFonts w:ascii="仿宋" w:eastAsia="仿宋" w:hAnsi="仿宋" w:cs="仿宋"/>
          <w:sz w:val="28"/>
        </w:rPr>
      </w:pPr>
      <w:r>
        <w:rPr>
          <w:rFonts w:ascii="仿宋" w:eastAsia="仿宋" w:hAnsi="仿宋" w:cs="仿宋" w:hint="eastAsia"/>
          <w:sz w:val="28"/>
        </w:rPr>
        <w:t>垃圾前端收转装备行业的全球供应商包括国际公司和本土企业。</w:t>
      </w:r>
    </w:p>
    <w:p w:rsidR="008A1C74" w14:paraId="1886D0CB" w14:textId="77777777">
      <w:pPr>
        <w:ind w:firstLine="560" w:firstLineChars="200"/>
        <w:rPr>
          <w:rFonts w:ascii="仿宋" w:eastAsia="仿宋" w:hAnsi="仿宋" w:cs="仿宋"/>
          <w:sz w:val="28"/>
        </w:rPr>
      </w:pPr>
      <w:r>
        <w:rPr>
          <w:rFonts w:ascii="仿宋" w:eastAsia="仿宋" w:hAnsi="仿宋" w:cs="仿宋" w:hint="eastAsia"/>
          <w:sz w:val="28"/>
        </w:rPr>
        <w:t>国际公司在全球市场具有强大地位，同时本土企业逐渐崭露头角，推动行业多元化和竞争。</w:t>
      </w:r>
    </w:p>
    <w:p w:rsidR="008A1C74" w14:paraId="0704A9FB" w14:textId="77777777">
      <w:pPr>
        <w:ind w:firstLine="560" w:firstLineChars="200"/>
        <w:rPr>
          <w:rFonts w:ascii="仿宋" w:eastAsia="仿宋" w:hAnsi="仿宋" w:cs="仿宋"/>
          <w:sz w:val="28"/>
        </w:rPr>
      </w:pPr>
      <w:r>
        <w:rPr>
          <w:rFonts w:ascii="仿宋" w:eastAsia="仿宋" w:hAnsi="仿宋" w:cs="仿宋" w:hint="eastAsia"/>
          <w:sz w:val="28"/>
        </w:rPr>
        <w:t>下游应用市场：</w:t>
      </w:r>
    </w:p>
    <w:p w:rsidR="008A1C74" w14:paraId="58F9B86E" w14:textId="77777777">
      <w:pPr>
        <w:ind w:firstLine="560" w:firstLineChars="200"/>
        <w:rPr>
          <w:rFonts w:ascii="仿宋" w:eastAsia="仿宋" w:hAnsi="仿宋" w:cs="仿宋"/>
          <w:sz w:val="28"/>
        </w:rPr>
        <w:sectPr>
          <w:headerReference w:type="default" r:id="rId9"/>
          <w:type w:val="nextPage"/>
          <w:pgSz w:w="11906" w:h="16838"/>
          <w:pgMar w:top="1440" w:right="1800" w:bottom="1440" w:left="1800" w:header="851" w:footer="992" w:gutter="0"/>
          <w:pgNumType w:start="6"/>
          <w:cols w:space="425"/>
          <w:titlePg w:val="0"/>
          <w:docGrid w:type="lines" w:linePitch="312"/>
        </w:sectPr>
      </w:pPr>
      <w:r>
        <w:rPr>
          <w:rFonts w:ascii="仿宋" w:eastAsia="仿宋" w:hAnsi="仿宋" w:cs="仿宋" w:hint="eastAsia"/>
          <w:sz w:val="28"/>
        </w:rPr>
        <w:t>垃圾前端收转装备行业的产品和服务广泛应用于下游行业，包括制造业、医</w:t>
      </w:r>
      <w:r>
        <w:rPr>
          <w:rFonts w:ascii="仿宋" w:eastAsia="仿宋" w:hAnsi="仿宋" w:cs="仿宋" w:hint="eastAsia"/>
          <w:sz w:val="28"/>
        </w:rPr>
        <w:t>疗保健、食品和饮料、交通、能源等多个领域。</w:t>
      </w:r>
    </w:p>
    <w:p w:rsidR="008A1C74" w14:paraId="7F254147" w14:textId="77777777">
      <w:pPr>
        <w:ind w:firstLine="560" w:firstLineChars="200"/>
        <w:rPr>
          <w:rFonts w:ascii="仿宋" w:eastAsia="仿宋" w:hAnsi="仿宋" w:cs="仿宋"/>
          <w:sz w:val="28"/>
        </w:rPr>
      </w:pPr>
      <w:r>
        <w:rPr>
          <w:rFonts w:ascii="仿宋" w:eastAsia="仿宋" w:hAnsi="仿宋" w:cs="仿宋" w:hint="eastAsia"/>
          <w:sz w:val="28"/>
        </w:rPr>
        <w:t>下游应用市场需求多元，对产品质量和供应稳定性有较高要求。</w:t>
      </w:r>
    </w:p>
    <w:p w:rsidR="008A1C74" w14:paraId="53464185" w14:textId="77777777">
      <w:pPr>
        <w:ind w:firstLine="560" w:firstLineChars="200"/>
        <w:rPr>
          <w:rFonts w:ascii="仿宋" w:eastAsia="仿宋" w:hAnsi="仿宋" w:cs="仿宋"/>
          <w:sz w:val="28"/>
        </w:rPr>
      </w:pPr>
      <w:r>
        <w:rPr>
          <w:rFonts w:ascii="仿宋" w:eastAsia="仿宋" w:hAnsi="仿宋" w:cs="仿宋" w:hint="eastAsia"/>
          <w:sz w:val="28"/>
        </w:rPr>
        <w:t>国际影响：</w:t>
      </w:r>
    </w:p>
    <w:p w:rsidR="008A1C74" w14:paraId="494C678E" w14:textId="77777777">
      <w:pPr>
        <w:ind w:firstLine="560" w:firstLineChars="200"/>
        <w:rPr>
          <w:rFonts w:ascii="仿宋" w:eastAsia="仿宋" w:hAnsi="仿宋" w:cs="仿宋"/>
          <w:sz w:val="28"/>
        </w:rPr>
      </w:pPr>
      <w:r>
        <w:rPr>
          <w:rFonts w:ascii="仿宋" w:eastAsia="仿宋" w:hAnsi="仿宋" w:cs="仿宋" w:hint="eastAsia"/>
          <w:sz w:val="28"/>
        </w:rPr>
        <w:t>垃圾前端收转装备行业具有全球性影响，因为它为多个国家和地区的经济和产业提供了关键支持。</w:t>
      </w:r>
    </w:p>
    <w:p w:rsidR="008A1C74" w14:paraId="132D7D11" w14:textId="77777777">
      <w:pPr>
        <w:ind w:firstLine="560" w:firstLineChars="200"/>
        <w:rPr>
          <w:rFonts w:ascii="仿宋" w:eastAsia="仿宋" w:hAnsi="仿宋" w:cs="仿宋"/>
          <w:sz w:val="28"/>
        </w:rPr>
      </w:pPr>
      <w:r>
        <w:rPr>
          <w:rFonts w:ascii="仿宋" w:eastAsia="仿宋" w:hAnsi="仿宋" w:cs="仿宋" w:hint="eastAsia"/>
          <w:sz w:val="28"/>
        </w:rPr>
        <w:t>国际贸易和合作在行业内非常活跃，国际公司在全球范围内开展业务，为国际市场提供各种产品和服务。</w:t>
      </w:r>
    </w:p>
    <w:p w:rsidR="008A1C74" w14:paraId="5323BDC8" w14:textId="77777777">
      <w:pPr>
        <w:ind w:firstLine="560" w:firstLineChars="200"/>
        <w:rPr>
          <w:rFonts w:ascii="仿宋" w:eastAsia="仿宋" w:hAnsi="仿宋" w:cs="仿宋"/>
          <w:sz w:val="28"/>
        </w:rPr>
      </w:pPr>
    </w:p>
    <w:p w:rsidR="008A1C74" w14:paraId="1D347BDF" w14:textId="77777777">
      <w:pPr>
        <w:pStyle w:val="Heading1"/>
        <w:ind w:firstLine="560" w:firstLineChars="200"/>
        <w:rPr>
          <w:rFonts w:ascii="仿宋" w:eastAsia="仿宋" w:hAnsi="仿宋" w:cs="仿宋"/>
          <w:sz w:val="28"/>
        </w:rPr>
      </w:pPr>
      <w:bookmarkStart w:id="4" w:name="_Toc9711"/>
      <w:r>
        <w:rPr>
          <w:rFonts w:ascii="仿宋" w:eastAsia="仿宋" w:hAnsi="仿宋" w:cs="仿宋" w:hint="eastAsia"/>
          <w:sz w:val="28"/>
        </w:rPr>
        <w:t>二、垃圾前端收转装备项目概论</w:t>
      </w:r>
      <w:bookmarkEnd w:id="4"/>
    </w:p>
    <w:p w:rsidR="008A1C74" w14:paraId="0180E82B" w14:textId="77777777">
      <w:pPr>
        <w:pStyle w:val="Heading2"/>
        <w:rPr>
          <w:rFonts w:ascii="仿宋" w:eastAsia="仿宋" w:hAnsi="仿宋" w:cs="仿宋"/>
        </w:rPr>
      </w:pPr>
      <w:bookmarkStart w:id="5" w:name="_Toc24350"/>
      <w:r>
        <w:rPr>
          <w:rFonts w:ascii="仿宋" w:eastAsia="仿宋" w:hAnsi="仿宋" w:cs="仿宋" w:hint="eastAsia"/>
        </w:rPr>
        <w:t>（一）垃圾前端收转装备项目名称</w:t>
      </w:r>
      <w:bookmarkEnd w:id="5"/>
    </w:p>
    <w:p w:rsidR="008A1C74" w14:paraId="4957580B" w14:textId="77777777">
      <w:pPr>
        <w:ind w:firstLine="560" w:firstLineChars="200"/>
        <w:rPr>
          <w:rFonts w:ascii="仿宋" w:eastAsia="仿宋" w:hAnsi="仿宋" w:cs="仿宋"/>
          <w:sz w:val="28"/>
        </w:rPr>
      </w:pPr>
      <w:r>
        <w:rPr>
          <w:rFonts w:ascii="仿宋" w:eastAsia="仿宋" w:hAnsi="仿宋" w:cs="仿宋" w:hint="eastAsia"/>
          <w:sz w:val="28"/>
        </w:rPr>
        <w:t>XXX</w:t>
      </w:r>
      <w:r>
        <w:rPr>
          <w:rFonts w:ascii="仿宋" w:eastAsia="仿宋" w:hAnsi="仿宋" w:cs="仿宋" w:hint="eastAsia"/>
          <w:sz w:val="28"/>
        </w:rPr>
        <w:t>垃圾前端收转装备项目</w:t>
      </w:r>
    </w:p>
    <w:p w:rsidR="008A1C74" w14:paraId="36D96E19" w14:textId="77777777">
      <w:pPr>
        <w:pStyle w:val="Heading2"/>
        <w:ind w:firstLine="560" w:firstLineChars="200"/>
        <w:rPr>
          <w:rFonts w:ascii="仿宋" w:eastAsia="仿宋" w:hAnsi="仿宋" w:cs="仿宋"/>
          <w:sz w:val="28"/>
        </w:rPr>
      </w:pPr>
      <w:bookmarkStart w:id="6" w:name="_Toc22670"/>
      <w:r>
        <w:rPr>
          <w:rFonts w:ascii="仿宋" w:eastAsia="仿宋" w:hAnsi="仿宋" w:cs="仿宋" w:hint="eastAsia"/>
          <w:sz w:val="28"/>
        </w:rPr>
        <w:t>（二）垃圾前端收转装备项目投资人</w:t>
      </w:r>
      <w:bookmarkEnd w:id="6"/>
    </w:p>
    <w:p w:rsidR="008A1C74" w14:paraId="4E617AB1" w14:textId="604DC507">
      <w:pPr>
        <w:ind w:firstLine="560" w:firstLineChars="200"/>
        <w:rPr>
          <w:rFonts w:ascii="仿宋" w:eastAsia="仿宋" w:hAnsi="仿宋" w:cs="仿宋"/>
          <w:sz w:val="28"/>
        </w:rPr>
      </w:pPr>
      <w:r>
        <w:rPr>
          <w:rFonts w:ascii="仿宋" w:eastAsia="仿宋" w:hAnsi="仿宋" w:cs="仿宋" w:hint="eastAsia"/>
          <w:sz w:val="28"/>
        </w:rPr>
        <w:t>XXX</w:t>
      </w:r>
      <w:r>
        <w:rPr>
          <w:rFonts w:ascii="仿宋" w:eastAsia="仿宋" w:hAnsi="仿宋" w:cs="仿宋" w:hint="eastAsia"/>
          <w:sz w:val="28"/>
        </w:rPr>
        <w:t>集团有限公司</w:t>
      </w:r>
    </w:p>
    <w:p w:rsidR="008A1C74" w14:paraId="0CACA854" w14:textId="77777777">
      <w:pPr>
        <w:pStyle w:val="Heading2"/>
        <w:ind w:firstLine="560" w:firstLineChars="200"/>
        <w:rPr>
          <w:rFonts w:ascii="仿宋" w:eastAsia="仿宋" w:hAnsi="仿宋" w:cs="仿宋"/>
          <w:sz w:val="28"/>
        </w:rPr>
      </w:pPr>
      <w:bookmarkStart w:id="7" w:name="_Toc16629"/>
      <w:r>
        <w:rPr>
          <w:rFonts w:ascii="仿宋" w:eastAsia="仿宋" w:hAnsi="仿宋" w:cs="仿宋" w:hint="eastAsia"/>
          <w:sz w:val="28"/>
        </w:rPr>
        <w:t>（三）建设地点</w:t>
      </w:r>
      <w:bookmarkEnd w:id="7"/>
    </w:p>
    <w:p w:rsidR="008A1C74" w14:paraId="56C251B1" w14:textId="228C8C10">
      <w:pPr>
        <w:ind w:firstLine="560" w:firstLineChars="200"/>
        <w:rPr>
          <w:rFonts w:ascii="仿宋" w:eastAsia="仿宋" w:hAnsi="仿宋" w:cs="仿宋"/>
          <w:sz w:val="28"/>
        </w:rPr>
      </w:pPr>
      <w:r>
        <w:rPr>
          <w:rFonts w:ascii="仿宋" w:eastAsia="仿宋" w:hAnsi="仿宋" w:cs="仿宋" w:hint="eastAsia"/>
          <w:sz w:val="28"/>
        </w:rPr>
        <w:t>我们的垃圾前端收转装备项目选址位于</w:t>
      </w:r>
      <w:r>
        <w:rPr>
          <w:rFonts w:ascii="仿宋" w:eastAsia="仿宋" w:hAnsi="仿宋" w:cs="仿宋" w:hint="eastAsia"/>
          <w:sz w:val="28"/>
        </w:rPr>
        <w:t>XXX</w:t>
      </w:r>
      <w:r>
        <w:rPr>
          <w:rFonts w:ascii="仿宋" w:eastAsia="仿宋" w:hAnsi="仿宋" w:cs="仿宋" w:hint="eastAsia"/>
          <w:sz w:val="28"/>
        </w:rPr>
        <w:t>，这个地点</w:t>
      </w:r>
      <w:r>
        <w:rPr>
          <w:rFonts w:ascii="仿宋" w:eastAsia="仿宋" w:hAnsi="仿宋" w:cs="仿宋" w:hint="eastAsia"/>
          <w:sz w:val="28"/>
        </w:rPr>
        <w:t>被精心挑选，有着多重战略优势，以确保垃圾前端收转装备项目的成功和可持续发展。</w:t>
      </w:r>
    </w:p>
    <w:p w:rsidR="008A1C74" w14:paraId="77C4CF76" w14:textId="77777777">
      <w:pPr>
        <w:pStyle w:val="Heading2"/>
        <w:ind w:firstLine="560" w:firstLineChars="200"/>
        <w:rPr>
          <w:rFonts w:ascii="仿宋" w:eastAsia="仿宋" w:hAnsi="仿宋" w:cs="仿宋"/>
          <w:sz w:val="28"/>
        </w:rPr>
      </w:pPr>
      <w:bookmarkStart w:id="8" w:name="_Toc32391"/>
      <w:r>
        <w:rPr>
          <w:rFonts w:ascii="仿宋" w:eastAsia="仿宋" w:hAnsi="仿宋" w:cs="仿宋" w:hint="eastAsia"/>
          <w:sz w:val="28"/>
        </w:rPr>
        <w:t>（四）编制原则</w:t>
      </w:r>
      <w:bookmarkEnd w:id="8"/>
    </w:p>
    <w:p w:rsidR="008A1C74" w14:paraId="5457CBBD" w14:textId="0A49CCA5">
      <w:pPr>
        <w:ind w:firstLine="560" w:firstLineChars="200"/>
        <w:rPr>
          <w:rFonts w:ascii="仿宋" w:eastAsia="仿宋" w:hAnsi="仿宋" w:cs="仿宋"/>
          <w:sz w:val="28"/>
        </w:rPr>
        <w:sectPr>
          <w:headerReference w:type="default" r:id="rId10"/>
          <w:type w:val="nextPage"/>
          <w:pgSz w:w="11906" w:h="16838"/>
          <w:pgMar w:top="1440" w:right="1800" w:bottom="1440" w:left="1800" w:header="851" w:footer="992" w:gutter="0"/>
          <w:pgNumType w:start="7"/>
          <w:cols w:space="425"/>
          <w:titlePg w:val="0"/>
          <w:docGrid w:type="lines" w:linePitch="312"/>
        </w:sectPr>
      </w:pPr>
      <w:r>
        <w:rPr>
          <w:rFonts w:ascii="仿宋" w:eastAsia="仿宋" w:hAnsi="仿宋" w:cs="仿宋" w:hint="eastAsia"/>
          <w:sz w:val="28"/>
        </w:rPr>
        <w:t>1.</w:t>
      </w:r>
      <w:r>
        <w:rPr>
          <w:rFonts w:ascii="仿宋" w:eastAsia="仿宋" w:hAnsi="仿宋" w:cs="仿宋" w:hint="eastAsia"/>
          <w:sz w:val="28"/>
        </w:rPr>
        <w:t>合规遵循：</w:t>
      </w:r>
    </w:p>
    <w:p w:rsidR="008A1C74" w14:textId="0A49CCA5">
      <w:pPr>
        <w:ind w:firstLine="560" w:firstLineChars="200"/>
        <w:rPr>
          <w:rFonts w:ascii="仿宋" w:eastAsia="仿宋" w:hAnsi="仿宋" w:cs="仿宋"/>
          <w:sz w:val="28"/>
        </w:rPr>
      </w:pPr>
      <w:r>
        <w:rPr>
          <w:rFonts w:ascii="仿宋" w:eastAsia="仿宋" w:hAnsi="仿宋" w:cs="仿宋" w:hint="eastAsia"/>
          <w:sz w:val="28"/>
        </w:rPr>
        <w:t>我们将严格遵守国家和地方的相关政策和法规，认真执行国家、行业和地方的规范、标准规定。这包括但不限于环保法律、劳动安全法律和建设法规。我们将确保垃圾前端收转装备项目在法律框架内运行，以维护企业的声誉和遵守社会责任。</w:t>
      </w:r>
    </w:p>
    <w:p w:rsidR="008A1C74" w14:paraId="473004D3" w14:textId="4BB2658C">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技术创新：</w:t>
      </w:r>
      <w:r>
        <w:rPr>
          <w:rFonts w:ascii="仿宋" w:eastAsia="仿宋" w:hAnsi="仿宋" w:cs="仿宋" w:hint="eastAsia"/>
          <w:sz w:val="28"/>
        </w:rPr>
        <w:t>我们将采用成熟、可靠的技术路线，并关注前瞻性的技术趋势。通过不断改进和采用最新的工艺技术，我们将提高垃圾前端收转装备项目的竞争力和市场适应性，以满足客户需求。</w:t>
      </w:r>
    </w:p>
    <w:p w:rsidR="008A1C74" w14:paraId="1835F376" w14:textId="7CD37B71">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合理布局：</w:t>
      </w:r>
      <w:r>
        <w:rPr>
          <w:rFonts w:ascii="仿宋" w:eastAsia="仿宋" w:hAnsi="仿宋" w:cs="仿宋" w:hint="eastAsia"/>
          <w:sz w:val="28"/>
        </w:rPr>
        <w:t>设备和工程的布置将充分考虑现场实际情况，以合理使用土地资源。我们将尽量减少浪费，提高土地资源的有效利用</w:t>
      </w:r>
      <w:r>
        <w:rPr>
          <w:rFonts w:ascii="仿宋" w:eastAsia="仿宋" w:hAnsi="仿宋" w:cs="仿宋" w:hint="eastAsia"/>
          <w:sz w:val="28"/>
        </w:rPr>
        <w:t>，以降低垃圾前端收转装备项目成本。</w:t>
      </w:r>
    </w:p>
    <w:p w:rsidR="008A1C74" w14:paraId="68C9C36A" w14:textId="50564942">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安全和可持续性：</w:t>
      </w:r>
      <w:r>
        <w:rPr>
          <w:rFonts w:ascii="仿宋" w:eastAsia="仿宋" w:hAnsi="仿宋" w:cs="仿宋" w:hint="eastAsia"/>
          <w:sz w:val="28"/>
        </w:rPr>
        <w:t>我们将严格执行“三同时”原则，确保垃圾前端收转装备项目的安全、文明和清洁生产。这包括环境保护、劳动安全卫生和消防设施的同步规划、同步实施和同步运行。我们将关注可持续发展的要求，具备适应市场变化的可操作弹性。</w:t>
      </w:r>
    </w:p>
    <w:p w:rsidR="008A1C74" w14:paraId="1F5AB9A3" w14:textId="111E3DBB">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人性化环境：</w:t>
      </w:r>
      <w:r>
        <w:rPr>
          <w:rFonts w:ascii="仿宋" w:eastAsia="仿宋" w:hAnsi="仿宋" w:cs="仿宋" w:hint="eastAsia"/>
          <w:sz w:val="28"/>
        </w:rPr>
        <w:t>我们致力于创造以人为本的、美观的生产环境，反映企业文化和形象。员工的工作环境将得到特别关注，以提高工作效率和员工满意度。</w:t>
      </w:r>
    </w:p>
    <w:p w:rsidR="008A1C74" w14:paraId="76906CEA" w14:textId="4BB1817B">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满足业主需求：</w:t>
      </w:r>
      <w:r>
        <w:rPr>
          <w:rFonts w:ascii="仿宋" w:eastAsia="仿宋" w:hAnsi="仿宋" w:cs="仿宋" w:hint="eastAsia"/>
          <w:sz w:val="28"/>
        </w:rPr>
        <w:t>我们将充分满足垃圾前端收转装备项目业主对垃圾前端收转装备项目功能、盈利性等投资方</w:t>
      </w:r>
      <w:r>
        <w:rPr>
          <w:rFonts w:ascii="仿宋" w:eastAsia="仿宋" w:hAnsi="仿宋" w:cs="仿宋" w:hint="eastAsia"/>
          <w:sz w:val="28"/>
        </w:rPr>
        <w:t>面的要求。垃圾前端收转装备项目的设计和实施将以业主的期望和目标为中心，确保垃圾前端收转装备项目能够达到商业目标。</w:t>
      </w:r>
    </w:p>
    <w:p w:rsidR="008A1C74" w14:paraId="1DAF50E2" w14:textId="52340996">
      <w:pPr>
        <w:ind w:firstLine="560" w:firstLineChars="200"/>
        <w:rPr>
          <w:rFonts w:ascii="仿宋" w:eastAsia="仿宋" w:hAnsi="仿宋" w:cs="仿宋"/>
          <w:sz w:val="28"/>
        </w:rPr>
        <w:sectPr>
          <w:headerReference w:type="default" r:id="rId11"/>
          <w:type w:val="nextPage"/>
          <w:pgSz w:w="11906" w:h="16838"/>
          <w:pgMar w:top="1440" w:right="1800" w:bottom="1440" w:left="1800" w:header="851" w:footer="992" w:gutter="0"/>
          <w:pgNumType w:start="8"/>
          <w:cols w:space="425"/>
          <w:titlePg w:val="0"/>
          <w:docGrid w:type="lines" w:linePitch="312"/>
        </w:sectPr>
      </w:pPr>
      <w:r>
        <w:rPr>
          <w:rFonts w:ascii="仿宋" w:eastAsia="仿宋" w:hAnsi="仿宋" w:cs="仿宋" w:hint="eastAsia"/>
          <w:sz w:val="28"/>
        </w:rPr>
        <w:t>7.</w:t>
      </w:r>
      <w:r>
        <w:rPr>
          <w:rFonts w:ascii="仿宋" w:eastAsia="仿宋" w:hAnsi="仿宋" w:cs="仿宋" w:hint="eastAsia"/>
          <w:sz w:val="28"/>
        </w:rPr>
        <w:t>风险管理：</w:t>
      </w:r>
    </w:p>
    <w:p w:rsidR="008A1C74" w14:textId="52340996">
      <w:pPr>
        <w:ind w:firstLine="560" w:firstLineChars="200"/>
        <w:rPr>
          <w:rFonts w:ascii="仿宋" w:eastAsia="仿宋" w:hAnsi="仿宋" w:cs="仿宋"/>
          <w:sz w:val="28"/>
        </w:rPr>
      </w:pPr>
      <w:r>
        <w:rPr>
          <w:rFonts w:ascii="仿宋" w:eastAsia="仿宋" w:hAnsi="仿宋" w:cs="仿宋" w:hint="eastAsia"/>
          <w:sz w:val="28"/>
        </w:rPr>
        <w:t>我们将对工程各类风险进行全面评估，并采取规避措施，以确保垃圾前端收转装备项目的可靠性。这包括但不限于财务风险、技术风险和市场风险的识别和管理。</w:t>
      </w:r>
    </w:p>
    <w:p w:rsidR="008A1C74" w14:paraId="69BEBBF3" w14:textId="77777777">
      <w:pPr>
        <w:ind w:firstLine="560" w:firstLineChars="200"/>
        <w:rPr>
          <w:rFonts w:ascii="仿宋" w:eastAsia="仿宋" w:hAnsi="仿宋" w:cs="仿宋"/>
          <w:sz w:val="28"/>
        </w:rPr>
      </w:pPr>
      <w:r>
        <w:rPr>
          <w:rFonts w:ascii="仿宋" w:eastAsia="仿宋" w:hAnsi="仿宋" w:cs="仿宋" w:hint="eastAsia"/>
          <w:sz w:val="28"/>
        </w:rPr>
        <w:t>通过以上原则和操作措施，我们将确保垃圾前端收转装备项目在合规、可持续和安全的基础上取得成功，以实现长期的业务增长和社会责任。</w:t>
      </w:r>
    </w:p>
    <w:p w:rsidR="008A1C74" w14:paraId="553D4EEA" w14:textId="77777777">
      <w:pPr>
        <w:pStyle w:val="Heading2"/>
        <w:ind w:firstLine="560" w:firstLineChars="200"/>
        <w:rPr>
          <w:rFonts w:ascii="仿宋" w:eastAsia="仿宋" w:hAnsi="仿宋" w:cs="仿宋"/>
          <w:sz w:val="28"/>
        </w:rPr>
      </w:pPr>
      <w:bookmarkStart w:id="9" w:name="_Toc17071"/>
      <w:r>
        <w:rPr>
          <w:rFonts w:ascii="仿宋" w:eastAsia="仿宋" w:hAnsi="仿宋" w:cs="仿宋" w:hint="eastAsia"/>
          <w:sz w:val="28"/>
        </w:rPr>
        <w:t>（五）编制依据</w:t>
      </w:r>
      <w:bookmarkEnd w:id="9"/>
    </w:p>
    <w:p w:rsidR="008A1C74" w14:paraId="2C094798" w14:textId="77777777">
      <w:pPr>
        <w:ind w:firstLine="560" w:firstLineChars="200"/>
        <w:rPr>
          <w:rFonts w:ascii="仿宋" w:eastAsia="仿宋" w:hAnsi="仿宋" w:cs="仿宋"/>
          <w:sz w:val="28"/>
        </w:rPr>
      </w:pPr>
      <w:r>
        <w:rPr>
          <w:rFonts w:ascii="仿宋" w:eastAsia="仿宋" w:hAnsi="仿宋" w:cs="仿宋" w:hint="eastAsia"/>
          <w:sz w:val="28"/>
        </w:rPr>
        <w:t>在垃圾前端收转装备项目可行性研究和评估的过程中，需要综合考虑以下政策和资料，以确保垃圾前端收转</w:t>
      </w:r>
      <w:r>
        <w:rPr>
          <w:rFonts w:ascii="仿宋" w:eastAsia="仿宋" w:hAnsi="仿宋" w:cs="仿宋" w:hint="eastAsia"/>
          <w:sz w:val="28"/>
        </w:rPr>
        <w:t>装备项目的合规性和可行性：</w:t>
      </w:r>
    </w:p>
    <w:p w:rsidR="008A1C74" w14:paraId="7B0C4ADC" w14:textId="31609E94">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最新国家发展规划：了解并参考国家经济和社会发展的最新规划文件。</w:t>
      </w:r>
    </w:p>
    <w:p w:rsidR="008A1C74" w14:paraId="21A0E66A" w14:textId="62B05A7F">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地方性规划和政策：研究垃圾前端收转装备项目所在地的地方性规划和政策文件，确保垃圾前端收转装备项目不仅符合国家政策，还符合当地政府的发展方向和规划。</w:t>
      </w:r>
    </w:p>
    <w:p w:rsidR="008A1C74" w14:paraId="34B43A2A" w14:textId="228CA5F6">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相关财务制度、会计制度：深入了解并遵守最新的国家和地方财务和会计制度，以确保垃圾前端收转装备项目的财务管理合规。</w:t>
      </w:r>
    </w:p>
    <w:p w:rsidR="008A1C74" w14:paraId="012825F1" w14:textId="08C79075">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专业指南和标准：参考行业相关的专业指南和标准，如环境保护、安全生产等，以确保垃圾前端收转装备项目在关键领域的合规性。</w:t>
      </w:r>
    </w:p>
    <w:p w:rsidR="008A1C74" w14:paraId="7C44495E" w14:textId="6AFD93EB">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可行性研究初期成果：对已经完成的可行性研究初期成果进行综合分析，以了解垃圾前端收转装备项目的潜在问题和机会。</w:t>
      </w:r>
    </w:p>
    <w:p w:rsidR="008A1C74" w14:paraId="62BF8B8A" w14:textId="1D20A026">
      <w:pPr>
        <w:ind w:firstLine="560" w:firstLineChars="200"/>
        <w:rPr>
          <w:rFonts w:ascii="仿宋" w:eastAsia="仿宋" w:hAnsi="仿宋" w:cs="仿宋"/>
          <w:sz w:val="28"/>
        </w:rPr>
        <w:sectPr>
          <w:headerReference w:type="default" r:id="rId12"/>
          <w:type w:val="nextPage"/>
          <w:pgSz w:w="11906" w:h="16838"/>
          <w:pgMar w:top="1440" w:right="1800" w:bottom="1440" w:left="1800" w:header="851" w:footer="992" w:gutter="0"/>
          <w:pgNumType w:start="9"/>
          <w:cols w:space="425"/>
          <w:titlePg w:val="0"/>
          <w:docGrid w:type="lines" w:linePitch="312"/>
        </w:sectPr>
      </w:pPr>
      <w:r>
        <w:rPr>
          <w:rFonts w:ascii="仿宋" w:eastAsia="仿宋" w:hAnsi="仿宋" w:cs="仿宋" w:hint="eastAsia"/>
          <w:sz w:val="28"/>
        </w:rPr>
        <w:t>6.</w:t>
      </w:r>
      <w:r>
        <w:rPr>
          <w:rFonts w:ascii="仿宋" w:eastAsia="仿宋" w:hAnsi="仿宋" w:cs="仿宋" w:hint="eastAsia"/>
          <w:sz w:val="28"/>
        </w:rPr>
        <w:t>设计基础资料：根据垃圾前端收转装备项目性质，及时调查和收集相关设计基础资料，以支持可行性研究的全面性和深入分析。</w:t>
      </w:r>
    </w:p>
    <w:p w:rsidR="008A1C74" w14:paraId="69592431" w14:textId="07AC9C5D">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垃圾前端收转装备项目评估方法和参数：参考最新的垃圾前端收转装备项目评估方法和参数，确保垃圾前端收转装备项目的经济效益评估和风险评估符合国家和行业标准。</w:t>
      </w:r>
    </w:p>
    <w:p w:rsidR="008A1C74" w14:paraId="1BCE5DB2" w14:textId="03F74500">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技术资料和垃圾前端收转装备项目方案：垃圾前端收转装备项目建设单位提供的技术资料、垃圾前端收转装备项目方案和基础材料将为可行性研究提供重要信息，需要充分考虑。</w:t>
      </w:r>
    </w:p>
    <w:p w:rsidR="008A1C74" w14:paraId="56ED2CBC" w14:textId="77777777">
      <w:pPr>
        <w:ind w:firstLine="560" w:firstLineChars="200"/>
        <w:rPr>
          <w:rFonts w:ascii="仿宋" w:eastAsia="仿宋" w:hAnsi="仿宋" w:cs="仿宋"/>
          <w:sz w:val="28"/>
        </w:rPr>
      </w:pPr>
      <w:r>
        <w:rPr>
          <w:rFonts w:ascii="仿宋" w:eastAsia="仿宋" w:hAnsi="仿宋" w:cs="仿宋" w:hint="eastAsia"/>
          <w:sz w:val="28"/>
        </w:rPr>
        <w:t>以上政策和资料将在垃圾前端收转装备项目的可行性研究和评估中被广泛引用和参考，以确保垃圾前端收转装备项目的全面性、合规性和可行性。</w:t>
      </w:r>
    </w:p>
    <w:p w:rsidR="008A1C74" w14:paraId="63DA158A" w14:textId="77777777">
      <w:pPr>
        <w:pStyle w:val="Heading2"/>
        <w:ind w:firstLine="560" w:firstLineChars="200"/>
        <w:rPr>
          <w:rFonts w:ascii="仿宋" w:eastAsia="仿宋" w:hAnsi="仿宋" w:cs="仿宋"/>
          <w:sz w:val="28"/>
        </w:rPr>
      </w:pPr>
      <w:bookmarkStart w:id="10" w:name="_Toc7186"/>
      <w:r>
        <w:rPr>
          <w:rFonts w:ascii="仿宋" w:eastAsia="仿宋" w:hAnsi="仿宋" w:cs="仿宋" w:hint="eastAsia"/>
          <w:sz w:val="28"/>
        </w:rPr>
        <w:t>（六）编制范围及内容</w:t>
      </w:r>
      <w:bookmarkEnd w:id="10"/>
    </w:p>
    <w:p w:rsidR="008A1C74" w14:paraId="407948E4" w14:textId="401EC0BB">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垃圾前端收转装备项目单位和垃圾前端收转装备项目背景：</w:t>
      </w:r>
    </w:p>
    <w:p w:rsidR="008A1C74" w14:paraId="07EE330A" w14:textId="23ECB7EC">
      <w:pPr>
        <w:ind w:firstLine="560" w:firstLineChars="200"/>
        <w:rPr>
          <w:rFonts w:ascii="仿宋" w:eastAsia="仿宋" w:hAnsi="仿宋" w:cs="仿宋"/>
          <w:sz w:val="28"/>
        </w:rPr>
      </w:pPr>
      <w:r>
        <w:rPr>
          <w:rFonts w:ascii="仿宋" w:eastAsia="仿宋" w:hAnsi="仿宋" w:cs="仿宋" w:hint="eastAsia"/>
          <w:sz w:val="28"/>
        </w:rPr>
        <w:t>介绍垃圾前端收转装备项目的负责单位以及垃圾前端收转装备项目的基本情况，包括垃圾前端收转装备项目的名称、规模、定位等。</w:t>
      </w:r>
    </w:p>
    <w:p w:rsidR="008A1C74" w14:paraId="5828C2CD" w14:textId="4B589BB8">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产业规</w:t>
      </w:r>
      <w:r>
        <w:rPr>
          <w:rFonts w:ascii="仿宋" w:eastAsia="仿宋" w:hAnsi="仿宋" w:cs="仿宋" w:hint="eastAsia"/>
          <w:sz w:val="28"/>
        </w:rPr>
        <w:t>划和政策环境：</w:t>
      </w:r>
    </w:p>
    <w:p w:rsidR="008A1C74" w14:paraId="2EC606D8" w14:textId="3FA902A1">
      <w:pPr>
        <w:ind w:firstLine="560" w:firstLineChars="200"/>
        <w:rPr>
          <w:rFonts w:ascii="仿宋" w:eastAsia="仿宋" w:hAnsi="仿宋" w:cs="仿宋"/>
          <w:sz w:val="28"/>
        </w:rPr>
      </w:pPr>
      <w:r>
        <w:rPr>
          <w:rFonts w:ascii="仿宋" w:eastAsia="仿宋" w:hAnsi="仿宋" w:cs="仿宋" w:hint="eastAsia"/>
          <w:sz w:val="28"/>
        </w:rPr>
        <w:t>分析垃圾前端收转装备项目所属的产业规划，以确定垃圾前端收转装备项目是否与国家或地区的产业规划一致。</w:t>
      </w:r>
    </w:p>
    <w:p w:rsidR="008A1C74" w14:paraId="7E01542C" w14:textId="5F39F97D">
      <w:pPr>
        <w:ind w:firstLine="560" w:firstLineChars="200"/>
        <w:rPr>
          <w:rFonts w:ascii="仿宋" w:eastAsia="仿宋" w:hAnsi="仿宋" w:cs="仿宋"/>
          <w:sz w:val="28"/>
        </w:rPr>
      </w:pPr>
      <w:r>
        <w:rPr>
          <w:rFonts w:ascii="仿宋" w:eastAsia="仿宋" w:hAnsi="仿宋" w:cs="仿宋" w:hint="eastAsia"/>
          <w:sz w:val="28"/>
        </w:rPr>
        <w:t>探讨相关的产业政策，包括政府的支持政策和激励政策，以确定垃圾前端收转装备项目在政策环境下的优势和契合度。</w:t>
      </w:r>
    </w:p>
    <w:p w:rsidR="008A1C74" w14:paraId="140715AC" w14:textId="4E252AEB">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资源综合利用情况：</w:t>
      </w:r>
    </w:p>
    <w:p w:rsidR="008A1C74" w14:paraId="6ED71A5C" w14:textId="5DA10742">
      <w:pPr>
        <w:ind w:firstLine="560" w:firstLineChars="200"/>
        <w:rPr>
          <w:rFonts w:ascii="仿宋" w:eastAsia="仿宋" w:hAnsi="仿宋" w:cs="仿宋"/>
          <w:sz w:val="28"/>
        </w:rPr>
        <w:sectPr>
          <w:headerReference w:type="default" r:id="rId13"/>
          <w:type w:val="nextPage"/>
          <w:pgSz w:w="11906" w:h="16838"/>
          <w:pgMar w:top="1440" w:right="1800" w:bottom="1440" w:left="1800" w:header="851" w:footer="992" w:gutter="0"/>
          <w:pgNumType w:start="10"/>
          <w:cols w:space="425"/>
          <w:titlePg w:val="0"/>
          <w:docGrid w:type="lines" w:linePitch="312"/>
        </w:sectPr>
      </w:pPr>
      <w:r>
        <w:rPr>
          <w:rFonts w:ascii="仿宋" w:eastAsia="仿宋" w:hAnsi="仿宋" w:cs="仿宋" w:hint="eastAsia"/>
          <w:sz w:val="28"/>
        </w:rPr>
        <w:t>评估垃圾前端收转装备项目所需的各类资源，如原材料、能源、人力资源等，以确定垃圾前端收转装备项目在资源供应方面的可行性。</w:t>
      </w:r>
    </w:p>
    <w:p w:rsidR="008A1C74" w14:paraId="4D1B2213" w14:textId="16CD4846">
      <w:pPr>
        <w:ind w:firstLine="560" w:firstLineChars="200"/>
        <w:rPr>
          <w:rFonts w:ascii="仿宋" w:eastAsia="仿宋" w:hAnsi="仿宋" w:cs="仿宋"/>
          <w:sz w:val="28"/>
        </w:rPr>
      </w:pPr>
      <w:r>
        <w:rPr>
          <w:rFonts w:ascii="仿宋" w:eastAsia="仿宋" w:hAnsi="仿宋" w:cs="仿宋" w:hint="eastAsia"/>
          <w:sz w:val="28"/>
        </w:rPr>
        <w:t>考察垃圾前端收转装备项目所在地的资源丰富度、资源的可持续性，以评估资源综合利用条件。</w:t>
      </w:r>
    </w:p>
    <w:p w:rsidR="008A1C74" w14:paraId="24F7070C" w14:textId="5C5A7560">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用地规划和场地选址：</w:t>
      </w:r>
    </w:p>
    <w:p w:rsidR="008A1C74" w14:paraId="33D63086" w14:textId="45E5452F">
      <w:pPr>
        <w:ind w:firstLine="560" w:firstLineChars="200"/>
        <w:rPr>
          <w:rFonts w:ascii="仿宋" w:eastAsia="仿宋" w:hAnsi="仿宋" w:cs="仿宋"/>
          <w:sz w:val="28"/>
        </w:rPr>
      </w:pPr>
      <w:r>
        <w:rPr>
          <w:rFonts w:ascii="仿宋" w:eastAsia="仿宋" w:hAnsi="仿宋" w:cs="仿宋" w:hint="eastAsia"/>
          <w:sz w:val="28"/>
        </w:rPr>
        <w:t>研究用地选址方案，包括土地政策和土地利用规划，以确定垃圾前端收转装备项目的用地规划的可行性。</w:t>
      </w:r>
    </w:p>
    <w:p w:rsidR="008A1C74" w14:paraId="3B10645D" w14:textId="5C377198">
      <w:pPr>
        <w:ind w:firstLine="560" w:firstLineChars="200"/>
        <w:rPr>
          <w:rFonts w:ascii="仿宋" w:eastAsia="仿宋" w:hAnsi="仿宋" w:cs="仿宋"/>
          <w:sz w:val="28"/>
        </w:rPr>
      </w:pPr>
      <w:r>
        <w:rPr>
          <w:rFonts w:ascii="仿宋" w:eastAsia="仿宋" w:hAnsi="仿宋" w:cs="仿宋" w:hint="eastAsia"/>
          <w:sz w:val="28"/>
        </w:rPr>
        <w:t>分析场地选址的因素，包括交通便捷性、环境影响等，以确定垃圾前端收转装备项目场地的选址方案。</w:t>
      </w:r>
    </w:p>
    <w:p w:rsidR="008A1C74" w14:paraId="7EE71BE6" w14:textId="560DBF37">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环境和生态影响评估：</w:t>
      </w:r>
    </w:p>
    <w:p w:rsidR="008A1C74" w14:paraId="032637C6" w14:textId="520E1853">
      <w:pPr>
        <w:ind w:firstLine="560" w:firstLineChars="200"/>
        <w:rPr>
          <w:rFonts w:ascii="仿宋" w:eastAsia="仿宋" w:hAnsi="仿宋" w:cs="仿宋"/>
          <w:sz w:val="28"/>
        </w:rPr>
      </w:pPr>
      <w:r>
        <w:rPr>
          <w:rFonts w:ascii="仿宋" w:eastAsia="仿宋" w:hAnsi="仿宋" w:cs="仿宋" w:hint="eastAsia"/>
          <w:sz w:val="28"/>
        </w:rPr>
        <w:t>进行垃圾前端收转装备项目对环境和生态系统的影响评估，包括大气、水质、土壤、野生动植物等，以确保垃圾前端收转装备项目符合最新的环保法规和生态保护要求。</w:t>
      </w:r>
    </w:p>
    <w:p w:rsidR="008A1C74" w14:paraId="6C366C16" w14:textId="01C81973">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投资</w:t>
      </w:r>
      <w:r>
        <w:rPr>
          <w:rFonts w:ascii="仿宋" w:eastAsia="仿宋" w:hAnsi="仿宋" w:cs="仿宋" w:hint="eastAsia"/>
          <w:sz w:val="28"/>
        </w:rPr>
        <w:t>方案分析：</w:t>
      </w:r>
    </w:p>
    <w:p w:rsidR="008A1C74" w14:paraId="7EDD7AEE" w14:textId="354BDC1B">
      <w:pPr>
        <w:ind w:firstLine="560" w:firstLineChars="200"/>
        <w:rPr>
          <w:rFonts w:ascii="仿宋" w:eastAsia="仿宋" w:hAnsi="仿宋" w:cs="仿宋"/>
          <w:sz w:val="28"/>
        </w:rPr>
      </w:pPr>
      <w:r>
        <w:rPr>
          <w:rFonts w:ascii="仿宋" w:eastAsia="仿宋" w:hAnsi="仿宋" w:cs="仿宋" w:hint="eastAsia"/>
          <w:sz w:val="28"/>
        </w:rPr>
        <w:t>对不同的投资方案进行详细分析，包括投资规模、资金来源、资金筹措方式等，以确定最佳的投资方案。</w:t>
      </w:r>
    </w:p>
    <w:p w:rsidR="008A1C74" w14:paraId="11C205CF" w14:textId="3F1F08D9">
      <w:pPr>
        <w:ind w:firstLine="560" w:firstLineChars="200"/>
        <w:rPr>
          <w:rFonts w:ascii="仿宋" w:eastAsia="仿宋" w:hAnsi="仿宋" w:cs="仿宋"/>
          <w:sz w:val="28"/>
        </w:rPr>
      </w:pPr>
      <w:r>
        <w:rPr>
          <w:rFonts w:ascii="仿宋" w:eastAsia="仿宋" w:hAnsi="仿宋" w:cs="仿宋" w:hint="eastAsia"/>
          <w:sz w:val="28"/>
        </w:rPr>
        <w:t>考虑最新的融资政策和金融支持政策，以确定投资方案的可行性。</w:t>
      </w:r>
    </w:p>
    <w:p w:rsidR="008A1C74" w14:paraId="5B6587BA" w14:textId="24A343FA">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经济和社会效益评估：</w:t>
      </w:r>
    </w:p>
    <w:p w:rsidR="008A1C74" w14:paraId="6114C6E1" w14:textId="759CB5A8">
      <w:pPr>
        <w:ind w:firstLine="560" w:firstLineChars="200"/>
        <w:rPr>
          <w:rFonts w:ascii="仿宋" w:eastAsia="仿宋" w:hAnsi="仿宋" w:cs="仿宋"/>
          <w:sz w:val="28"/>
        </w:rPr>
      </w:pPr>
      <w:r>
        <w:rPr>
          <w:rFonts w:ascii="仿宋" w:eastAsia="仿宋" w:hAnsi="仿宋" w:cs="仿宋" w:hint="eastAsia"/>
          <w:sz w:val="28"/>
        </w:rPr>
        <w:t>进行经济效益分析，包括投资回收期、内部收益率、净现值等，以确定垃圾前端收转装备项目的经济可行性。</w:t>
      </w:r>
    </w:p>
    <w:p w:rsidR="008A1C74" w14:paraId="751E9D8C" w14:textId="61A4895A">
      <w:pPr>
        <w:ind w:firstLine="560" w:firstLineChars="200"/>
        <w:rPr>
          <w:rFonts w:ascii="仿宋" w:eastAsia="仿宋" w:hAnsi="仿宋" w:cs="仿宋"/>
          <w:sz w:val="28"/>
        </w:rPr>
        <w:sectPr>
          <w:headerReference w:type="default" r:id="rId14"/>
          <w:type w:val="nextPage"/>
          <w:pgSz w:w="11906" w:h="16838"/>
          <w:pgMar w:top="1440" w:right="1800" w:bottom="1440" w:left="1800" w:header="851" w:footer="992" w:gutter="0"/>
          <w:pgNumType w:start="11"/>
          <w:cols w:space="425"/>
          <w:titlePg w:val="0"/>
          <w:docGrid w:type="lines" w:linePitch="312"/>
        </w:sectPr>
      </w:pPr>
      <w:r>
        <w:rPr>
          <w:rFonts w:ascii="仿宋" w:eastAsia="仿宋" w:hAnsi="仿宋" w:cs="仿宋" w:hint="eastAsia"/>
          <w:sz w:val="28"/>
        </w:rPr>
        <w:t>分析社会效益，包括就业创造、社会贡献等，以确定垃圾前端收转装备项目的社会可行性。</w:t>
      </w:r>
    </w:p>
    <w:p w:rsidR="008A1C74" w14:paraId="328EEEB5" w14:textId="77777777">
      <w:pPr>
        <w:pStyle w:val="Heading2"/>
        <w:ind w:firstLine="560" w:firstLineChars="200"/>
        <w:rPr>
          <w:rFonts w:ascii="仿宋" w:eastAsia="仿宋" w:hAnsi="仿宋" w:cs="仿宋"/>
          <w:sz w:val="28"/>
        </w:rPr>
      </w:pPr>
      <w:bookmarkStart w:id="11" w:name="_Toc2312"/>
      <w:r>
        <w:rPr>
          <w:rFonts w:ascii="仿宋" w:eastAsia="仿宋" w:hAnsi="仿宋" w:cs="仿宋" w:hint="eastAsia"/>
          <w:sz w:val="28"/>
        </w:rPr>
        <w:t>（七）垃圾前端收转装备项目建设背景</w:t>
      </w:r>
      <w:bookmarkEnd w:id="11"/>
    </w:p>
    <w:p w:rsidR="008A1C74" w14:paraId="3068707E" w14:textId="77777777">
      <w:pPr>
        <w:ind w:firstLine="560" w:firstLineChars="200"/>
        <w:rPr>
          <w:rFonts w:ascii="仿宋" w:eastAsia="仿宋" w:hAnsi="仿宋" w:cs="仿宋"/>
          <w:sz w:val="28"/>
        </w:rPr>
      </w:pPr>
      <w:r>
        <w:rPr>
          <w:rFonts w:ascii="仿宋" w:eastAsia="仿宋" w:hAnsi="仿宋" w:cs="仿宋" w:hint="eastAsia"/>
          <w:sz w:val="28"/>
        </w:rPr>
        <w:t>随着全球经济一体化的深入发展，特别是在互联网和数字化技术的推动下，对于具有强大</w:t>
      </w:r>
      <w:r>
        <w:rPr>
          <w:rFonts w:ascii="仿宋" w:eastAsia="仿宋" w:hAnsi="仿宋" w:cs="仿宋" w:hint="eastAsia"/>
          <w:sz w:val="28"/>
        </w:rPr>
        <w:t>数据处理能力和高效信息分析能力的需求日益增强。因此，垃圾前端收转装备项目的建设被视为提升数据处理和分析能力的重要举措。</w:t>
      </w:r>
    </w:p>
    <w:p w:rsidR="008A1C74" w14:paraId="31B06A57" w14:textId="77777777">
      <w:pPr>
        <w:ind w:firstLine="560" w:firstLineChars="200"/>
        <w:rPr>
          <w:rFonts w:ascii="仿宋" w:eastAsia="仿宋" w:hAnsi="仿宋" w:cs="仿宋"/>
          <w:sz w:val="28"/>
        </w:rPr>
      </w:pPr>
      <w:r>
        <w:rPr>
          <w:rFonts w:ascii="仿宋" w:eastAsia="仿宋" w:hAnsi="仿宋" w:cs="仿宋" w:hint="eastAsia"/>
          <w:sz w:val="28"/>
        </w:rPr>
        <w:t>垃圾前端收转装备项目发起于</w:t>
      </w:r>
      <w:r>
        <w:rPr>
          <w:rFonts w:ascii="仿宋" w:eastAsia="仿宋" w:hAnsi="仿宋" w:cs="仿宋" w:hint="eastAsia"/>
          <w:sz w:val="28"/>
        </w:rPr>
        <w:t>21</w:t>
      </w:r>
      <w:r>
        <w:rPr>
          <w:rFonts w:ascii="仿宋" w:eastAsia="仿宋" w:hAnsi="仿宋" w:cs="仿宋" w:hint="eastAsia"/>
          <w:sz w:val="28"/>
        </w:rPr>
        <w:t>世纪初，受到国家政府、产业界和学术界的广泛关注和大力支持。政府通过制定相关政策，引导和推动垃圾前端收转装备项目的实施；产业界积极参与垃圾前端收转装备项目的规划和建设，提供实践经验和资源；学术界则通过研究创新，为垃圾前端收转装备项目的理论支撑和技术实现提供有力支持。</w:t>
      </w:r>
    </w:p>
    <w:p w:rsidR="008A1C74" w14:paraId="57EC59E8" w14:textId="77777777">
      <w:pPr>
        <w:pStyle w:val="Heading2"/>
        <w:ind w:firstLine="560" w:firstLineChars="200"/>
        <w:rPr>
          <w:rFonts w:ascii="仿宋" w:eastAsia="仿宋" w:hAnsi="仿宋" w:cs="仿宋"/>
          <w:sz w:val="28"/>
        </w:rPr>
      </w:pPr>
      <w:bookmarkStart w:id="12" w:name="_Toc22199"/>
      <w:r>
        <w:rPr>
          <w:rFonts w:ascii="仿宋" w:eastAsia="仿宋" w:hAnsi="仿宋" w:cs="仿宋" w:hint="eastAsia"/>
          <w:sz w:val="28"/>
        </w:rPr>
        <w:t>（八）结论分析</w:t>
      </w:r>
      <w:bookmarkEnd w:id="12"/>
    </w:p>
    <w:p w:rsidR="008A1C74" w14:paraId="2141EC01" w14:textId="0036262E">
      <w:pPr>
        <w:ind w:firstLine="560" w:firstLineChars="200"/>
        <w:rPr>
          <w:rFonts w:ascii="仿宋" w:eastAsia="仿宋" w:hAnsi="仿宋" w:cs="仿宋"/>
          <w:sz w:val="28"/>
        </w:rPr>
      </w:pPr>
      <w:r>
        <w:rPr>
          <w:rFonts w:ascii="仿宋" w:eastAsia="仿宋" w:hAnsi="仿宋" w:cs="仿宋" w:hint="eastAsia"/>
          <w:sz w:val="28"/>
        </w:rPr>
        <w:t>（一）</w:t>
      </w:r>
      <w:r>
        <w:rPr>
          <w:rFonts w:ascii="仿宋" w:eastAsia="仿宋" w:hAnsi="仿宋" w:cs="仿宋" w:hint="eastAsia"/>
          <w:sz w:val="28"/>
        </w:rPr>
        <w:t>垃圾前端收转装备项目选址</w:t>
      </w:r>
    </w:p>
    <w:p w:rsidR="008A1C74" w14:paraId="7907AA37" w14:textId="77777777">
      <w:pPr>
        <w:ind w:firstLine="560" w:firstLineChars="200"/>
        <w:rPr>
          <w:rFonts w:ascii="仿宋" w:eastAsia="仿宋" w:hAnsi="仿宋" w:cs="仿宋"/>
          <w:sz w:val="28"/>
        </w:rPr>
      </w:pPr>
      <w:r>
        <w:rPr>
          <w:rFonts w:ascii="仿宋" w:eastAsia="仿宋" w:hAnsi="仿宋" w:cs="仿宋" w:hint="eastAsia"/>
          <w:sz w:val="28"/>
        </w:rPr>
        <w:t>本期垃圾前端收转装备项目将选址于待定地点，占地</w:t>
      </w:r>
      <w:r>
        <w:rPr>
          <w:rFonts w:ascii="仿宋" w:eastAsia="仿宋" w:hAnsi="仿宋" w:cs="仿宋" w:hint="eastAsia"/>
          <w:sz w:val="28"/>
        </w:rPr>
        <w:t>面积约</w:t>
      </w:r>
      <w:r>
        <w:rPr>
          <w:rFonts w:ascii="仿宋" w:eastAsia="仿宋" w:hAnsi="仿宋" w:cs="仿宋" w:hint="eastAsia"/>
          <w:sz w:val="28"/>
        </w:rPr>
        <w:t>XX</w:t>
      </w:r>
      <w:r>
        <w:rPr>
          <w:rFonts w:ascii="仿宋" w:eastAsia="仿宋" w:hAnsi="仿宋" w:cs="仿宋" w:hint="eastAsia"/>
          <w:sz w:val="28"/>
        </w:rPr>
        <w:t>亩。这一区域具有得天独厚的地理位置，交通便捷，拥有完善的电力、供水、排水和通讯等基础设施，为本垃圾前端收转装备项目的建设提供了理想的条件。</w:t>
      </w:r>
    </w:p>
    <w:p w:rsidR="008A1C74" w14:paraId="361A079A" w14:textId="38635614">
      <w:pPr>
        <w:ind w:firstLine="560" w:firstLineChars="200"/>
        <w:rPr>
          <w:rFonts w:ascii="仿宋" w:eastAsia="仿宋" w:hAnsi="仿宋" w:cs="仿宋"/>
          <w:sz w:val="28"/>
        </w:rPr>
      </w:pPr>
      <w:r>
        <w:rPr>
          <w:rFonts w:ascii="仿宋" w:eastAsia="仿宋" w:hAnsi="仿宋" w:cs="仿宋" w:hint="eastAsia"/>
          <w:sz w:val="28"/>
        </w:rPr>
        <w:t>（二）</w:t>
      </w:r>
      <w:r>
        <w:rPr>
          <w:rFonts w:ascii="仿宋" w:eastAsia="仿宋" w:hAnsi="仿宋" w:cs="仿宋" w:hint="eastAsia"/>
          <w:sz w:val="28"/>
        </w:rPr>
        <w:t>建设规模与产品方案</w:t>
      </w:r>
    </w:p>
    <w:p w:rsidR="008A1C74" w14:paraId="1FA27018" w14:textId="77777777">
      <w:pPr>
        <w:ind w:firstLine="560" w:firstLineChars="200"/>
        <w:rPr>
          <w:rFonts w:ascii="仿宋" w:eastAsia="仿宋" w:hAnsi="仿宋" w:cs="仿宋"/>
          <w:sz w:val="28"/>
        </w:rPr>
      </w:pPr>
      <w:r>
        <w:rPr>
          <w:rFonts w:ascii="仿宋" w:eastAsia="仿宋" w:hAnsi="仿宋" w:cs="仿宋" w:hint="eastAsia"/>
          <w:sz w:val="28"/>
        </w:rPr>
        <w:t>一旦垃圾前端收转装备项目建成，将拥有年产</w:t>
      </w:r>
      <w:r>
        <w:rPr>
          <w:rFonts w:ascii="仿宋" w:eastAsia="仿宋" w:hAnsi="仿宋" w:cs="仿宋" w:hint="eastAsia"/>
          <w:sz w:val="28"/>
        </w:rPr>
        <w:t>XX</w:t>
      </w:r>
      <w:r>
        <w:rPr>
          <w:rFonts w:ascii="仿宋" w:eastAsia="仿宋" w:hAnsi="仿宋" w:cs="仿宋" w:hint="eastAsia"/>
          <w:sz w:val="28"/>
        </w:rPr>
        <w:t>的生产能力。</w:t>
      </w:r>
    </w:p>
    <w:p w:rsidR="008A1C74" w14:paraId="35B317B2" w14:textId="55EA0CEA">
      <w:pPr>
        <w:ind w:firstLine="560" w:firstLineChars="200"/>
        <w:rPr>
          <w:rFonts w:ascii="仿宋" w:eastAsia="仿宋" w:hAnsi="仿宋" w:cs="仿宋"/>
          <w:sz w:val="28"/>
        </w:rPr>
      </w:pPr>
      <w:r>
        <w:rPr>
          <w:rFonts w:ascii="仿宋" w:eastAsia="仿宋" w:hAnsi="仿宋" w:cs="仿宋" w:hint="eastAsia"/>
          <w:sz w:val="28"/>
        </w:rPr>
        <w:t>（三）</w:t>
      </w:r>
      <w:r>
        <w:rPr>
          <w:rFonts w:ascii="仿宋" w:eastAsia="仿宋" w:hAnsi="仿宋" w:cs="仿宋" w:hint="eastAsia"/>
          <w:sz w:val="28"/>
        </w:rPr>
        <w:t>垃圾前端收转装备项目实施进度</w:t>
      </w:r>
    </w:p>
    <w:p w:rsidR="008A1C74" w14:paraId="32A0CC60" w14:textId="77777777">
      <w:pPr>
        <w:ind w:firstLine="560" w:firstLineChars="200"/>
        <w:rPr>
          <w:rFonts w:ascii="仿宋" w:eastAsia="仿宋" w:hAnsi="仿宋" w:cs="仿宋"/>
          <w:sz w:val="28"/>
        </w:rPr>
      </w:pPr>
      <w:r>
        <w:rPr>
          <w:rFonts w:ascii="仿宋" w:eastAsia="仿宋" w:hAnsi="仿宋" w:cs="仿宋" w:hint="eastAsia"/>
          <w:sz w:val="28"/>
        </w:rPr>
        <w:t>本期垃圾前端收转装备项目将按照国家基本建设程序的法规和相关实施指南要求进行建设，规划的建设期限为</w:t>
      </w:r>
      <w:r>
        <w:rPr>
          <w:rFonts w:ascii="仿宋" w:eastAsia="仿宋" w:hAnsi="仿宋" w:cs="仿宋" w:hint="eastAsia"/>
          <w:sz w:val="28"/>
        </w:rPr>
        <w:t>XX</w:t>
      </w:r>
      <w:r>
        <w:rPr>
          <w:rFonts w:ascii="仿宋" w:eastAsia="仿宋" w:hAnsi="仿宋" w:cs="仿宋" w:hint="eastAsia"/>
          <w:sz w:val="28"/>
        </w:rPr>
        <w:t>个月。</w:t>
      </w:r>
      <w:r>
        <w:rPr>
          <w:rFonts w:ascii="仿宋" w:eastAsia="仿宋" w:hAnsi="仿宋" w:cs="仿宋"/>
          <w:sz w:val="28"/>
        </w:rPr>
        <w:br/>
      </w:r>
      <w:r>
        <w:rPr>
          <w:rFonts w:ascii="仿宋" w:eastAsia="仿宋" w:hAnsi="仿宋" w:cs="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5" w:history="1">
        <w:r>
          <w:rPr>
            <w:rFonts w:ascii="SimSun" w:eastAsia="SimSun" w:hAnsi="SimSun" w:cs="SimSun"/>
            <w:b/>
            <w:bCs/>
            <w:color w:val="0000EE"/>
            <w:kern w:val="0"/>
            <w:sz w:val="30"/>
            <w:szCs w:val="30"/>
            <w:u w:val="single" w:color="0000EE"/>
          </w:rPr>
          <w:t>https://d.book118.com/428013057052006037</w:t>
        </w:r>
      </w:hyperlink>
    </w:p>
    <w:p w:rsidR="008A1C74">
      <w:pPr>
        <w:ind w:firstLine="560" w:firstLineChars="200"/>
        <w:rPr>
          <w:rFonts w:ascii="仿宋" w:eastAsia="仿宋" w:hAnsi="仿宋" w:cs="仿宋"/>
          <w:sz w:val="28"/>
        </w:rPr>
      </w:pPr>
    </w:p>
    <w:sectPr>
      <w:headerReference w:type="default" r:id="rId16"/>
      <w:type w:val="nextPage"/>
      <w:pgSz w:w="11906" w:h="16838"/>
      <w:pgMar w:top="1440" w:right="1800" w:bottom="1440" w:left="1800" w:header="851" w:footer="992" w:gutter="0"/>
      <w:pgNumType w:start="1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1C74" w14:paraId="0428F31E" w14:textId="77777777">
    <w:pPr>
      <w:pStyle w:val="Header"/>
      <w:jc w:val="center"/>
      <w:rPr>
        <w:rFonts w:ascii="仿宋" w:eastAsia="仿宋" w:hAnsi="仿宋" w:cs="仿宋"/>
      </w:rPr>
    </w:pPr>
    <w:r>
      <w:rPr>
        <w:rFonts w:ascii="仿宋" w:eastAsia="仿宋" w:hAnsi="仿宋" w:cs="仿宋" w:hint="eastAsia"/>
      </w:rPr>
      <w:t>垃圾前端收转装备相关项目投资计划书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1C74" w14:textId="77777777">
    <w:pPr>
      <w:pStyle w:val="Header"/>
      <w:jc w:val="center"/>
      <w:rPr>
        <w:rFonts w:ascii="仿宋" w:eastAsia="仿宋" w:hAnsi="仿宋" w:cs="仿宋"/>
      </w:rPr>
    </w:pPr>
    <w:r>
      <w:rPr>
        <w:rFonts w:ascii="仿宋" w:eastAsia="仿宋" w:hAnsi="仿宋" w:cs="仿宋" w:hint="eastAsia"/>
      </w:rPr>
      <w:t>垃圾前端收转装备相关项目投资计划书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1C74" w14:textId="77777777">
    <w:pPr>
      <w:pStyle w:val="Header"/>
      <w:jc w:val="center"/>
      <w:rPr>
        <w:rFonts w:ascii="仿宋" w:eastAsia="仿宋" w:hAnsi="仿宋" w:cs="仿宋"/>
      </w:rPr>
    </w:pPr>
    <w:r>
      <w:rPr>
        <w:rFonts w:ascii="仿宋" w:eastAsia="仿宋" w:hAnsi="仿宋" w:cs="仿宋" w:hint="eastAsia"/>
      </w:rPr>
      <w:t>垃圾前端收转装备相关项目投资计划书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1C74" w14:textId="77777777">
    <w:pPr>
      <w:pStyle w:val="Header"/>
      <w:jc w:val="center"/>
      <w:rPr>
        <w:rFonts w:ascii="仿宋" w:eastAsia="仿宋" w:hAnsi="仿宋" w:cs="仿宋"/>
      </w:rPr>
    </w:pPr>
    <w:r>
      <w:rPr>
        <w:rFonts w:ascii="仿宋" w:eastAsia="仿宋" w:hAnsi="仿宋" w:cs="仿宋" w:hint="eastAsia"/>
      </w:rPr>
      <w:t>垃圾前端收转装备相关项目投资计划书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1C74" w14:textId="77777777">
    <w:pPr>
      <w:pStyle w:val="Header"/>
      <w:jc w:val="center"/>
      <w:rPr>
        <w:rFonts w:ascii="仿宋" w:eastAsia="仿宋" w:hAnsi="仿宋" w:cs="仿宋"/>
      </w:rPr>
    </w:pPr>
    <w:r>
      <w:rPr>
        <w:rFonts w:ascii="仿宋" w:eastAsia="仿宋" w:hAnsi="仿宋" w:cs="仿宋" w:hint="eastAsia"/>
      </w:rPr>
      <w:t>垃圾前端收转装备相关项目投资计划书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1C74" w14:textId="77777777">
    <w:pPr>
      <w:pStyle w:val="Header"/>
      <w:jc w:val="center"/>
      <w:rPr>
        <w:rFonts w:ascii="仿宋" w:eastAsia="仿宋" w:hAnsi="仿宋" w:cs="仿宋"/>
      </w:rPr>
    </w:pPr>
    <w:r>
      <w:rPr>
        <w:rFonts w:ascii="仿宋" w:eastAsia="仿宋" w:hAnsi="仿宋" w:cs="仿宋" w:hint="eastAsia"/>
      </w:rPr>
      <w:t>垃圾前端收转装备相关项目投资计划书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1C74" w14:textId="77777777">
    <w:pPr>
      <w:pStyle w:val="Header"/>
      <w:jc w:val="center"/>
      <w:rPr>
        <w:rFonts w:ascii="仿宋" w:eastAsia="仿宋" w:hAnsi="仿宋" w:cs="仿宋"/>
      </w:rPr>
    </w:pPr>
    <w:r>
      <w:rPr>
        <w:rFonts w:ascii="仿宋" w:eastAsia="仿宋" w:hAnsi="仿宋" w:cs="仿宋" w:hint="eastAsia"/>
      </w:rPr>
      <w:t>垃圾前端收转装备相关项目投资计划书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1C74" w14:textId="77777777">
    <w:pPr>
      <w:pStyle w:val="Header"/>
      <w:jc w:val="center"/>
      <w:rPr>
        <w:rFonts w:ascii="仿宋" w:eastAsia="仿宋" w:hAnsi="仿宋" w:cs="仿宋"/>
      </w:rPr>
    </w:pPr>
    <w:r>
      <w:rPr>
        <w:rFonts w:ascii="仿宋" w:eastAsia="仿宋" w:hAnsi="仿宋" w:cs="仿宋" w:hint="eastAsia"/>
      </w:rPr>
      <w:t>垃圾前端收转装备相关项目投资计划书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1C74" w14:textId="77777777">
    <w:pPr>
      <w:pStyle w:val="Header"/>
      <w:jc w:val="center"/>
      <w:rPr>
        <w:rFonts w:ascii="仿宋" w:eastAsia="仿宋" w:hAnsi="仿宋" w:cs="仿宋"/>
      </w:rPr>
    </w:pPr>
    <w:r>
      <w:rPr>
        <w:rFonts w:ascii="仿宋" w:eastAsia="仿宋" w:hAnsi="仿宋" w:cs="仿宋" w:hint="eastAsia"/>
      </w:rPr>
      <w:t>垃圾前端收转装备相关项目投资计划书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1C74" w14:textId="77777777">
    <w:pPr>
      <w:pStyle w:val="Header"/>
      <w:jc w:val="center"/>
      <w:rPr>
        <w:rFonts w:ascii="仿宋" w:eastAsia="仿宋" w:hAnsi="仿宋" w:cs="仿宋"/>
      </w:rPr>
    </w:pPr>
    <w:r>
      <w:rPr>
        <w:rFonts w:ascii="仿宋" w:eastAsia="仿宋" w:hAnsi="仿宋" w:cs="仿宋" w:hint="eastAsia"/>
      </w:rPr>
      <w:t>垃圾前端收转装备相关项目投资计划书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1C74" w14:textId="77777777">
    <w:pPr>
      <w:pStyle w:val="Header"/>
      <w:jc w:val="center"/>
      <w:rPr>
        <w:rFonts w:ascii="仿宋" w:eastAsia="仿宋" w:hAnsi="仿宋" w:cs="仿宋"/>
      </w:rPr>
    </w:pPr>
    <w:r>
      <w:rPr>
        <w:rFonts w:ascii="仿宋" w:eastAsia="仿宋" w:hAnsi="仿宋" w:cs="仿宋" w:hint="eastAsia"/>
      </w:rPr>
      <w:t>垃圾前端收转装备相关项目投资计划书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1C74" w14:textId="77777777">
    <w:pPr>
      <w:pStyle w:val="Header"/>
      <w:jc w:val="center"/>
      <w:rPr>
        <w:rFonts w:ascii="仿宋" w:eastAsia="仿宋" w:hAnsi="仿宋" w:cs="仿宋"/>
      </w:rPr>
    </w:pPr>
    <w:r>
      <w:rPr>
        <w:rFonts w:ascii="仿宋" w:eastAsia="仿宋" w:hAnsi="仿宋" w:cs="仿宋" w:hint="eastAsia"/>
      </w:rPr>
      <w:t>垃圾前端收转装备相关项目投资计划书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5FF05680"/>
    <w:rsid w:val="008A1C74"/>
    <w:rsid w:val="00D07389"/>
    <w:rsid w:val="5FF0568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047558EA"/>
  <w15:docId w15:val="{8C57B75C-18FF-4D7A-B772-B8B98D29CE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kern w:val="2"/>
      <w:sz w:val="21"/>
      <w:szCs w:val="24"/>
      <w:lang w:eastAsia="zh-CN"/>
    </w:rPr>
  </w:style>
  <w:style w:type="paragraph" w:styleId="Heading1">
    <w:name w:val="heading 1"/>
    <w:basedOn w:val="Normal"/>
    <w:next w:val="Normal"/>
    <w:qFormat/>
    <w:pPr>
      <w:keepNext/>
      <w:keepLines/>
      <w:spacing w:before="340" w:after="330" w:line="576" w:lineRule="auto"/>
      <w:outlineLvl w:val="0"/>
    </w:pPr>
    <w:rPr>
      <w:b/>
      <w:kern w:val="44"/>
      <w:sz w:val="44"/>
    </w:rPr>
  </w:style>
  <w:style w:type="paragraph" w:styleId="Heading2">
    <w:name w:val="heading 2"/>
    <w:basedOn w:val="Normal"/>
    <w:next w:val="Normal"/>
    <w:unhideWhenUsed/>
    <w:qFormat/>
    <w:pPr>
      <w:keepNext/>
      <w:keepLines/>
      <w:spacing w:before="260" w:after="260" w:line="413" w:lineRule="auto"/>
      <w:outlineLvl w:val="1"/>
    </w:pPr>
    <w:rPr>
      <w:rFonts w:ascii="Arial" w:eastAsia="黑体" w:hAnsi="Arial"/>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7.xml" /><Relationship Id="rId11" Type="http://schemas.openxmlformats.org/officeDocument/2006/relationships/header" Target="header8.xml" /><Relationship Id="rId12" Type="http://schemas.openxmlformats.org/officeDocument/2006/relationships/header" Target="header9.xml" /><Relationship Id="rId13" Type="http://schemas.openxmlformats.org/officeDocument/2006/relationships/header" Target="header10.xml" /><Relationship Id="rId14" Type="http://schemas.openxmlformats.org/officeDocument/2006/relationships/header" Target="header11.xml" /><Relationship Id="rId15" Type="http://schemas.openxmlformats.org/officeDocument/2006/relationships/hyperlink" Target="https://d.book118.com/428013057052006037" TargetMode="External" /><Relationship Id="rId16" Type="http://schemas.openxmlformats.org/officeDocument/2006/relationships/header" Target="header12.xml" /><Relationship Id="rId17" Type="http://schemas.openxmlformats.org/officeDocument/2006/relationships/theme" Target="theme/theme1.xml" /><Relationship Id="rId18"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header" Target="header3.xml" /><Relationship Id="rId7" Type="http://schemas.openxmlformats.org/officeDocument/2006/relationships/header" Target="header4.xml" /><Relationship Id="rId8" Type="http://schemas.openxmlformats.org/officeDocument/2006/relationships/header" Target="header5.xml" /><Relationship Id="rId9" Type="http://schemas.openxmlformats.org/officeDocument/2006/relationships/header" Target="header6.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16</Pages>
  <Words>3967</Words>
  <Characters>22613</Characters>
  <Application>Microsoft Office Word</Application>
  <DocSecurity>0</DocSecurity>
  <Lines>188</Lines>
  <Paragraphs>53</Paragraphs>
  <ScaleCrop>false</ScaleCrop>
  <Company/>
  <LinksUpToDate>false</LinksUpToDate>
  <CharactersWithSpaces>26527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邹小娟</dc:creator>
  <cp:lastModifiedBy>无</cp:lastModifiedBy>
  <cp:revision>2</cp:revision>
  <dcterms:created xsi:type="dcterms:W3CDTF">2023-12-02T15:32:00Z</dcterms:created>
  <dcterms:modified xsi:type="dcterms:W3CDTF">2024-01-01T14:19:00Z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EC20D83DC9124B3A800FC598A465F1DC_11</vt:lpwstr>
  </property>
  <property fmtid="{D5CDD505-2E9C-101B-9397-08002B2CF9AE}" pid="3" name="KSOProductBuildVer">
    <vt:lpwstr>2052-12.1.0.15712</vt:lpwstr>
  </property>
</Properties>
</file>