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车用塑料件项目可行性研究方案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3055" w:history="1">
        <w:r>
          <w:rPr>
            <w:rFonts w:ascii="仿宋" w:eastAsia="仿宋" w:hAnsi="仿宋" w:cs="仿宋" w:hint="eastAsia"/>
            <w:lang w:eastAsia="zh-CN"/>
          </w:rPr>
          <w:t>前言</w:t>
        </w:r>
        <w:r>
          <w:tab/>
        </w:r>
        <w:r>
          <w:fldChar w:fldCharType="begin"/>
        </w:r>
        <w:r>
          <w:instrText xml:space="preserve"> PAGEREF _Toc13055 \h </w:instrText>
        </w:r>
        <w:r>
          <w:fldChar w:fldCharType="separate"/>
        </w:r>
        <w:r>
          <w:t>3</w:t>
        </w:r>
        <w:r>
          <w:fldChar w:fldCharType="end"/>
        </w:r>
      </w:hyperlink>
    </w:p>
    <w:p>
      <w:pPr>
        <w:pStyle w:val="TOC1"/>
        <w:tabs>
          <w:tab w:val="right" w:leader="dot" w:pos="8306"/>
        </w:tabs>
      </w:pPr>
      <w:hyperlink w:anchor="_Toc11361" w:history="1">
        <w:r>
          <w:rPr>
            <w:rFonts w:ascii="仿宋" w:eastAsia="仿宋" w:hAnsi="仿宋" w:cs="仿宋" w:hint="eastAsia"/>
            <w:lang w:eastAsia="zh-CN"/>
          </w:rPr>
          <w:t>一、投资估算与资金筹措</w:t>
        </w:r>
        <w:r>
          <w:tab/>
        </w:r>
        <w:r>
          <w:fldChar w:fldCharType="begin"/>
        </w:r>
        <w:r>
          <w:instrText xml:space="preserve"> PAGEREF _Toc11361 \h </w:instrText>
        </w:r>
        <w:r>
          <w:fldChar w:fldCharType="separate"/>
        </w:r>
        <w:r>
          <w:t>3</w:t>
        </w:r>
        <w:r>
          <w:fldChar w:fldCharType="end"/>
        </w:r>
      </w:hyperlink>
    </w:p>
    <w:p>
      <w:pPr>
        <w:pStyle w:val="TOC2"/>
        <w:tabs>
          <w:tab w:val="right" w:leader="dot" w:pos="8306"/>
        </w:tabs>
      </w:pPr>
      <w:hyperlink w:anchor="_Toc15390" w:history="1">
        <w:r>
          <w:rPr>
            <w:rFonts w:ascii="仿宋" w:eastAsia="仿宋" w:hAnsi="仿宋" w:cs="仿宋" w:hint="eastAsia"/>
            <w:lang w:eastAsia="zh-CN"/>
          </w:rPr>
          <w:t>(一)、投资估算依据及范围</w:t>
        </w:r>
        <w:r>
          <w:tab/>
        </w:r>
        <w:r>
          <w:fldChar w:fldCharType="begin"/>
        </w:r>
        <w:r>
          <w:instrText xml:space="preserve"> PAGEREF _Toc15390 \h </w:instrText>
        </w:r>
        <w:r>
          <w:fldChar w:fldCharType="separate"/>
        </w:r>
        <w:r>
          <w:t>3</w:t>
        </w:r>
        <w:r>
          <w:fldChar w:fldCharType="end"/>
        </w:r>
      </w:hyperlink>
    </w:p>
    <w:p>
      <w:pPr>
        <w:pStyle w:val="TOC2"/>
        <w:tabs>
          <w:tab w:val="right" w:leader="dot" w:pos="8306"/>
        </w:tabs>
      </w:pPr>
      <w:hyperlink w:anchor="_Toc31277" w:history="1">
        <w:r>
          <w:rPr>
            <w:rFonts w:ascii="仿宋" w:eastAsia="仿宋" w:hAnsi="仿宋" w:cs="仿宋" w:hint="eastAsia"/>
            <w:lang w:eastAsia="zh-CN"/>
          </w:rPr>
          <w:t>(二)、固定资产投资总额</w:t>
        </w:r>
        <w:r>
          <w:tab/>
        </w:r>
        <w:r>
          <w:fldChar w:fldCharType="begin"/>
        </w:r>
        <w:r>
          <w:instrText xml:space="preserve"> PAGEREF _Toc31277 \h </w:instrText>
        </w:r>
        <w:r>
          <w:fldChar w:fldCharType="separate"/>
        </w:r>
        <w:r>
          <w:t>4</w:t>
        </w:r>
        <w:r>
          <w:fldChar w:fldCharType="end"/>
        </w:r>
      </w:hyperlink>
    </w:p>
    <w:p>
      <w:pPr>
        <w:pStyle w:val="TOC2"/>
        <w:tabs>
          <w:tab w:val="right" w:leader="dot" w:pos="8306"/>
        </w:tabs>
      </w:pPr>
      <w:hyperlink w:anchor="_Toc5469" w:history="1">
        <w:r>
          <w:rPr>
            <w:rFonts w:ascii="仿宋" w:eastAsia="仿宋" w:hAnsi="仿宋" w:cs="仿宋" w:hint="eastAsia"/>
            <w:lang w:eastAsia="zh-CN"/>
          </w:rPr>
          <w:t>(三)、铺底流动资金和建设期利息</w:t>
        </w:r>
        <w:r>
          <w:tab/>
        </w:r>
        <w:r>
          <w:fldChar w:fldCharType="begin"/>
        </w:r>
        <w:r>
          <w:instrText xml:space="preserve"> PAGEREF _Toc5469 \h </w:instrText>
        </w:r>
        <w:r>
          <w:fldChar w:fldCharType="separate"/>
        </w:r>
        <w:r>
          <w:t>7</w:t>
        </w:r>
        <w:r>
          <w:fldChar w:fldCharType="end"/>
        </w:r>
      </w:hyperlink>
    </w:p>
    <w:p>
      <w:pPr>
        <w:pStyle w:val="TOC2"/>
        <w:tabs>
          <w:tab w:val="right" w:leader="dot" w:pos="8306"/>
        </w:tabs>
      </w:pPr>
      <w:hyperlink w:anchor="_Toc11295" w:history="1">
        <w:r>
          <w:rPr>
            <w:rFonts w:ascii="仿宋" w:eastAsia="仿宋" w:hAnsi="仿宋" w:cs="仿宋" w:hint="eastAsia"/>
            <w:lang w:eastAsia="zh-CN"/>
          </w:rPr>
          <w:t>(四)、资金筹措</w:t>
        </w:r>
        <w:r>
          <w:tab/>
        </w:r>
        <w:r>
          <w:fldChar w:fldCharType="begin"/>
        </w:r>
        <w:r>
          <w:instrText xml:space="preserve"> PAGEREF _Toc11295 \h </w:instrText>
        </w:r>
        <w:r>
          <w:fldChar w:fldCharType="separate"/>
        </w:r>
        <w:r>
          <w:t>8</w:t>
        </w:r>
        <w:r>
          <w:fldChar w:fldCharType="end"/>
        </w:r>
      </w:hyperlink>
    </w:p>
    <w:p>
      <w:pPr>
        <w:pStyle w:val="TOC1"/>
        <w:tabs>
          <w:tab w:val="right" w:leader="dot" w:pos="8306"/>
        </w:tabs>
      </w:pPr>
      <w:hyperlink w:anchor="_Toc13717" w:history="1">
        <w:r>
          <w:rPr>
            <w:rFonts w:ascii="仿宋" w:eastAsia="仿宋" w:hAnsi="仿宋" w:cs="仿宋" w:hint="eastAsia"/>
            <w:lang w:eastAsia="zh-CN"/>
          </w:rPr>
          <w:t>二、车用塑料件项目建设内容</w:t>
        </w:r>
        <w:r>
          <w:tab/>
        </w:r>
        <w:r>
          <w:fldChar w:fldCharType="begin"/>
        </w:r>
        <w:r>
          <w:instrText xml:space="preserve"> PAGEREF _Toc13717 \h </w:instrText>
        </w:r>
        <w:r>
          <w:fldChar w:fldCharType="separate"/>
        </w:r>
        <w:r>
          <w:t>9</w:t>
        </w:r>
        <w:r>
          <w:fldChar w:fldCharType="end"/>
        </w:r>
      </w:hyperlink>
    </w:p>
    <w:p>
      <w:pPr>
        <w:pStyle w:val="TOC2"/>
        <w:tabs>
          <w:tab w:val="right" w:leader="dot" w:pos="8306"/>
        </w:tabs>
      </w:pPr>
      <w:hyperlink w:anchor="_Toc23540" w:history="1">
        <w:r>
          <w:rPr>
            <w:rFonts w:ascii="仿宋" w:eastAsia="仿宋" w:hAnsi="仿宋" w:cs="仿宋" w:hint="eastAsia"/>
            <w:lang w:eastAsia="zh-CN"/>
          </w:rPr>
          <w:t>(一)、建筑工程</w:t>
        </w:r>
        <w:r>
          <w:tab/>
        </w:r>
        <w:r>
          <w:fldChar w:fldCharType="begin"/>
        </w:r>
        <w:r>
          <w:instrText xml:space="preserve"> PAGEREF _Toc23540 \h </w:instrText>
        </w:r>
        <w:r>
          <w:fldChar w:fldCharType="separate"/>
        </w:r>
        <w:r>
          <w:t>9</w:t>
        </w:r>
        <w:r>
          <w:fldChar w:fldCharType="end"/>
        </w:r>
      </w:hyperlink>
    </w:p>
    <w:p>
      <w:pPr>
        <w:pStyle w:val="TOC2"/>
        <w:tabs>
          <w:tab w:val="right" w:leader="dot" w:pos="8306"/>
        </w:tabs>
      </w:pPr>
      <w:hyperlink w:anchor="_Toc23748" w:history="1">
        <w:r>
          <w:rPr>
            <w:rFonts w:ascii="仿宋" w:eastAsia="仿宋" w:hAnsi="仿宋" w:cs="仿宋" w:hint="eastAsia"/>
            <w:lang w:eastAsia="zh-CN"/>
          </w:rPr>
          <w:t>(二)、电气、自动控制系统</w:t>
        </w:r>
        <w:r>
          <w:tab/>
        </w:r>
        <w:r>
          <w:fldChar w:fldCharType="begin"/>
        </w:r>
        <w:r>
          <w:instrText xml:space="preserve"> PAGEREF _Toc23748 \h </w:instrText>
        </w:r>
        <w:r>
          <w:fldChar w:fldCharType="separate"/>
        </w:r>
        <w:r>
          <w:t>10</w:t>
        </w:r>
        <w:r>
          <w:fldChar w:fldCharType="end"/>
        </w:r>
      </w:hyperlink>
    </w:p>
    <w:p>
      <w:pPr>
        <w:pStyle w:val="TOC2"/>
        <w:tabs>
          <w:tab w:val="right" w:leader="dot" w:pos="8306"/>
        </w:tabs>
      </w:pPr>
      <w:hyperlink w:anchor="_Toc2558" w:history="1">
        <w:r>
          <w:rPr>
            <w:rFonts w:ascii="仿宋" w:eastAsia="仿宋" w:hAnsi="仿宋" w:cs="仿宋" w:hint="eastAsia"/>
            <w:lang w:eastAsia="zh-CN"/>
          </w:rPr>
          <w:t>(三)、通用及专用设备选择</w:t>
        </w:r>
        <w:r>
          <w:tab/>
        </w:r>
        <w:r>
          <w:fldChar w:fldCharType="begin"/>
        </w:r>
        <w:r>
          <w:instrText xml:space="preserve"> PAGEREF _Toc2558 \h </w:instrText>
        </w:r>
        <w:r>
          <w:fldChar w:fldCharType="separate"/>
        </w:r>
        <w:r>
          <w:t>12</w:t>
        </w:r>
        <w:r>
          <w:fldChar w:fldCharType="end"/>
        </w:r>
      </w:hyperlink>
    </w:p>
    <w:p>
      <w:pPr>
        <w:pStyle w:val="TOC2"/>
        <w:tabs>
          <w:tab w:val="right" w:leader="dot" w:pos="8306"/>
        </w:tabs>
      </w:pPr>
      <w:hyperlink w:anchor="_Toc4350" w:history="1">
        <w:r>
          <w:rPr>
            <w:rFonts w:ascii="仿宋" w:eastAsia="仿宋" w:hAnsi="仿宋" w:cs="仿宋" w:hint="eastAsia"/>
            <w:lang w:eastAsia="zh-CN"/>
          </w:rPr>
          <w:t>(四)、公共工程</w:t>
        </w:r>
        <w:r>
          <w:tab/>
        </w:r>
        <w:r>
          <w:fldChar w:fldCharType="begin"/>
        </w:r>
        <w:r>
          <w:instrText xml:space="preserve"> PAGEREF _Toc4350 \h </w:instrText>
        </w:r>
        <w:r>
          <w:fldChar w:fldCharType="separate"/>
        </w:r>
        <w:r>
          <w:t>14</w:t>
        </w:r>
        <w:r>
          <w:fldChar w:fldCharType="end"/>
        </w:r>
      </w:hyperlink>
    </w:p>
    <w:p>
      <w:pPr>
        <w:pStyle w:val="TOC1"/>
        <w:tabs>
          <w:tab w:val="right" w:leader="dot" w:pos="8306"/>
        </w:tabs>
      </w:pPr>
      <w:hyperlink w:anchor="_Toc14053" w:history="1">
        <w:r>
          <w:rPr>
            <w:rFonts w:ascii="仿宋" w:eastAsia="仿宋" w:hAnsi="仿宋" w:cs="仿宋" w:hint="eastAsia"/>
            <w:lang w:eastAsia="zh-CN"/>
          </w:rPr>
          <w:t>三、工艺方案的选择</w:t>
        </w:r>
        <w:r>
          <w:tab/>
        </w:r>
        <w:r>
          <w:fldChar w:fldCharType="begin"/>
        </w:r>
        <w:r>
          <w:instrText xml:space="preserve"> PAGEREF _Toc14053 \h </w:instrText>
        </w:r>
        <w:r>
          <w:fldChar w:fldCharType="separate"/>
        </w:r>
        <w:r>
          <w:t>15</w:t>
        </w:r>
        <w:r>
          <w:fldChar w:fldCharType="end"/>
        </w:r>
      </w:hyperlink>
    </w:p>
    <w:p>
      <w:pPr>
        <w:pStyle w:val="TOC2"/>
        <w:tabs>
          <w:tab w:val="right" w:leader="dot" w:pos="8306"/>
        </w:tabs>
      </w:pPr>
      <w:hyperlink w:anchor="_Toc8101" w:history="1">
        <w:r>
          <w:rPr>
            <w:rFonts w:ascii="仿宋" w:eastAsia="仿宋" w:hAnsi="仿宋" w:cs="仿宋" w:hint="eastAsia"/>
            <w:lang w:eastAsia="zh-CN"/>
          </w:rPr>
          <w:t>(一)、基本要求</w:t>
        </w:r>
        <w:r>
          <w:tab/>
        </w:r>
        <w:r>
          <w:fldChar w:fldCharType="begin"/>
        </w:r>
        <w:r>
          <w:instrText xml:space="preserve"> PAGEREF _Toc8101 \h </w:instrText>
        </w:r>
        <w:r>
          <w:fldChar w:fldCharType="separate"/>
        </w:r>
        <w:r>
          <w:t>15</w:t>
        </w:r>
        <w:r>
          <w:fldChar w:fldCharType="end"/>
        </w:r>
      </w:hyperlink>
    </w:p>
    <w:p>
      <w:pPr>
        <w:pStyle w:val="TOC2"/>
        <w:tabs>
          <w:tab w:val="right" w:leader="dot" w:pos="8306"/>
        </w:tabs>
      </w:pPr>
      <w:hyperlink w:anchor="_Toc29815" w:history="1">
        <w:r>
          <w:rPr>
            <w:rFonts w:ascii="仿宋" w:eastAsia="仿宋" w:hAnsi="仿宋" w:cs="仿宋" w:hint="eastAsia"/>
            <w:lang w:eastAsia="zh-CN"/>
          </w:rPr>
          <w:t>(二)、典型工艺技术介绍</w:t>
        </w:r>
        <w:r>
          <w:tab/>
        </w:r>
        <w:r>
          <w:fldChar w:fldCharType="begin"/>
        </w:r>
        <w:r>
          <w:instrText xml:space="preserve"> PAGEREF _Toc29815 \h </w:instrText>
        </w:r>
        <w:r>
          <w:fldChar w:fldCharType="separate"/>
        </w:r>
        <w:r>
          <w:t>16</w:t>
        </w:r>
        <w:r>
          <w:fldChar w:fldCharType="end"/>
        </w:r>
      </w:hyperlink>
    </w:p>
    <w:p>
      <w:pPr>
        <w:pStyle w:val="TOC2"/>
        <w:tabs>
          <w:tab w:val="right" w:leader="dot" w:pos="8306"/>
        </w:tabs>
      </w:pPr>
      <w:hyperlink w:anchor="_Toc11645" w:history="1">
        <w:r>
          <w:rPr>
            <w:rFonts w:ascii="仿宋" w:eastAsia="仿宋" w:hAnsi="仿宋" w:cs="仿宋" w:hint="eastAsia"/>
            <w:lang w:eastAsia="zh-CN"/>
          </w:rPr>
          <w:t>(三)、车用塑料件项目组成</w:t>
        </w:r>
        <w:r>
          <w:tab/>
        </w:r>
        <w:r>
          <w:fldChar w:fldCharType="begin"/>
        </w:r>
        <w:r>
          <w:instrText xml:space="preserve"> PAGEREF _Toc11645 \h </w:instrText>
        </w:r>
        <w:r>
          <w:fldChar w:fldCharType="separate"/>
        </w:r>
        <w:r>
          <w:t>18</w:t>
        </w:r>
        <w:r>
          <w:fldChar w:fldCharType="end"/>
        </w:r>
      </w:hyperlink>
    </w:p>
    <w:p>
      <w:pPr>
        <w:pStyle w:val="TOC2"/>
        <w:tabs>
          <w:tab w:val="right" w:leader="dot" w:pos="8306"/>
        </w:tabs>
      </w:pPr>
      <w:hyperlink w:anchor="_Toc28135" w:history="1">
        <w:r>
          <w:rPr>
            <w:rFonts w:ascii="仿宋" w:eastAsia="仿宋" w:hAnsi="仿宋" w:cs="仿宋" w:hint="eastAsia"/>
            <w:lang w:eastAsia="zh-CN"/>
          </w:rPr>
          <w:t>(四)、工艺技术方案的选择</w:t>
        </w:r>
        <w:r>
          <w:tab/>
        </w:r>
        <w:r>
          <w:fldChar w:fldCharType="begin"/>
        </w:r>
        <w:r>
          <w:instrText xml:space="preserve"> PAGEREF _Toc28135 \h </w:instrText>
        </w:r>
        <w:r>
          <w:fldChar w:fldCharType="separate"/>
        </w:r>
        <w:r>
          <w:t>19</w:t>
        </w:r>
        <w:r>
          <w:fldChar w:fldCharType="end"/>
        </w:r>
      </w:hyperlink>
    </w:p>
    <w:p>
      <w:pPr>
        <w:pStyle w:val="TOC2"/>
        <w:tabs>
          <w:tab w:val="right" w:leader="dot" w:pos="8306"/>
        </w:tabs>
      </w:pPr>
      <w:hyperlink w:anchor="_Toc29795" w:history="1">
        <w:r>
          <w:rPr>
            <w:rFonts w:ascii="仿宋" w:eastAsia="仿宋" w:hAnsi="仿宋" w:cs="仿宋" w:hint="eastAsia"/>
            <w:lang w:eastAsia="zh-CN"/>
          </w:rPr>
          <w:t>(五)、工艺技术方案的设计</w:t>
        </w:r>
        <w:r>
          <w:tab/>
        </w:r>
        <w:r>
          <w:fldChar w:fldCharType="begin"/>
        </w:r>
        <w:r>
          <w:instrText xml:space="preserve"> PAGEREF _Toc29795 \h </w:instrText>
        </w:r>
        <w:r>
          <w:fldChar w:fldCharType="separate"/>
        </w:r>
        <w:r>
          <w:t>20</w:t>
        </w:r>
        <w:r>
          <w:fldChar w:fldCharType="end"/>
        </w:r>
      </w:hyperlink>
    </w:p>
    <w:p>
      <w:pPr>
        <w:pStyle w:val="TOC1"/>
        <w:tabs>
          <w:tab w:val="right" w:leader="dot" w:pos="8306"/>
        </w:tabs>
      </w:pPr>
      <w:hyperlink w:anchor="_Toc11060" w:history="1">
        <w:r>
          <w:rPr>
            <w:rFonts w:ascii="仿宋" w:eastAsia="仿宋" w:hAnsi="仿宋" w:cs="仿宋" w:hint="eastAsia"/>
            <w:lang w:eastAsia="zh-CN"/>
          </w:rPr>
          <w:t>四、产品市场预测与分析</w:t>
        </w:r>
        <w:r>
          <w:tab/>
        </w:r>
        <w:r>
          <w:fldChar w:fldCharType="begin"/>
        </w:r>
        <w:r>
          <w:instrText xml:space="preserve"> PAGEREF _Toc11060 \h </w:instrText>
        </w:r>
        <w:r>
          <w:fldChar w:fldCharType="separate"/>
        </w:r>
        <w:r>
          <w:t>22</w:t>
        </w:r>
        <w:r>
          <w:fldChar w:fldCharType="end"/>
        </w:r>
      </w:hyperlink>
    </w:p>
    <w:p>
      <w:pPr>
        <w:pStyle w:val="TOC2"/>
        <w:tabs>
          <w:tab w:val="right" w:leader="dot" w:pos="8306"/>
        </w:tabs>
      </w:pPr>
      <w:hyperlink w:anchor="_Toc936" w:history="1">
        <w:r>
          <w:rPr>
            <w:rFonts w:ascii="仿宋" w:eastAsia="仿宋" w:hAnsi="仿宋" w:cs="仿宋" w:hint="eastAsia"/>
            <w:lang w:eastAsia="zh-CN"/>
          </w:rPr>
          <w:t>(一)、市场调查</w:t>
        </w:r>
        <w:r>
          <w:tab/>
        </w:r>
        <w:r>
          <w:fldChar w:fldCharType="begin"/>
        </w:r>
        <w:r>
          <w:instrText xml:space="preserve"> PAGEREF _Toc936 \h </w:instrText>
        </w:r>
        <w:r>
          <w:fldChar w:fldCharType="separate"/>
        </w:r>
        <w:r>
          <w:t>22</w:t>
        </w:r>
        <w:r>
          <w:fldChar w:fldCharType="end"/>
        </w:r>
      </w:hyperlink>
    </w:p>
    <w:p>
      <w:pPr>
        <w:pStyle w:val="TOC2"/>
        <w:tabs>
          <w:tab w:val="right" w:leader="dot" w:pos="8306"/>
        </w:tabs>
      </w:pPr>
      <w:hyperlink w:anchor="_Toc12423" w:history="1">
        <w:r>
          <w:rPr>
            <w:rFonts w:ascii="仿宋" w:eastAsia="仿宋" w:hAnsi="仿宋" w:cs="仿宋" w:hint="eastAsia"/>
            <w:lang w:eastAsia="zh-CN"/>
          </w:rPr>
          <w:t>(二)、生产能力调查</w:t>
        </w:r>
        <w:r>
          <w:tab/>
        </w:r>
        <w:r>
          <w:fldChar w:fldCharType="begin"/>
        </w:r>
        <w:r>
          <w:instrText xml:space="preserve"> PAGEREF _Toc12423 \h </w:instrText>
        </w:r>
        <w:r>
          <w:fldChar w:fldCharType="separate"/>
        </w:r>
        <w:r>
          <w:t>24</w:t>
        </w:r>
        <w:r>
          <w:fldChar w:fldCharType="end"/>
        </w:r>
      </w:hyperlink>
    </w:p>
    <w:p>
      <w:pPr>
        <w:pStyle w:val="TOC2"/>
        <w:tabs>
          <w:tab w:val="right" w:leader="dot" w:pos="8306"/>
        </w:tabs>
      </w:pPr>
      <w:hyperlink w:anchor="_Toc16484" w:history="1">
        <w:r>
          <w:rPr>
            <w:rFonts w:ascii="仿宋" w:eastAsia="仿宋" w:hAnsi="仿宋" w:cs="仿宋" w:hint="eastAsia"/>
            <w:lang w:eastAsia="zh-CN"/>
          </w:rPr>
          <w:t>(三)、销售量调查</w:t>
        </w:r>
        <w:r>
          <w:tab/>
        </w:r>
        <w:r>
          <w:fldChar w:fldCharType="begin"/>
        </w:r>
        <w:r>
          <w:instrText xml:space="preserve"> PAGEREF _Toc16484 \h </w:instrText>
        </w:r>
        <w:r>
          <w:fldChar w:fldCharType="separate"/>
        </w:r>
        <w:r>
          <w:t>26</w:t>
        </w:r>
        <w:r>
          <w:fldChar w:fldCharType="end"/>
        </w:r>
      </w:hyperlink>
    </w:p>
    <w:p>
      <w:pPr>
        <w:pStyle w:val="TOC2"/>
        <w:tabs>
          <w:tab w:val="right" w:leader="dot" w:pos="8306"/>
        </w:tabs>
      </w:pPr>
      <w:hyperlink w:anchor="_Toc25039" w:history="1">
        <w:r>
          <w:rPr>
            <w:rFonts w:ascii="仿宋" w:eastAsia="仿宋" w:hAnsi="仿宋" w:cs="仿宋" w:hint="eastAsia"/>
            <w:lang w:eastAsia="zh-CN"/>
          </w:rPr>
          <w:t>(四)、产品价格调查</w:t>
        </w:r>
        <w:r>
          <w:tab/>
        </w:r>
        <w:r>
          <w:fldChar w:fldCharType="begin"/>
        </w:r>
        <w:r>
          <w:instrText xml:space="preserve"> PAGEREF _Toc25039 \h </w:instrText>
        </w:r>
        <w:r>
          <w:fldChar w:fldCharType="separate"/>
        </w:r>
        <w:r>
          <w:t>28</w:t>
        </w:r>
        <w:r>
          <w:fldChar w:fldCharType="end"/>
        </w:r>
      </w:hyperlink>
    </w:p>
    <w:p>
      <w:pPr>
        <w:pStyle w:val="TOC2"/>
        <w:tabs>
          <w:tab w:val="right" w:leader="dot" w:pos="8306"/>
        </w:tabs>
      </w:pPr>
      <w:hyperlink w:anchor="_Toc3387" w:history="1">
        <w:r>
          <w:rPr>
            <w:rFonts w:ascii="仿宋" w:eastAsia="仿宋" w:hAnsi="仿宋" w:cs="仿宋" w:hint="eastAsia"/>
            <w:lang w:eastAsia="zh-CN"/>
          </w:rPr>
          <w:t>(五)、市场预测</w:t>
        </w:r>
        <w:r>
          <w:tab/>
        </w:r>
        <w:r>
          <w:fldChar w:fldCharType="begin"/>
        </w:r>
        <w:r>
          <w:instrText xml:space="preserve"> PAGEREF _Toc3387 \h </w:instrText>
        </w:r>
        <w:r>
          <w:fldChar w:fldCharType="separate"/>
        </w:r>
        <w:r>
          <w:t>30</w:t>
        </w:r>
        <w:r>
          <w:fldChar w:fldCharType="end"/>
        </w:r>
      </w:hyperlink>
    </w:p>
    <w:p>
      <w:pPr>
        <w:pStyle w:val="TOC2"/>
        <w:tabs>
          <w:tab w:val="right" w:leader="dot" w:pos="8306"/>
        </w:tabs>
      </w:pPr>
      <w:hyperlink w:anchor="_Toc5088" w:history="1">
        <w:r>
          <w:rPr>
            <w:rFonts w:ascii="仿宋" w:eastAsia="仿宋" w:hAnsi="仿宋" w:cs="仿宋" w:hint="eastAsia"/>
            <w:lang w:eastAsia="zh-CN"/>
          </w:rPr>
          <w:t>(六)、销售收入预测</w:t>
        </w:r>
        <w:r>
          <w:tab/>
        </w:r>
        <w:r>
          <w:fldChar w:fldCharType="begin"/>
        </w:r>
        <w:r>
          <w:instrText xml:space="preserve"> PAGEREF _Toc5088 \h </w:instrText>
        </w:r>
        <w:r>
          <w:fldChar w:fldCharType="separate"/>
        </w:r>
        <w:r>
          <w:t>32</w:t>
        </w:r>
        <w:r>
          <w:fldChar w:fldCharType="end"/>
        </w:r>
      </w:hyperlink>
    </w:p>
    <w:p>
      <w:pPr>
        <w:pStyle w:val="TOC1"/>
        <w:tabs>
          <w:tab w:val="right" w:leader="dot" w:pos="8306"/>
        </w:tabs>
      </w:pPr>
      <w:hyperlink w:anchor="_Toc32103" w:history="1">
        <w:r>
          <w:rPr>
            <w:rFonts w:ascii="仿宋" w:eastAsia="仿宋" w:hAnsi="仿宋" w:cs="仿宋" w:hint="eastAsia"/>
            <w:lang w:eastAsia="zh-CN"/>
          </w:rPr>
          <w:t>五、职业保护</w:t>
        </w:r>
        <w:r>
          <w:tab/>
        </w:r>
        <w:r>
          <w:fldChar w:fldCharType="begin"/>
        </w:r>
        <w:r>
          <w:instrText xml:space="preserve"> PAGEREF _Toc32103 \h </w:instrText>
        </w:r>
        <w:r>
          <w:fldChar w:fldCharType="separate"/>
        </w:r>
        <w:r>
          <w:t>35</w:t>
        </w:r>
        <w:r>
          <w:fldChar w:fldCharType="end"/>
        </w:r>
      </w:hyperlink>
    </w:p>
    <w:p>
      <w:pPr>
        <w:pStyle w:val="TOC2"/>
        <w:tabs>
          <w:tab w:val="right" w:leader="dot" w:pos="8306"/>
        </w:tabs>
      </w:pPr>
      <w:hyperlink w:anchor="_Toc16349" w:history="1">
        <w:r>
          <w:rPr>
            <w:rFonts w:ascii="仿宋" w:eastAsia="仿宋" w:hAnsi="仿宋" w:cs="仿宋" w:hint="eastAsia"/>
            <w:lang w:eastAsia="zh-CN"/>
          </w:rPr>
          <w:t>(一)、消防安全</w:t>
        </w:r>
        <w:r>
          <w:tab/>
        </w:r>
        <w:r>
          <w:fldChar w:fldCharType="begin"/>
        </w:r>
        <w:r>
          <w:instrText xml:space="preserve"> PAGEREF _Toc16349 \h </w:instrText>
        </w:r>
        <w:r>
          <w:fldChar w:fldCharType="separate"/>
        </w:r>
        <w:r>
          <w:t>35</w:t>
        </w:r>
        <w:r>
          <w:fldChar w:fldCharType="end"/>
        </w:r>
      </w:hyperlink>
    </w:p>
    <w:p>
      <w:pPr>
        <w:pStyle w:val="TOC2"/>
        <w:tabs>
          <w:tab w:val="right" w:leader="dot" w:pos="8306"/>
        </w:tabs>
      </w:pPr>
      <w:hyperlink w:anchor="_Toc21772" w:history="1">
        <w:r>
          <w:rPr>
            <w:rFonts w:ascii="仿宋" w:eastAsia="仿宋" w:hAnsi="仿宋" w:cs="仿宋" w:hint="eastAsia"/>
            <w:lang w:eastAsia="zh-CN"/>
          </w:rPr>
          <w:t>(二)、防火防爆总图布置措施</w:t>
        </w:r>
        <w:r>
          <w:tab/>
        </w:r>
        <w:r>
          <w:fldChar w:fldCharType="begin"/>
        </w:r>
        <w:r>
          <w:instrText xml:space="preserve"> PAGEREF _Toc21772 \h </w:instrText>
        </w:r>
        <w:r>
          <w:fldChar w:fldCharType="separate"/>
        </w:r>
        <w:r>
          <w:t>36</w:t>
        </w:r>
        <w:r>
          <w:fldChar w:fldCharType="end"/>
        </w:r>
      </w:hyperlink>
    </w:p>
    <w:p>
      <w:pPr>
        <w:pStyle w:val="TOC2"/>
        <w:tabs>
          <w:tab w:val="right" w:leader="dot" w:pos="8306"/>
        </w:tabs>
      </w:pPr>
      <w:hyperlink w:anchor="_Toc12990" w:history="1">
        <w:r>
          <w:rPr>
            <w:rFonts w:ascii="仿宋" w:eastAsia="仿宋" w:hAnsi="仿宋" w:cs="仿宋" w:hint="eastAsia"/>
            <w:lang w:eastAsia="zh-CN"/>
          </w:rPr>
          <w:t>(三)、自然灾害防范措施</w:t>
        </w:r>
        <w:r>
          <w:tab/>
        </w:r>
        <w:r>
          <w:fldChar w:fldCharType="begin"/>
        </w:r>
        <w:r>
          <w:instrText xml:space="preserve"> PAGEREF _Toc12990 \h </w:instrText>
        </w:r>
        <w:r>
          <w:fldChar w:fldCharType="separate"/>
        </w:r>
        <w:r>
          <w:t>36</w:t>
        </w:r>
        <w:r>
          <w:fldChar w:fldCharType="end"/>
        </w:r>
      </w:hyperlink>
    </w:p>
    <w:p>
      <w:pPr>
        <w:pStyle w:val="TOC2"/>
        <w:tabs>
          <w:tab w:val="right" w:leader="dot" w:pos="8306"/>
        </w:tabs>
      </w:pPr>
      <w:hyperlink w:anchor="_Toc26904" w:history="1">
        <w:r>
          <w:rPr>
            <w:rFonts w:ascii="仿宋" w:eastAsia="仿宋" w:hAnsi="仿宋" w:cs="仿宋" w:hint="eastAsia"/>
            <w:lang w:eastAsia="zh-CN"/>
          </w:rPr>
          <w:t>(四)、安全色及安全标志使用要求</w:t>
        </w:r>
        <w:r>
          <w:tab/>
        </w:r>
        <w:r>
          <w:fldChar w:fldCharType="begin"/>
        </w:r>
        <w:r>
          <w:instrText xml:space="preserve"> PAGEREF _Toc26904 \h </w:instrText>
        </w:r>
        <w:r>
          <w:fldChar w:fldCharType="separate"/>
        </w:r>
        <w:r>
          <w:t>38</w:t>
        </w:r>
        <w:r>
          <w:fldChar w:fldCharType="end"/>
        </w:r>
      </w:hyperlink>
    </w:p>
    <w:p>
      <w:pPr>
        <w:pStyle w:val="TOC2"/>
        <w:tabs>
          <w:tab w:val="right" w:leader="dot" w:pos="8306"/>
        </w:tabs>
      </w:pPr>
      <w:hyperlink w:anchor="_Toc8747" w:history="1">
        <w:r>
          <w:rPr>
            <w:rFonts w:ascii="仿宋" w:eastAsia="仿宋" w:hAnsi="仿宋" w:cs="仿宋" w:hint="eastAsia"/>
            <w:lang w:eastAsia="zh-CN"/>
          </w:rPr>
          <w:t>(五)、电气安全保障措施</w:t>
        </w:r>
        <w:r>
          <w:tab/>
        </w:r>
        <w:r>
          <w:fldChar w:fldCharType="begin"/>
        </w:r>
        <w:r>
          <w:instrText xml:space="preserve"> PAGEREF _Toc8747 \h </w:instrText>
        </w:r>
        <w:r>
          <w:fldChar w:fldCharType="separate"/>
        </w:r>
        <w:r>
          <w:t>39</w:t>
        </w:r>
        <w:r>
          <w:fldChar w:fldCharType="end"/>
        </w:r>
      </w:hyperlink>
    </w:p>
    <w:p>
      <w:pPr>
        <w:pStyle w:val="TOC2"/>
        <w:tabs>
          <w:tab w:val="right" w:leader="dot" w:pos="8306"/>
        </w:tabs>
      </w:pPr>
      <w:hyperlink w:anchor="_Toc17217" w:history="1">
        <w:r>
          <w:rPr>
            <w:rFonts w:ascii="仿宋" w:eastAsia="仿宋" w:hAnsi="仿宋" w:cs="仿宋" w:hint="eastAsia"/>
            <w:lang w:eastAsia="zh-CN"/>
          </w:rPr>
          <w:t>(六)、防尘防毒措施</w:t>
        </w:r>
        <w:r>
          <w:tab/>
        </w:r>
        <w:r>
          <w:fldChar w:fldCharType="begin"/>
        </w:r>
        <w:r>
          <w:instrText xml:space="preserve"> PAGEREF _Toc17217 \h </w:instrText>
        </w:r>
        <w:r>
          <w:fldChar w:fldCharType="separate"/>
        </w:r>
        <w:r>
          <w:t>40</w:t>
        </w:r>
        <w:r>
          <w:fldChar w:fldCharType="end"/>
        </w:r>
      </w:hyperlink>
    </w:p>
    <w:p>
      <w:pPr>
        <w:pStyle w:val="TOC2"/>
        <w:tabs>
          <w:tab w:val="right" w:leader="dot" w:pos="8306"/>
        </w:tabs>
      </w:pPr>
      <w:hyperlink w:anchor="_Toc6403" w:history="1">
        <w:r>
          <w:rPr>
            <w:rFonts w:ascii="仿宋" w:eastAsia="仿宋" w:hAnsi="仿宋" w:cs="仿宋" w:hint="eastAsia"/>
            <w:lang w:eastAsia="zh-CN"/>
          </w:rPr>
          <w:t>(七)、防静电、触电防护及防雷措施</w:t>
        </w:r>
        <w:r>
          <w:tab/>
        </w:r>
        <w:r>
          <w:fldChar w:fldCharType="begin"/>
        </w:r>
        <w:r>
          <w:instrText xml:space="preserve"> PAGEREF _Toc6403 \h </w:instrText>
        </w:r>
        <w:r>
          <w:fldChar w:fldCharType="separate"/>
        </w:r>
        <w:r>
          <w:t>41</w:t>
        </w:r>
        <w:r>
          <w:fldChar w:fldCharType="end"/>
        </w:r>
      </w:hyperlink>
    </w:p>
    <w:p>
      <w:pPr>
        <w:pStyle w:val="TOC2"/>
        <w:tabs>
          <w:tab w:val="right" w:leader="dot" w:pos="8306"/>
        </w:tabs>
      </w:pPr>
      <w:hyperlink w:anchor="_Toc21217" w:history="1">
        <w:r>
          <w:rPr>
            <w:rFonts w:ascii="仿宋" w:eastAsia="仿宋" w:hAnsi="仿宋" w:cs="仿宋" w:hint="eastAsia"/>
            <w:lang w:eastAsia="zh-CN"/>
          </w:rPr>
          <w:t>(八)、机械设备安全保障措施</w:t>
        </w:r>
        <w:r>
          <w:tab/>
        </w:r>
        <w:r>
          <w:fldChar w:fldCharType="begin"/>
        </w:r>
        <w:r>
          <w:instrText xml:space="preserve"> PAGEREF _Toc21217 \h </w:instrText>
        </w:r>
        <w:r>
          <w:fldChar w:fldCharType="separate"/>
        </w:r>
        <w:r>
          <w:t>42</w:t>
        </w:r>
        <w:r>
          <w:fldChar w:fldCharType="end"/>
        </w:r>
      </w:hyperlink>
    </w:p>
    <w:p>
      <w:pPr>
        <w:pStyle w:val="TOC2"/>
        <w:tabs>
          <w:tab w:val="right" w:leader="dot" w:pos="8306"/>
        </w:tabs>
      </w:pPr>
      <w:hyperlink w:anchor="_Toc327" w:history="1">
        <w:r>
          <w:rPr>
            <w:rFonts w:ascii="仿宋" w:eastAsia="仿宋" w:hAnsi="仿宋" w:cs="仿宋" w:hint="eastAsia"/>
            <w:lang w:eastAsia="zh-CN"/>
          </w:rPr>
          <w:t>(九)、劳动安全保障措施</w:t>
        </w:r>
        <w:r>
          <w:tab/>
        </w:r>
        <w:r>
          <w:fldChar w:fldCharType="begin"/>
        </w:r>
        <w:r>
          <w:instrText xml:space="preserve"> PAGEREF _Toc327 \h </w:instrText>
        </w:r>
        <w:r>
          <w:fldChar w:fldCharType="separate"/>
        </w:r>
        <w:r>
          <w:t>44</w:t>
        </w:r>
        <w:r>
          <w:fldChar w:fldCharType="end"/>
        </w:r>
      </w:hyperlink>
    </w:p>
    <w:p>
      <w:pPr>
        <w:pStyle w:val="TOC2"/>
        <w:tabs>
          <w:tab w:val="right" w:leader="dot" w:pos="8306"/>
        </w:tabs>
      </w:pPr>
      <w:hyperlink w:anchor="_Toc31168" w:history="1">
        <w:r>
          <w:rPr>
            <w:rFonts w:ascii="仿宋" w:eastAsia="仿宋" w:hAnsi="仿宋" w:cs="仿宋" w:hint="eastAsia"/>
            <w:lang w:eastAsia="zh-CN"/>
          </w:rPr>
          <w:t>(十)、劳动安全卫生机构设置及教育制度</w:t>
        </w:r>
        <w:r>
          <w:tab/>
        </w:r>
        <w:r>
          <w:fldChar w:fldCharType="begin"/>
        </w:r>
        <w:r>
          <w:instrText xml:space="preserve"> PAGEREF _Toc31168 \h </w:instrText>
        </w:r>
        <w:r>
          <w:fldChar w:fldCharType="separate"/>
        </w:r>
        <w:r>
          <w:t>45</w:t>
        </w:r>
        <w:r>
          <w:fldChar w:fldCharType="end"/>
        </w:r>
      </w:hyperlink>
    </w:p>
    <w:p>
      <w:pPr>
        <w:pStyle w:val="TOC2"/>
        <w:tabs>
          <w:tab w:val="right" w:leader="dot" w:pos="8306"/>
        </w:tabs>
      </w:pPr>
      <w:hyperlink w:anchor="_Toc32329" w:history="1">
        <w:r>
          <w:rPr>
            <w:rFonts w:ascii="仿宋" w:eastAsia="仿宋" w:hAnsi="仿宋" w:cs="仿宋" w:hint="eastAsia"/>
            <w:lang w:eastAsia="zh-CN"/>
          </w:rPr>
          <w:t>(十一)、劳动安全预期效果评价</w:t>
        </w:r>
        <w:r>
          <w:tab/>
        </w:r>
        <w:r>
          <w:fldChar w:fldCharType="begin"/>
        </w:r>
        <w:r>
          <w:instrText xml:space="preserve"> PAGEREF _Toc32329 \h </w:instrText>
        </w:r>
        <w:r>
          <w:fldChar w:fldCharType="separate"/>
        </w:r>
        <w:r>
          <w:t>46</w:t>
        </w:r>
        <w:r>
          <w:fldChar w:fldCharType="end"/>
        </w:r>
      </w:hyperlink>
    </w:p>
    <w:p>
      <w:pPr>
        <w:pStyle w:val="TOC1"/>
        <w:tabs>
          <w:tab w:val="right" w:leader="dot" w:pos="8306"/>
        </w:tabs>
      </w:pPr>
      <w:hyperlink w:anchor="_Toc31748" w:history="1">
        <w:r>
          <w:rPr>
            <w:rFonts w:ascii="仿宋" w:eastAsia="仿宋" w:hAnsi="仿宋" w:cs="仿宋" w:hint="eastAsia"/>
            <w:lang w:eastAsia="zh-CN"/>
          </w:rPr>
          <w:t>六、效益分析</w:t>
        </w:r>
        <w:r>
          <w:tab/>
        </w:r>
        <w:r>
          <w:fldChar w:fldCharType="begin"/>
        </w:r>
        <w:r>
          <w:instrText xml:space="preserve"> PAGEREF _Toc31748 \h </w:instrText>
        </w:r>
        <w:r>
          <w:fldChar w:fldCharType="separate"/>
        </w:r>
        <w:r>
          <w:t>47</w:t>
        </w:r>
        <w:r>
          <w:fldChar w:fldCharType="end"/>
        </w:r>
      </w:hyperlink>
    </w:p>
    <w:p>
      <w:pPr>
        <w:pStyle w:val="TOC2"/>
        <w:tabs>
          <w:tab w:val="right" w:leader="dot" w:pos="8306"/>
        </w:tabs>
      </w:pPr>
      <w:hyperlink w:anchor="_Toc8514" w:history="1">
        <w:r>
          <w:rPr>
            <w:rFonts w:ascii="仿宋" w:eastAsia="仿宋" w:hAnsi="仿宋" w:cs="仿宋" w:hint="eastAsia"/>
            <w:lang w:eastAsia="zh-CN"/>
          </w:rPr>
          <w:t>(一)、生产成本和销售收入估算</w:t>
        </w:r>
        <w:r>
          <w:tab/>
        </w:r>
        <w:r>
          <w:fldChar w:fldCharType="begin"/>
        </w:r>
        <w:r>
          <w:instrText xml:space="preserve"> PAGEREF _Toc8514 \h </w:instrText>
        </w:r>
        <w:r>
          <w:fldChar w:fldCharType="separate"/>
        </w:r>
        <w:r>
          <w:t>47</w:t>
        </w:r>
        <w:r>
          <w:fldChar w:fldCharType="end"/>
        </w:r>
      </w:hyperlink>
    </w:p>
    <w:p>
      <w:pPr>
        <w:pStyle w:val="TOC2"/>
        <w:tabs>
          <w:tab w:val="right" w:leader="dot" w:pos="8306"/>
        </w:tabs>
      </w:pPr>
      <w:hyperlink w:anchor="_Toc21735" w:history="1">
        <w:r>
          <w:rPr>
            <w:rFonts w:ascii="仿宋" w:eastAsia="仿宋" w:hAnsi="仿宋" w:cs="仿宋" w:hint="eastAsia"/>
            <w:lang w:eastAsia="zh-CN"/>
          </w:rPr>
          <w:t>(二)、财务评价</w:t>
        </w:r>
        <w:r>
          <w:tab/>
        </w:r>
        <w:r>
          <w:fldChar w:fldCharType="begin"/>
        </w:r>
        <w:r>
          <w:instrText xml:space="preserve"> PAGEREF _Toc21735 \h </w:instrText>
        </w:r>
        <w:r>
          <w:fldChar w:fldCharType="separate"/>
        </w:r>
        <w:r>
          <w:t>49</w:t>
        </w:r>
        <w:r>
          <w:fldChar w:fldCharType="end"/>
        </w:r>
      </w:hyperlink>
    </w:p>
    <w:p>
      <w:pPr>
        <w:pStyle w:val="TOC2"/>
        <w:tabs>
          <w:tab w:val="right" w:leader="dot" w:pos="8306"/>
        </w:tabs>
      </w:pPr>
      <w:hyperlink w:anchor="_Toc5064" w:history="1">
        <w:r>
          <w:rPr>
            <w:rFonts w:ascii="仿宋" w:eastAsia="仿宋" w:hAnsi="仿宋" w:cs="仿宋" w:hint="eastAsia"/>
            <w:lang w:eastAsia="zh-CN"/>
          </w:rPr>
          <w:t>(三)、环境效益和社会效益</w:t>
        </w:r>
        <w:r>
          <w:tab/>
        </w:r>
        <w:r>
          <w:fldChar w:fldCharType="begin"/>
        </w:r>
        <w:r>
          <w:instrText xml:space="preserve"> PAGEREF _Toc5064 \h </w:instrText>
        </w:r>
        <w:r>
          <w:fldChar w:fldCharType="separate"/>
        </w:r>
        <w:r>
          <w:t>51</w:t>
        </w:r>
        <w:r>
          <w:fldChar w:fldCharType="end"/>
        </w:r>
      </w:hyperlink>
    </w:p>
    <w:p>
      <w:pPr>
        <w:pStyle w:val="TOC1"/>
        <w:tabs>
          <w:tab w:val="right" w:leader="dot" w:pos="8306"/>
        </w:tabs>
      </w:pPr>
      <w:hyperlink w:anchor="_Toc15847" w:history="1">
        <w:r>
          <w:rPr>
            <w:rFonts w:ascii="仿宋" w:eastAsia="仿宋" w:hAnsi="仿宋" w:cs="仿宋" w:hint="eastAsia"/>
            <w:lang w:eastAsia="zh-CN"/>
          </w:rPr>
          <w:t>七、信息技术与数字化转型</w:t>
        </w:r>
        <w:r>
          <w:tab/>
        </w:r>
        <w:r>
          <w:fldChar w:fldCharType="begin"/>
        </w:r>
        <w:r>
          <w:instrText xml:space="preserve"> PAGEREF _Toc15847 \h </w:instrText>
        </w:r>
        <w:r>
          <w:fldChar w:fldCharType="separate"/>
        </w:r>
        <w:r>
          <w:t>53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8341" w:history="1">
        <w:r>
          <w:rPr>
            <w:rFonts w:ascii="仿宋" w:eastAsia="仿宋" w:hAnsi="仿宋" w:cs="仿宋" w:hint="eastAsia"/>
            <w:lang w:eastAsia="zh-CN"/>
          </w:rPr>
          <w:t>(一)、信息化基础设施建设</w:t>
        </w:r>
        <w:r>
          <w:tab/>
        </w:r>
        <w:r>
          <w:fldChar w:fldCharType="begin"/>
        </w:r>
        <w:r>
          <w:instrText xml:space="preserve"> PAGEREF _Toc28341 \h </w:instrText>
        </w:r>
        <w:r>
          <w:fldChar w:fldCharType="separate"/>
        </w:r>
        <w:r>
          <w:t>53</w:t>
        </w:r>
        <w:r>
          <w:fldChar w:fldCharType="end"/>
        </w:r>
      </w:hyperlink>
    </w:p>
    <w:p>
      <w:pPr>
        <w:pStyle w:val="TOC2"/>
        <w:tabs>
          <w:tab w:val="right" w:leader="dot" w:pos="8306"/>
        </w:tabs>
      </w:pPr>
      <w:hyperlink w:anchor="_Toc25726" w:history="1">
        <w:r>
          <w:rPr>
            <w:rFonts w:ascii="仿宋" w:eastAsia="仿宋" w:hAnsi="仿宋" w:cs="仿宋" w:hint="eastAsia"/>
            <w:lang w:eastAsia="zh-CN"/>
          </w:rPr>
          <w:t>(二)、数据安全与隐私保护</w:t>
        </w:r>
        <w:r>
          <w:tab/>
        </w:r>
        <w:r>
          <w:fldChar w:fldCharType="begin"/>
        </w:r>
        <w:r>
          <w:instrText xml:space="preserve"> PAGEREF _Toc25726 \h </w:instrText>
        </w:r>
        <w:r>
          <w:fldChar w:fldCharType="separate"/>
        </w:r>
        <w:r>
          <w:t>54</w:t>
        </w:r>
        <w:r>
          <w:fldChar w:fldCharType="end"/>
        </w:r>
      </w:hyperlink>
    </w:p>
    <w:p>
      <w:pPr>
        <w:pStyle w:val="TOC2"/>
        <w:tabs>
          <w:tab w:val="right" w:leader="dot" w:pos="8306"/>
        </w:tabs>
      </w:pPr>
      <w:hyperlink w:anchor="_Toc27002" w:history="1">
        <w:r>
          <w:rPr>
            <w:rFonts w:ascii="仿宋" w:eastAsia="仿宋" w:hAnsi="仿宋" w:cs="仿宋" w:hint="eastAsia"/>
            <w:lang w:eastAsia="zh-CN"/>
          </w:rPr>
          <w:t>(三)、数字化生产与运营</w:t>
        </w:r>
        <w:r>
          <w:tab/>
        </w:r>
        <w:r>
          <w:fldChar w:fldCharType="begin"/>
        </w:r>
        <w:r>
          <w:instrText xml:space="preserve"> PAGEREF _Toc27002 \h </w:instrText>
        </w:r>
        <w:r>
          <w:fldChar w:fldCharType="separate"/>
        </w:r>
        <w:r>
          <w:t>56</w:t>
        </w:r>
        <w:r>
          <w:fldChar w:fldCharType="end"/>
        </w:r>
      </w:hyperlink>
    </w:p>
    <w:p>
      <w:pPr>
        <w:pStyle w:val="TOC2"/>
        <w:tabs>
          <w:tab w:val="right" w:leader="dot" w:pos="8306"/>
        </w:tabs>
      </w:pPr>
      <w:hyperlink w:anchor="_Toc27310" w:history="1">
        <w:r>
          <w:rPr>
            <w:rFonts w:ascii="仿宋" w:eastAsia="仿宋" w:hAnsi="仿宋" w:cs="仿宋" w:hint="eastAsia"/>
            <w:lang w:eastAsia="zh-CN"/>
          </w:rPr>
          <w:t>(四)、人工智能应用与创新</w:t>
        </w:r>
        <w:r>
          <w:tab/>
        </w:r>
        <w:r>
          <w:fldChar w:fldCharType="begin"/>
        </w:r>
        <w:r>
          <w:instrText xml:space="preserve"> PAGEREF _Toc27310 \h </w:instrText>
        </w:r>
        <w:r>
          <w:fldChar w:fldCharType="separate"/>
        </w:r>
        <w:r>
          <w:t>58</w:t>
        </w:r>
        <w:r>
          <w:fldChar w:fldCharType="end"/>
        </w:r>
      </w:hyperlink>
    </w:p>
    <w:p>
      <w:pPr>
        <w:pStyle w:val="TOC1"/>
        <w:tabs>
          <w:tab w:val="right" w:leader="dot" w:pos="8306"/>
        </w:tabs>
      </w:pPr>
      <w:hyperlink w:anchor="_Toc11522" w:history="1">
        <w:r>
          <w:rPr>
            <w:rFonts w:ascii="仿宋" w:eastAsia="仿宋" w:hAnsi="仿宋" w:cs="仿宋" w:hint="eastAsia"/>
            <w:lang w:eastAsia="zh-CN"/>
          </w:rPr>
          <w:t>八、车用塑料件项目承办单位基本情况</w:t>
        </w:r>
        <w:r>
          <w:tab/>
        </w:r>
        <w:r>
          <w:fldChar w:fldCharType="begin"/>
        </w:r>
        <w:r>
          <w:instrText xml:space="preserve"> PAGEREF _Toc11522 \h </w:instrText>
        </w:r>
        <w:r>
          <w:fldChar w:fldCharType="separate"/>
        </w:r>
        <w:r>
          <w:t>60</w:t>
        </w:r>
        <w:r>
          <w:fldChar w:fldCharType="end"/>
        </w:r>
      </w:hyperlink>
    </w:p>
    <w:p>
      <w:pPr>
        <w:pStyle w:val="TOC2"/>
        <w:tabs>
          <w:tab w:val="right" w:leader="dot" w:pos="8306"/>
        </w:tabs>
      </w:pPr>
      <w:hyperlink w:anchor="_Toc28905" w:history="1">
        <w:r>
          <w:rPr>
            <w:rFonts w:ascii="仿宋" w:eastAsia="仿宋" w:hAnsi="仿宋" w:cs="仿宋" w:hint="eastAsia"/>
            <w:lang w:eastAsia="zh-CN"/>
          </w:rPr>
          <w:t>(一)、公司名称</w:t>
        </w:r>
        <w:r>
          <w:tab/>
        </w:r>
        <w:r>
          <w:fldChar w:fldCharType="begin"/>
        </w:r>
        <w:r>
          <w:instrText xml:space="preserve"> PAGEREF _Toc28905 \h </w:instrText>
        </w:r>
        <w:r>
          <w:fldChar w:fldCharType="separate"/>
        </w:r>
        <w:r>
          <w:t>60</w:t>
        </w:r>
        <w:r>
          <w:fldChar w:fldCharType="end"/>
        </w:r>
      </w:hyperlink>
    </w:p>
    <w:p>
      <w:pPr>
        <w:pStyle w:val="TOC2"/>
        <w:tabs>
          <w:tab w:val="right" w:leader="dot" w:pos="8306"/>
        </w:tabs>
      </w:pPr>
      <w:hyperlink w:anchor="_Toc11902" w:history="1">
        <w:r>
          <w:rPr>
            <w:rFonts w:ascii="仿宋" w:eastAsia="仿宋" w:hAnsi="仿宋" w:cs="仿宋" w:hint="eastAsia"/>
            <w:lang w:eastAsia="zh-CN"/>
          </w:rPr>
          <w:t>(二)、公司简介</w:t>
        </w:r>
        <w:r>
          <w:tab/>
        </w:r>
        <w:r>
          <w:fldChar w:fldCharType="begin"/>
        </w:r>
        <w:r>
          <w:instrText xml:space="preserve"> PAGEREF _Toc11902 \h </w:instrText>
        </w:r>
        <w:r>
          <w:fldChar w:fldCharType="separate"/>
        </w:r>
        <w:r>
          <w:t>60</w:t>
        </w:r>
        <w:r>
          <w:fldChar w:fldCharType="end"/>
        </w:r>
      </w:hyperlink>
    </w:p>
    <w:p>
      <w:pPr>
        <w:pStyle w:val="TOC2"/>
        <w:tabs>
          <w:tab w:val="right" w:leader="dot" w:pos="8306"/>
        </w:tabs>
      </w:pPr>
      <w:hyperlink w:anchor="_Toc7183" w:history="1">
        <w:r>
          <w:rPr>
            <w:rFonts w:ascii="仿宋" w:eastAsia="仿宋" w:hAnsi="仿宋" w:cs="仿宋" w:hint="eastAsia"/>
            <w:lang w:eastAsia="zh-CN"/>
          </w:rPr>
          <w:t>(三)、公司经济效益分析</w:t>
        </w:r>
        <w:r>
          <w:tab/>
        </w:r>
        <w:r>
          <w:fldChar w:fldCharType="begin"/>
        </w:r>
        <w:r>
          <w:instrText xml:space="preserve"> PAGEREF _Toc7183 \h </w:instrText>
        </w:r>
        <w:r>
          <w:fldChar w:fldCharType="separate"/>
        </w:r>
        <w:r>
          <w:t>61</w:t>
        </w:r>
        <w:r>
          <w:fldChar w:fldCharType="end"/>
        </w:r>
      </w:hyperlink>
    </w:p>
    <w:p>
      <w:pPr>
        <w:pStyle w:val="TOC1"/>
        <w:tabs>
          <w:tab w:val="right" w:leader="dot" w:pos="8306"/>
        </w:tabs>
      </w:pPr>
      <w:hyperlink w:anchor="_Toc23004" w:history="1">
        <w:r>
          <w:rPr>
            <w:rFonts w:ascii="仿宋" w:eastAsia="仿宋" w:hAnsi="仿宋" w:cs="仿宋" w:hint="eastAsia"/>
            <w:lang w:eastAsia="zh-CN"/>
          </w:rPr>
          <w:t>九、市场趋势与竞争分析</w:t>
        </w:r>
        <w:r>
          <w:tab/>
        </w:r>
        <w:r>
          <w:fldChar w:fldCharType="begin"/>
        </w:r>
        <w:r>
          <w:instrText xml:space="preserve"> PAGEREF _Toc23004 \h </w:instrText>
        </w:r>
        <w:r>
          <w:fldChar w:fldCharType="separate"/>
        </w:r>
        <w:r>
          <w:t>62</w:t>
        </w:r>
        <w:r>
          <w:fldChar w:fldCharType="end"/>
        </w:r>
      </w:hyperlink>
    </w:p>
    <w:p>
      <w:pPr>
        <w:pStyle w:val="TOC2"/>
        <w:tabs>
          <w:tab w:val="right" w:leader="dot" w:pos="8306"/>
        </w:tabs>
      </w:pPr>
      <w:hyperlink w:anchor="_Toc24738" w:history="1">
        <w:r>
          <w:rPr>
            <w:rFonts w:ascii="仿宋" w:eastAsia="仿宋" w:hAnsi="仿宋" w:cs="仿宋" w:hint="eastAsia"/>
            <w:lang w:eastAsia="zh-CN"/>
          </w:rPr>
          <w:t>(一)、行业市场趋势分析</w:t>
        </w:r>
        <w:r>
          <w:tab/>
        </w:r>
        <w:r>
          <w:fldChar w:fldCharType="begin"/>
        </w:r>
        <w:r>
          <w:instrText xml:space="preserve"> PAGEREF _Toc24738 \h </w:instrText>
        </w:r>
        <w:r>
          <w:fldChar w:fldCharType="separate"/>
        </w:r>
        <w:r>
          <w:t>62</w:t>
        </w:r>
        <w:r>
          <w:fldChar w:fldCharType="end"/>
        </w:r>
      </w:hyperlink>
    </w:p>
    <w:p>
      <w:pPr>
        <w:pStyle w:val="TOC2"/>
        <w:tabs>
          <w:tab w:val="right" w:leader="dot" w:pos="8306"/>
        </w:tabs>
      </w:pPr>
      <w:hyperlink w:anchor="_Toc20667" w:history="1">
        <w:r>
          <w:rPr>
            <w:rFonts w:ascii="仿宋" w:eastAsia="仿宋" w:hAnsi="仿宋" w:cs="仿宋" w:hint="eastAsia"/>
            <w:lang w:eastAsia="zh-CN"/>
          </w:rPr>
          <w:t>(二)、竞争对手动态监测</w:t>
        </w:r>
        <w:r>
          <w:tab/>
        </w:r>
        <w:r>
          <w:fldChar w:fldCharType="begin"/>
        </w:r>
        <w:r>
          <w:instrText xml:space="preserve"> PAGEREF _Toc20667 \h </w:instrText>
        </w:r>
        <w:r>
          <w:fldChar w:fldCharType="separate"/>
        </w:r>
        <w:r>
          <w:t>64</w:t>
        </w:r>
        <w:r>
          <w:fldChar w:fldCharType="end"/>
        </w:r>
      </w:hyperlink>
    </w:p>
    <w:p>
      <w:pPr>
        <w:pStyle w:val="TOC2"/>
        <w:tabs>
          <w:tab w:val="right" w:leader="dot" w:pos="8306"/>
        </w:tabs>
      </w:pPr>
      <w:hyperlink w:anchor="_Toc25698" w:history="1">
        <w:r>
          <w:rPr>
            <w:rFonts w:ascii="仿宋" w:eastAsia="仿宋" w:hAnsi="仿宋" w:cs="仿宋" w:hint="eastAsia"/>
            <w:lang w:eastAsia="zh-CN"/>
          </w:rPr>
          <w:t>(三)、新兴技术与创新趋势</w:t>
        </w:r>
        <w:r>
          <w:tab/>
        </w:r>
        <w:r>
          <w:fldChar w:fldCharType="begin"/>
        </w:r>
        <w:r>
          <w:instrText xml:space="preserve"> PAGEREF _Toc25698 \h </w:instrText>
        </w:r>
        <w:r>
          <w:fldChar w:fldCharType="separate"/>
        </w:r>
        <w:r>
          <w:t>65</w:t>
        </w:r>
        <w:r>
          <w:fldChar w:fldCharType="end"/>
        </w:r>
      </w:hyperlink>
    </w:p>
    <w:p>
      <w:pPr>
        <w:pStyle w:val="TOC2"/>
        <w:tabs>
          <w:tab w:val="right" w:leader="dot" w:pos="8306"/>
        </w:tabs>
      </w:pPr>
      <w:hyperlink w:anchor="_Toc27146" w:history="1">
        <w:r>
          <w:rPr>
            <w:rFonts w:ascii="仿宋" w:eastAsia="仿宋" w:hAnsi="仿宋" w:cs="仿宋" w:hint="eastAsia"/>
            <w:lang w:eastAsia="zh-CN"/>
          </w:rPr>
          <w:t>(四)、市场机会与威胁评估</w:t>
        </w:r>
        <w:r>
          <w:tab/>
        </w:r>
        <w:r>
          <w:fldChar w:fldCharType="begin"/>
        </w:r>
        <w:r>
          <w:instrText xml:space="preserve"> PAGEREF _Toc27146 \h </w:instrText>
        </w:r>
        <w:r>
          <w:fldChar w:fldCharType="separate"/>
        </w:r>
        <w:r>
          <w:t>67</w:t>
        </w:r>
        <w:r>
          <w:fldChar w:fldCharType="end"/>
        </w:r>
      </w:hyperlink>
    </w:p>
    <w:p>
      <w:pPr>
        <w:pStyle w:val="TOC1"/>
        <w:tabs>
          <w:tab w:val="right" w:leader="dot" w:pos="8306"/>
        </w:tabs>
      </w:pPr>
      <w:hyperlink w:anchor="_Toc4583" w:history="1">
        <w:r>
          <w:rPr>
            <w:rFonts w:ascii="仿宋" w:eastAsia="仿宋" w:hAnsi="仿宋" w:cs="仿宋" w:hint="eastAsia"/>
            <w:lang w:eastAsia="zh-CN"/>
          </w:rPr>
          <w:t>十、建设及运营风险分析</w:t>
        </w:r>
        <w:r>
          <w:tab/>
        </w:r>
        <w:r>
          <w:fldChar w:fldCharType="begin"/>
        </w:r>
        <w:r>
          <w:instrText xml:space="preserve"> PAGEREF _Toc4583 \h </w:instrText>
        </w:r>
        <w:r>
          <w:fldChar w:fldCharType="separate"/>
        </w:r>
        <w:r>
          <w:t>68</w:t>
        </w:r>
        <w:r>
          <w:fldChar w:fldCharType="end"/>
        </w:r>
      </w:hyperlink>
    </w:p>
    <w:p>
      <w:pPr>
        <w:pStyle w:val="TOC2"/>
        <w:tabs>
          <w:tab w:val="right" w:leader="dot" w:pos="8306"/>
        </w:tabs>
      </w:pPr>
      <w:hyperlink w:anchor="_Toc16325" w:history="1">
        <w:r>
          <w:rPr>
            <w:rFonts w:ascii="仿宋" w:eastAsia="仿宋" w:hAnsi="仿宋" w:cs="仿宋" w:hint="eastAsia"/>
            <w:lang w:eastAsia="zh-CN"/>
          </w:rPr>
          <w:t>(一)、政策风险分析</w:t>
        </w:r>
        <w:r>
          <w:tab/>
        </w:r>
        <w:r>
          <w:fldChar w:fldCharType="begin"/>
        </w:r>
        <w:r>
          <w:instrText xml:space="preserve"> PAGEREF _Toc16325 \h </w:instrText>
        </w:r>
        <w:r>
          <w:fldChar w:fldCharType="separate"/>
        </w:r>
        <w:r>
          <w:t>68</w:t>
        </w:r>
        <w:r>
          <w:fldChar w:fldCharType="end"/>
        </w:r>
      </w:hyperlink>
    </w:p>
    <w:p>
      <w:pPr>
        <w:pStyle w:val="TOC2"/>
        <w:tabs>
          <w:tab w:val="right" w:leader="dot" w:pos="8306"/>
        </w:tabs>
      </w:pPr>
      <w:hyperlink w:anchor="_Toc5624" w:history="1">
        <w:r>
          <w:rPr>
            <w:rFonts w:ascii="仿宋" w:eastAsia="仿宋" w:hAnsi="仿宋" w:cs="仿宋" w:hint="eastAsia"/>
            <w:lang w:eastAsia="zh-CN"/>
          </w:rPr>
          <w:t>(二)、社会风险分析</w:t>
        </w:r>
        <w:r>
          <w:tab/>
        </w:r>
        <w:r>
          <w:fldChar w:fldCharType="begin"/>
        </w:r>
        <w:r>
          <w:instrText xml:space="preserve"> PAGEREF _Toc5624 \h </w:instrText>
        </w:r>
        <w:r>
          <w:fldChar w:fldCharType="separate"/>
        </w:r>
        <w:r>
          <w:t>70</w:t>
        </w:r>
        <w:r>
          <w:fldChar w:fldCharType="end"/>
        </w:r>
      </w:hyperlink>
    </w:p>
    <w:p>
      <w:pPr>
        <w:pStyle w:val="TOC2"/>
        <w:tabs>
          <w:tab w:val="right" w:leader="dot" w:pos="8306"/>
        </w:tabs>
      </w:pPr>
      <w:hyperlink w:anchor="_Toc17255" w:history="1">
        <w:r>
          <w:rPr>
            <w:rFonts w:ascii="仿宋" w:eastAsia="仿宋" w:hAnsi="仿宋" w:cs="仿宋" w:hint="eastAsia"/>
            <w:lang w:eastAsia="zh-CN"/>
          </w:rPr>
          <w:t>(三)、市场风险分析</w:t>
        </w:r>
        <w:r>
          <w:tab/>
        </w:r>
        <w:r>
          <w:fldChar w:fldCharType="begin"/>
        </w:r>
        <w:r>
          <w:instrText xml:space="preserve"> PAGEREF _Toc17255 \h </w:instrText>
        </w:r>
        <w:r>
          <w:fldChar w:fldCharType="separate"/>
        </w:r>
        <w:r>
          <w:t>72</w:t>
        </w:r>
        <w:r>
          <w:fldChar w:fldCharType="end"/>
        </w:r>
      </w:hyperlink>
    </w:p>
    <w:p>
      <w:pPr>
        <w:pStyle w:val="TOC2"/>
        <w:tabs>
          <w:tab w:val="right" w:leader="dot" w:pos="8306"/>
        </w:tabs>
      </w:pPr>
      <w:hyperlink w:anchor="_Toc31920" w:history="1">
        <w:r>
          <w:rPr>
            <w:rFonts w:ascii="仿宋" w:eastAsia="仿宋" w:hAnsi="仿宋" w:cs="仿宋" w:hint="eastAsia"/>
            <w:lang w:eastAsia="zh-CN"/>
          </w:rPr>
          <w:t>(四)、资金风险分析</w:t>
        </w:r>
        <w:r>
          <w:tab/>
        </w:r>
        <w:r>
          <w:fldChar w:fldCharType="begin"/>
        </w:r>
        <w:r>
          <w:instrText xml:space="preserve"> PAGEREF _Toc31920 \h </w:instrText>
        </w:r>
        <w:r>
          <w:fldChar w:fldCharType="separate"/>
        </w:r>
        <w:r>
          <w:t>73</w:t>
        </w:r>
        <w:r>
          <w:fldChar w:fldCharType="end"/>
        </w:r>
      </w:hyperlink>
    </w:p>
    <w:p>
      <w:pPr>
        <w:pStyle w:val="TOC2"/>
        <w:tabs>
          <w:tab w:val="right" w:leader="dot" w:pos="8306"/>
        </w:tabs>
      </w:pPr>
      <w:hyperlink w:anchor="_Toc22276" w:history="1">
        <w:r>
          <w:rPr>
            <w:rFonts w:ascii="仿宋" w:eastAsia="仿宋" w:hAnsi="仿宋" w:cs="仿宋" w:hint="eastAsia"/>
            <w:lang w:eastAsia="zh-CN"/>
          </w:rPr>
          <w:t>(五)、技术风险分析</w:t>
        </w:r>
        <w:r>
          <w:tab/>
        </w:r>
        <w:r>
          <w:fldChar w:fldCharType="begin"/>
        </w:r>
        <w:r>
          <w:instrText xml:space="preserve"> PAGEREF _Toc22276 \h </w:instrText>
        </w:r>
        <w:r>
          <w:fldChar w:fldCharType="separate"/>
        </w:r>
        <w:r>
          <w:t>75</w:t>
        </w:r>
        <w:r>
          <w:fldChar w:fldCharType="end"/>
        </w:r>
      </w:hyperlink>
    </w:p>
    <w:p>
      <w:pPr>
        <w:pStyle w:val="TOC2"/>
        <w:tabs>
          <w:tab w:val="right" w:leader="dot" w:pos="8306"/>
        </w:tabs>
      </w:pPr>
      <w:hyperlink w:anchor="_Toc5294" w:history="1">
        <w:r>
          <w:rPr>
            <w:rFonts w:ascii="仿宋" w:eastAsia="仿宋" w:hAnsi="仿宋" w:cs="仿宋" w:hint="eastAsia"/>
            <w:lang w:eastAsia="zh-CN"/>
          </w:rPr>
          <w:t>(六)、财务风险分析</w:t>
        </w:r>
        <w:r>
          <w:tab/>
        </w:r>
        <w:r>
          <w:fldChar w:fldCharType="begin"/>
        </w:r>
        <w:r>
          <w:instrText xml:space="preserve"> PAGEREF _Toc5294 \h </w:instrText>
        </w:r>
        <w:r>
          <w:fldChar w:fldCharType="separate"/>
        </w:r>
        <w:r>
          <w:t>76</w:t>
        </w:r>
        <w:r>
          <w:fldChar w:fldCharType="end"/>
        </w:r>
      </w:hyperlink>
    </w:p>
    <w:p>
      <w:pPr>
        <w:pStyle w:val="TOC2"/>
        <w:tabs>
          <w:tab w:val="right" w:leader="dot" w:pos="8306"/>
        </w:tabs>
      </w:pPr>
      <w:hyperlink w:anchor="_Toc6190" w:history="1">
        <w:r>
          <w:rPr>
            <w:rFonts w:ascii="仿宋" w:eastAsia="仿宋" w:hAnsi="仿宋" w:cs="仿宋" w:hint="eastAsia"/>
            <w:lang w:eastAsia="zh-CN"/>
          </w:rPr>
          <w:t>(七)、管理风险分析</w:t>
        </w:r>
        <w:r>
          <w:tab/>
        </w:r>
        <w:r>
          <w:fldChar w:fldCharType="begin"/>
        </w:r>
        <w:r>
          <w:instrText xml:space="preserve"> PAGEREF _Toc6190 \h </w:instrText>
        </w:r>
        <w:r>
          <w:fldChar w:fldCharType="separate"/>
        </w:r>
        <w:r>
          <w:t>78</w:t>
        </w:r>
        <w:r>
          <w:fldChar w:fldCharType="end"/>
        </w:r>
      </w:hyperlink>
    </w:p>
    <w:p>
      <w:pPr>
        <w:pStyle w:val="TOC2"/>
        <w:tabs>
          <w:tab w:val="right" w:leader="dot" w:pos="8306"/>
        </w:tabs>
      </w:pPr>
      <w:hyperlink w:anchor="_Toc12516" w:history="1">
        <w:r>
          <w:rPr>
            <w:rFonts w:ascii="仿宋" w:eastAsia="仿宋" w:hAnsi="仿宋" w:cs="仿宋" w:hint="eastAsia"/>
            <w:lang w:eastAsia="zh-CN"/>
          </w:rPr>
          <w:t>(八)、其它风险分析</w:t>
        </w:r>
        <w:r>
          <w:tab/>
        </w:r>
        <w:r>
          <w:fldChar w:fldCharType="begin"/>
        </w:r>
        <w:r>
          <w:instrText xml:space="preserve"> PAGEREF _Toc12516 \h </w:instrText>
        </w:r>
        <w:r>
          <w:fldChar w:fldCharType="separate"/>
        </w:r>
        <w:r>
          <w:t>80</w:t>
        </w:r>
        <w:r>
          <w:fldChar w:fldCharType="end"/>
        </w:r>
      </w:hyperlink>
    </w:p>
    <w:p>
      <w:pPr>
        <w:pStyle w:val="TOC2"/>
        <w:tabs>
          <w:tab w:val="right" w:leader="dot" w:pos="8306"/>
        </w:tabs>
      </w:pPr>
      <w:hyperlink w:anchor="_Toc13075" w:history="1">
        <w:r>
          <w:rPr>
            <w:rFonts w:ascii="仿宋" w:eastAsia="仿宋" w:hAnsi="仿宋" w:cs="仿宋" w:hint="eastAsia"/>
            <w:lang w:eastAsia="zh-CN"/>
          </w:rPr>
          <w:t>(九)、社会影响评估</w:t>
        </w:r>
        <w:r>
          <w:tab/>
        </w:r>
        <w:r>
          <w:fldChar w:fldCharType="begin"/>
        </w:r>
        <w:r>
          <w:instrText xml:space="preserve"> PAGEREF _Toc13075 \h </w:instrText>
        </w:r>
        <w:r>
          <w:fldChar w:fldCharType="separate"/>
        </w:r>
        <w:r>
          <w:t>81</w:t>
        </w:r>
        <w:r>
          <w:fldChar w:fldCharType="end"/>
        </w:r>
      </w:hyperlink>
    </w:p>
    <w:p>
      <w:pPr>
        <w:pStyle w:val="TOC1"/>
        <w:tabs>
          <w:tab w:val="right" w:leader="dot" w:pos="8306"/>
        </w:tabs>
      </w:pPr>
      <w:hyperlink w:anchor="_Toc26050" w:history="1">
        <w:r>
          <w:rPr>
            <w:rFonts w:ascii="仿宋" w:eastAsia="仿宋" w:hAnsi="仿宋" w:cs="仿宋" w:hint="eastAsia"/>
            <w:lang w:eastAsia="zh-CN"/>
          </w:rPr>
          <w:t>十一、车用塑料件项目总结与展望</w:t>
        </w:r>
        <w:r>
          <w:tab/>
        </w:r>
        <w:r>
          <w:fldChar w:fldCharType="begin"/>
        </w:r>
        <w:r>
          <w:instrText xml:space="preserve"> PAGEREF _Toc26050 \h </w:instrText>
        </w:r>
        <w:r>
          <w:fldChar w:fldCharType="separate"/>
        </w:r>
        <w:r>
          <w:t>83</w:t>
        </w:r>
        <w:r>
          <w:fldChar w:fldCharType="end"/>
        </w:r>
      </w:hyperlink>
    </w:p>
    <w:p>
      <w:pPr>
        <w:pStyle w:val="TOC2"/>
        <w:tabs>
          <w:tab w:val="right" w:leader="dot" w:pos="8306"/>
        </w:tabs>
      </w:pPr>
      <w:hyperlink w:anchor="_Toc1908" w:history="1">
        <w:r>
          <w:rPr>
            <w:rFonts w:ascii="仿宋" w:eastAsia="仿宋" w:hAnsi="仿宋" w:cs="仿宋" w:hint="eastAsia"/>
            <w:lang w:eastAsia="zh-CN"/>
          </w:rPr>
          <w:t>(一)、车用塑料件项目总结回顾</w:t>
        </w:r>
        <w:r>
          <w:tab/>
        </w:r>
        <w:r>
          <w:fldChar w:fldCharType="begin"/>
        </w:r>
        <w:r>
          <w:instrText xml:space="preserve"> PAGEREF _Toc1908 \h </w:instrText>
        </w:r>
        <w:r>
          <w:fldChar w:fldCharType="separate"/>
        </w:r>
        <w:r>
          <w:t>83</w:t>
        </w:r>
        <w:r>
          <w:fldChar w:fldCharType="end"/>
        </w:r>
      </w:hyperlink>
    </w:p>
    <w:p>
      <w:pPr>
        <w:pStyle w:val="TOC2"/>
        <w:tabs>
          <w:tab w:val="right" w:leader="dot" w:pos="8306"/>
        </w:tabs>
      </w:pPr>
      <w:hyperlink w:anchor="_Toc1228" w:history="1">
        <w:r>
          <w:rPr>
            <w:rFonts w:ascii="仿宋" w:eastAsia="仿宋" w:hAnsi="仿宋" w:cs="仿宋" w:hint="eastAsia"/>
            <w:lang w:eastAsia="zh-CN"/>
          </w:rPr>
          <w:t>(二)、存在问题与改进措施</w:t>
        </w:r>
        <w:r>
          <w:tab/>
        </w:r>
        <w:r>
          <w:fldChar w:fldCharType="begin"/>
        </w:r>
        <w:r>
          <w:instrText xml:space="preserve"> PAGEREF _Toc1228 \h </w:instrText>
        </w:r>
        <w:r>
          <w:fldChar w:fldCharType="separate"/>
        </w:r>
        <w:r>
          <w:t>85</w:t>
        </w:r>
        <w:r>
          <w:fldChar w:fldCharType="end"/>
        </w:r>
      </w:hyperlink>
    </w:p>
    <w:p>
      <w:pPr>
        <w:pStyle w:val="TOC2"/>
        <w:tabs>
          <w:tab w:val="right" w:leader="dot" w:pos="8306"/>
        </w:tabs>
      </w:pPr>
      <w:hyperlink w:anchor="_Toc30310" w:history="1">
        <w:r>
          <w:rPr>
            <w:rFonts w:ascii="仿宋" w:eastAsia="仿宋" w:hAnsi="仿宋" w:cs="仿宋" w:hint="eastAsia"/>
            <w:lang w:eastAsia="zh-CN"/>
          </w:rPr>
          <w:t>(三)、未来发展展望</w:t>
        </w:r>
        <w:r>
          <w:tab/>
        </w:r>
        <w:r>
          <w:fldChar w:fldCharType="begin"/>
        </w:r>
        <w:r>
          <w:instrText xml:space="preserve"> PAGEREF _Toc30310 \h </w:instrText>
        </w:r>
        <w:r>
          <w:fldChar w:fldCharType="separate"/>
        </w:r>
        <w:r>
          <w:t>86</w:t>
        </w:r>
        <w:r>
          <w:fldChar w:fldCharType="end"/>
        </w:r>
      </w:hyperlink>
    </w:p>
    <w:p>
      <w:pPr>
        <w:pStyle w:val="TOC2"/>
        <w:tabs>
          <w:tab w:val="right" w:leader="dot" w:pos="8306"/>
        </w:tabs>
      </w:pPr>
      <w:hyperlink w:anchor="_Toc29157" w:history="1">
        <w:r>
          <w:rPr>
            <w:rFonts w:ascii="仿宋" w:eastAsia="仿宋" w:hAnsi="仿宋" w:cs="仿宋" w:hint="eastAsia"/>
            <w:lang w:eastAsia="zh-CN"/>
          </w:rPr>
          <w:t>(四)、车用塑料件项目总结报告</w:t>
        </w:r>
        <w:r>
          <w:tab/>
        </w:r>
        <w:r>
          <w:fldChar w:fldCharType="begin"/>
        </w:r>
        <w:r>
          <w:instrText xml:space="preserve"> PAGEREF _Toc29157 \h </w:instrText>
        </w:r>
        <w:r>
          <w:fldChar w:fldCharType="separate"/>
        </w:r>
        <w:r>
          <w:t>87</w:t>
        </w:r>
        <w:r>
          <w:fldChar w:fldCharType="end"/>
        </w:r>
      </w:hyperlink>
    </w:p>
    <w:p>
      <w:pPr>
        <w:pStyle w:val="TOC1"/>
        <w:tabs>
          <w:tab w:val="right" w:leader="dot" w:pos="8306"/>
        </w:tabs>
      </w:pPr>
      <w:hyperlink w:anchor="_Toc9974" w:history="1">
        <w:r>
          <w:rPr>
            <w:rFonts w:ascii="仿宋" w:eastAsia="仿宋" w:hAnsi="仿宋" w:cs="仿宋" w:hint="eastAsia"/>
            <w:lang w:eastAsia="zh-CN"/>
          </w:rPr>
          <w:t>十二、供应链管理与物流优化</w:t>
        </w:r>
        <w:r>
          <w:tab/>
        </w:r>
        <w:r>
          <w:fldChar w:fldCharType="begin"/>
        </w:r>
        <w:r>
          <w:instrText xml:space="preserve"> PAGEREF _Toc9974 \h </w:instrText>
        </w:r>
        <w:r>
          <w:fldChar w:fldCharType="separate"/>
        </w:r>
        <w:r>
          <w:t>89</w:t>
        </w:r>
        <w:r>
          <w:fldChar w:fldCharType="end"/>
        </w:r>
      </w:hyperlink>
    </w:p>
    <w:p>
      <w:pPr>
        <w:pStyle w:val="TOC2"/>
        <w:tabs>
          <w:tab w:val="right" w:leader="dot" w:pos="8306"/>
        </w:tabs>
      </w:pPr>
      <w:hyperlink w:anchor="_Toc1992" w:history="1">
        <w:r>
          <w:rPr>
            <w:rFonts w:ascii="仿宋" w:eastAsia="仿宋" w:hAnsi="仿宋" w:cs="仿宋" w:hint="eastAsia"/>
            <w:lang w:eastAsia="zh-CN"/>
          </w:rPr>
          <w:t>(一)、供应链规划与优化</w:t>
        </w:r>
        <w:r>
          <w:tab/>
        </w:r>
        <w:r>
          <w:fldChar w:fldCharType="begin"/>
        </w:r>
        <w:r>
          <w:instrText xml:space="preserve"> PAGEREF _Toc1992 \h </w:instrText>
        </w:r>
        <w:r>
          <w:fldChar w:fldCharType="separate"/>
        </w:r>
        <w:r>
          <w:t>89</w:t>
        </w:r>
        <w:r>
          <w:fldChar w:fldCharType="end"/>
        </w:r>
      </w:hyperlink>
    </w:p>
    <w:p>
      <w:pPr>
        <w:pStyle w:val="TOC2"/>
        <w:tabs>
          <w:tab w:val="right" w:leader="dot" w:pos="8306"/>
        </w:tabs>
      </w:pPr>
      <w:hyperlink w:anchor="_Toc16688" w:history="1">
        <w:r>
          <w:rPr>
            <w:rFonts w:ascii="仿宋" w:eastAsia="仿宋" w:hAnsi="仿宋" w:cs="仿宋" w:hint="eastAsia"/>
            <w:lang w:eastAsia="zh-CN"/>
          </w:rPr>
          <w:t>(二)、供应商选择与评估</w:t>
        </w:r>
        <w:r>
          <w:tab/>
        </w:r>
        <w:r>
          <w:fldChar w:fldCharType="begin"/>
        </w:r>
        <w:r>
          <w:instrText xml:space="preserve"> PAGEREF _Toc16688 \h </w:instrText>
        </w:r>
        <w:r>
          <w:fldChar w:fldCharType="separate"/>
        </w:r>
        <w:r>
          <w:t>91</w:t>
        </w:r>
        <w:r>
          <w:fldChar w:fldCharType="end"/>
        </w:r>
      </w:hyperlink>
    </w:p>
    <w:p>
      <w:pPr>
        <w:pStyle w:val="TOC2"/>
        <w:tabs>
          <w:tab w:val="right" w:leader="dot" w:pos="8306"/>
        </w:tabs>
      </w:pPr>
      <w:hyperlink w:anchor="_Toc11665" w:history="1">
        <w:r>
          <w:rPr>
            <w:rFonts w:ascii="仿宋" w:eastAsia="仿宋" w:hAnsi="仿宋" w:cs="仿宋" w:hint="eastAsia"/>
            <w:lang w:eastAsia="zh-CN"/>
          </w:rPr>
          <w:t>(三)、物流网络设计与管理</w:t>
        </w:r>
        <w:r>
          <w:tab/>
        </w:r>
        <w:r>
          <w:fldChar w:fldCharType="begin"/>
        </w:r>
        <w:r>
          <w:instrText xml:space="preserve"> PAGEREF _Toc11665 \h </w:instrText>
        </w:r>
        <w:r>
          <w:fldChar w:fldCharType="separate"/>
        </w:r>
        <w:r>
          <w:t>93</w:t>
        </w:r>
        <w:r>
          <w:fldChar w:fldCharType="end"/>
        </w:r>
      </w:hyperlink>
    </w:p>
    <w:p>
      <w:pPr>
        <w:pStyle w:val="TOC2"/>
        <w:tabs>
          <w:tab w:val="right" w:leader="dot" w:pos="8306"/>
        </w:tabs>
      </w:pPr>
      <w:hyperlink w:anchor="_Toc23061" w:history="1">
        <w:r>
          <w:rPr>
            <w:rFonts w:ascii="仿宋" w:eastAsia="仿宋" w:hAnsi="仿宋" w:cs="仿宋" w:hint="eastAsia"/>
            <w:lang w:eastAsia="zh-CN"/>
          </w:rPr>
          <w:t>(四)、库存控制与仓储管理</w:t>
        </w:r>
        <w:r>
          <w:tab/>
        </w:r>
        <w:r>
          <w:fldChar w:fldCharType="begin"/>
        </w:r>
        <w:r>
          <w:instrText xml:space="preserve"> PAGEREF _Toc23061 \h </w:instrText>
        </w:r>
        <w:r>
          <w:fldChar w:fldCharType="separate"/>
        </w:r>
        <w:r>
          <w:t>95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3055"/>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项目的成功在很大程度上依赖于前期的深入调研和细致规划。基于此，本方案报告提供了一个系统的分析框架，用以审视项目所有可能的风险与机遇，并对项目的可行性做出客观的评估。通过科学的方法论和数据分析，本方案旨在为决策者提供战略指导和参考，以实现项目投资的最大化收益。请注意，所有在本方案中提出的建议和结论仅供学习和学术交流之用，严禁用于任何商业用途。</w:t>
      </w:r>
    </w:p>
    <w:p>
      <w:pPr>
        <w:pStyle w:val="Heading1"/>
        <w:ind w:firstLine="560" w:firstLineChars="200"/>
        <w:rPr>
          <w:rFonts w:ascii="仿宋" w:eastAsia="仿宋" w:hAnsi="仿宋" w:cs="仿宋" w:hint="eastAsia"/>
          <w:sz w:val="28"/>
          <w:lang w:eastAsia="zh-CN"/>
        </w:rPr>
      </w:pPr>
      <w:bookmarkStart w:id="2" w:name="_Toc11361"/>
      <w:r>
        <w:rPr>
          <w:rFonts w:ascii="仿宋" w:eastAsia="仿宋" w:hAnsi="仿宋" w:cs="仿宋" w:hint="eastAsia"/>
          <w:sz w:val="28"/>
          <w:lang w:eastAsia="zh-CN"/>
        </w:rPr>
        <w:t>一、投资估算与资金筹措</w:t>
      </w:r>
      <w:bookmarkEnd w:id="2"/>
    </w:p>
    <w:p>
      <w:pPr>
        <w:pStyle w:val="Heading2"/>
        <w:rPr>
          <w:rFonts w:ascii="仿宋" w:eastAsia="仿宋" w:hAnsi="仿宋" w:cs="仿宋" w:hint="eastAsia"/>
          <w:lang w:eastAsia="zh-CN"/>
        </w:rPr>
      </w:pPr>
      <w:bookmarkStart w:id="3" w:name="_Toc15390"/>
      <w:r>
        <w:rPr>
          <w:rFonts w:ascii="仿宋" w:eastAsia="仿宋" w:hAnsi="仿宋" w:cs="仿宋" w:hint="eastAsia"/>
          <w:lang w:eastAsia="zh-CN"/>
        </w:rPr>
        <w:t>(一)、投资估算依据及范围</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车用塑料件项目投资估算的依据是基于全面考虑多方面的因素，以确保对车用塑料件项目各方面费用的准确评估。依据主要包括以下几个方面：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国内设备生产厂家的近期报价： 通过对国内设备生产厂家的最新报价进行调查和比较，获取设备的市场价格。这有助于确定设备购置费用的合理估算。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2. 建筑安装定额资料： 参考国家建筑安装定额资料，对建筑工程和安装工程的费用进行合理估算。这包括各项施工工艺所需的人工、材料和机械设备的费用。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车用塑料件项目建设总体规划资料：</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考察车用塑料件项目建设总体规划，了解车用塑料件项目的整体布局和要求，以便更准确地估算建设期各项费用。</w:t>
      </w:r>
    </w:p>
    <w:p>
      <w:pPr>
        <w:ind w:firstLine="560" w:firstLineChars="200"/>
        <w:rPr>
          <w:rFonts w:ascii="仿宋" w:eastAsia="仿宋" w:hAnsi="仿宋" w:cs="仿宋" w:hint="eastAsia"/>
          <w:sz w:val="28"/>
        </w:rPr>
      </w:pPr>
      <w:r>
        <w:rPr>
          <w:rFonts w:ascii="仿宋" w:eastAsia="仿宋" w:hAnsi="仿宋" w:cs="仿宋" w:hint="eastAsia"/>
          <w:sz w:val="28"/>
          <w:lang w:eastAsia="zh-CN"/>
        </w:rPr>
        <w:t>4. 《工业企业财务制度》等资料： 参考相关财务制度，了解财务管理的相关规范和要求，以确保估算符合财务制度的规定。</w:t>
      </w:r>
    </w:p>
    <w:p>
      <w:pPr>
        <w:ind w:firstLine="560" w:firstLineChars="200"/>
        <w:rPr>
          <w:rFonts w:ascii="仿宋" w:eastAsia="仿宋" w:hAnsi="仿宋" w:cs="仿宋" w:hint="eastAsia"/>
          <w:sz w:val="28"/>
        </w:rPr>
      </w:pPr>
      <w:r>
        <w:rPr>
          <w:rFonts w:ascii="仿宋" w:eastAsia="仿宋" w:hAnsi="仿宋" w:cs="仿宋" w:hint="eastAsia"/>
          <w:sz w:val="28"/>
          <w:lang w:eastAsia="zh-CN"/>
        </w:rPr>
        <w:t>5. 运输费用和物价上涨因素： 充分考虑运输费用和物价上涨因素，以应对可能的价格波动和不确定性，确保投资估算具有一定的弹性。</w:t>
      </w:r>
    </w:p>
    <w:p>
      <w:pPr>
        <w:ind w:firstLine="560" w:firstLineChars="200"/>
        <w:rPr>
          <w:rFonts w:ascii="仿宋" w:eastAsia="仿宋" w:hAnsi="仿宋" w:cs="仿宋" w:hint="eastAsia"/>
          <w:sz w:val="28"/>
        </w:rPr>
      </w:pPr>
      <w:r>
        <w:rPr>
          <w:rFonts w:ascii="仿宋" w:eastAsia="仿宋" w:hAnsi="仿宋" w:cs="仿宋" w:hint="eastAsia"/>
          <w:sz w:val="28"/>
          <w:lang w:eastAsia="zh-CN"/>
        </w:rPr>
        <w:t>估算范围主要包括以下方面：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固定资产投资： 包括建筑工程、设备购置、安装工程、配套辅助设施等所需费用。这是车用塑料件项目建设的基础投资，直接影响车用塑料件项目的基础设施和生产能力。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土地租赁费用： 如有土地租赁需求，将土地租赁费用纳入估算范围。土地租赁费用是车用塑料件项目建设中不可忽视的一部分，尤其对于需要大面积用地的车用塑料件项目。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3. 流动资金： 包括车用塑料件项目建设和运营过程中所需的日常经营资金，用于支付工资、采购原材料、支付运输费用等。流动资金的充足与否直接关系到车用塑料件项目的正常运营。</w:t>
      </w:r>
    </w:p>
    <w:p>
      <w:pPr>
        <w:ind w:firstLine="560" w:firstLineChars="200"/>
        <w:rPr>
          <w:rFonts w:ascii="仿宋" w:eastAsia="仿宋" w:hAnsi="仿宋" w:cs="仿宋" w:hint="eastAsia"/>
          <w:sz w:val="28"/>
        </w:rPr>
      </w:pPr>
      <w:r>
        <w:rPr>
          <w:rFonts w:ascii="仿宋" w:eastAsia="仿宋" w:hAnsi="仿宋" w:cs="仿宋" w:hint="eastAsia"/>
          <w:sz w:val="28"/>
          <w:lang w:eastAsia="zh-CN"/>
        </w:rPr>
        <w:t>4. 建设期利息： 考虑车用塑料件项目在建设期间的融资需求，将建设期利息计入估算范围。这有助于全面评估车用塑料件项目建设期间的资金成本。</w:t>
      </w:r>
    </w:p>
    <w:p>
      <w:pPr>
        <w:pStyle w:val="Heading2"/>
        <w:ind w:firstLine="560" w:firstLineChars="200"/>
        <w:rPr>
          <w:rFonts w:ascii="仿宋" w:eastAsia="仿宋" w:hAnsi="仿宋" w:cs="仿宋" w:hint="eastAsia"/>
          <w:sz w:val="28"/>
          <w:lang w:eastAsia="zh-CN"/>
        </w:rPr>
      </w:pPr>
      <w:bookmarkStart w:id="4" w:name="_Toc31277"/>
      <w:r>
        <w:rPr>
          <w:rFonts w:ascii="仿宋" w:eastAsia="仿宋" w:hAnsi="仿宋" w:cs="仿宋" w:hint="eastAsia"/>
          <w:sz w:val="28"/>
          <w:lang w:eastAsia="zh-CN"/>
        </w:rPr>
        <w:t>(二)、固定资产投资总额</w:t>
      </w:r>
      <w:bookmarkEnd w:id="4"/>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车用塑料件项目的固定资产投资总额为XX。这一总额涵盖了车用塑料件项目建设的多个方面，包括建筑工程、设备购置、安装工程、配套辅助设施等所需费用。这些投资是车用塑料件项目实现规模、产能和基础设施的关键支出，对车用塑料件项目的顺利建设和运营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1. 建筑工程： XX元用于车用塑料件项目建筑工程，包括厂房、办公楼等建筑结构的建设。这部分资金将用于人工、材料和机械设备等方面的费用，确保建筑工程的质量和进度。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设备购置： 车用塑料件项目将投入XX元用于购置所需设备，其中包括生产设备、实验设备等。设备的高效运行对车用塑料件项目生产的顺利推进至关重要，这部分资金将用于确保设备的质量和性能。</w:t>
      </w:r>
    </w:p>
    <w:p>
      <w:pPr>
        <w:ind w:firstLine="560" w:firstLineChars="200"/>
        <w:rPr>
          <w:rFonts w:ascii="仿宋" w:eastAsia="仿宋" w:hAnsi="仿宋" w:cs="仿宋" w:hint="eastAsia"/>
          <w:sz w:val="28"/>
        </w:rPr>
      </w:pPr>
      <w:r>
        <w:rPr>
          <w:rFonts w:ascii="仿宋" w:eastAsia="仿宋" w:hAnsi="仿宋" w:cs="仿宋" w:hint="eastAsia"/>
          <w:sz w:val="28"/>
          <w:lang w:eastAsia="zh-CN"/>
        </w:rPr>
        <w:t>3. 安装工程： XX元将用于车用塑料件项目设备的安装工程，确保设备能够在生产环境中正常运行。这包括安装人工费用、材料费用等，保障设备安装的高效性和安全性。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4. 配套辅助设施： 为了车用塑料件项目的全面支持，XX元将用于配套辅助设施的建设。这包括配电室、水处理设施、办公设施等，为整个车用塑料件项目提供必要的基础设施支持。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5. 土地租赁： 如果需要土地租赁，一部分投资将用于支付土地租赁费用，确保车用塑料件项目在合适的地理位置获取足够的用地。</w:t>
      </w:r>
    </w:p>
    <w:p>
      <w:pPr>
        <w:ind w:firstLine="560" w:firstLineChars="200"/>
        <w:rPr>
          <w:rFonts w:ascii="仿宋" w:eastAsia="仿宋" w:hAnsi="仿宋" w:cs="仿宋" w:hint="eastAsia"/>
          <w:sz w:val="28"/>
        </w:rPr>
      </w:pPr>
      <w:r>
        <w:rPr>
          <w:rFonts w:ascii="仿宋" w:eastAsia="仿宋" w:hAnsi="仿宋" w:cs="仿宋" w:hint="eastAsia"/>
          <w:sz w:val="28"/>
          <w:lang w:eastAsia="zh-CN"/>
        </w:rPr>
        <w:t>固定资产投资总额及相关费用</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车用塑料件项目的建设投资涵盖了多个方面的支出，其中固定资产投资总额为XX万元，具体分为静态投资XX万元和动态投资XX万元。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1. 固定资产投资包括：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土建投资：XX万元，用于车用塑料件项目基础设施的建设，包括厂房、办公楼等土建工程的费用。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设备投资：XX万元，涵盖生产设备、实验设备等的购置费用。</w:t>
      </w:r>
    </w:p>
    <w:p>
      <w:pPr>
        <w:ind w:firstLine="560" w:firstLineChars="200"/>
        <w:rPr>
          <w:rFonts w:ascii="仿宋" w:eastAsia="仿宋" w:hAnsi="仿宋" w:cs="仿宋" w:hint="eastAsia"/>
          <w:sz w:val="28"/>
        </w:rPr>
      </w:pPr>
      <w:r>
        <w:rPr>
          <w:rFonts w:ascii="仿宋" w:eastAsia="仿宋" w:hAnsi="仿宋" w:cs="仿宋" w:hint="eastAsia"/>
          <w:sz w:val="28"/>
          <w:lang w:eastAsia="zh-CN"/>
        </w:rPr>
        <w:t>2. 其他资产投资：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车用塑料件项目的其他资产投资涵盖了多个方面的费用，包括建设单位管理费、车用塑料件项目前期准备费等。</w:t>
      </w:r>
    </w:p>
    <w:p>
      <w:pPr>
        <w:ind w:firstLine="560" w:firstLineChars="200"/>
        <w:rPr>
          <w:rFonts w:ascii="仿宋" w:eastAsia="仿宋" w:hAnsi="仿宋" w:cs="仿宋" w:hint="eastAsia"/>
          <w:sz w:val="28"/>
        </w:rPr>
      </w:pPr>
      <w:r>
        <w:rPr>
          <w:rFonts w:ascii="仿宋" w:eastAsia="仿宋" w:hAnsi="仿宋" w:cs="仿宋" w:hint="eastAsia"/>
          <w:sz w:val="28"/>
          <w:lang w:eastAsia="zh-CN"/>
        </w:rPr>
        <w:t>3. 不可预见费用：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不可预见费用取固定资产投资额的XX%，用于应对车用塑料件项目建设中的未知风险和突发情况。同时，车用塑料件项目涨价预备费率为XX%，以应对可能的物价上涨因素。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4. 总投入资金：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该车用塑料件项目总投入总资金为XX万元，其中建设投资XX万元，用于车用塑料件项目的基础设施和设备投资。流动资金为XX万元，用于车用塑料件项目建设和运营过程中的日常经营资金。</w:t>
      </w:r>
    </w:p>
    <w:p>
      <w:pPr>
        <w:ind w:firstLine="560" w:firstLineChars="200"/>
        <w:rPr>
          <w:rFonts w:ascii="仿宋" w:eastAsia="仿宋" w:hAnsi="仿宋" w:cs="仿宋" w:hint="eastAsia"/>
          <w:sz w:val="28"/>
        </w:rPr>
      </w:pPr>
      <w:r>
        <w:rPr>
          <w:rFonts w:ascii="仿宋" w:eastAsia="仿宋" w:hAnsi="仿宋" w:cs="仿宋" w:hint="eastAsia"/>
          <w:sz w:val="28"/>
          <w:lang w:eastAsia="zh-CN"/>
        </w:rPr>
        <w:t>5. 其他费用车用塑料件项目：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其他费用包括但不限于：</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建设单位管理费：XX万元，用于车用塑料件项目建设过程中的管理和协调。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车用塑料件项目建议书、可行性研究报告编制费：XX万元，用于车用塑料件项目前期研究和规划。</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勘察、设计费：XX万元，用于车用塑料件项目勘察和设计阶段的费用。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监理、招标等费用：XX万元，用于车用塑料件项目建设中的监理和招标工作。</w:t>
      </w:r>
    </w:p>
    <w:p>
      <w:pPr>
        <w:pStyle w:val="Heading2"/>
        <w:ind w:firstLine="560" w:firstLineChars="200"/>
        <w:rPr>
          <w:rFonts w:ascii="仿宋" w:eastAsia="仿宋" w:hAnsi="仿宋" w:cs="仿宋" w:hint="eastAsia"/>
          <w:sz w:val="28"/>
          <w:lang w:eastAsia="zh-CN"/>
        </w:rPr>
      </w:pPr>
      <w:bookmarkStart w:id="5" w:name="_Toc5469"/>
      <w:r>
        <w:rPr>
          <w:rFonts w:ascii="仿宋" w:eastAsia="仿宋" w:hAnsi="仿宋" w:cs="仿宋" w:hint="eastAsia"/>
          <w:sz w:val="28"/>
          <w:lang w:eastAsia="zh-CN"/>
        </w:rPr>
        <w:t>(三)、铺底流动资金和建设期利息</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流动资金的构成</w:t>
      </w:r>
    </w:p>
    <w:p>
      <w:pPr>
        <w:ind w:firstLine="560" w:firstLineChars="200"/>
        <w:rPr>
          <w:rFonts w:ascii="仿宋" w:eastAsia="仿宋" w:hAnsi="仿宋" w:cs="仿宋" w:hint="eastAsia"/>
          <w:sz w:val="28"/>
        </w:rPr>
      </w:pPr>
      <w:r>
        <w:rPr>
          <w:rFonts w:ascii="仿宋" w:eastAsia="仿宋" w:hAnsi="仿宋" w:cs="仿宋" w:hint="eastAsia"/>
          <w:sz w:val="28"/>
          <w:lang w:eastAsia="zh-CN"/>
        </w:rPr>
        <w:t>在车用塑料件项目的生产过程中，流动资金的构成是多方面的，主要包括以下几个方面：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储备资金： 用于保证正常生产需要，包括储备原材料、燃料、备品备件等所需的资金。这部分资金的合理储备可以确保生产过程中不受原材料和其他必要物资的短缺影响。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2. 生产资金： 在正常生产条件下，用于支持生产过程中生产品占用的资金。这包括了各项生产活动中所需的人工、能源、设备使用等方面的支出。</w:t>
      </w:r>
    </w:p>
    <w:p>
      <w:pPr>
        <w:ind w:firstLine="560" w:firstLineChars="200"/>
        <w:rPr>
          <w:rFonts w:ascii="仿宋" w:eastAsia="仿宋" w:hAnsi="仿宋" w:cs="仿宋" w:hint="eastAsia"/>
          <w:sz w:val="28"/>
        </w:rPr>
      </w:pPr>
      <w:r>
        <w:rPr>
          <w:rFonts w:ascii="仿宋" w:eastAsia="仿宋" w:hAnsi="仿宋" w:cs="仿宋" w:hint="eastAsia"/>
          <w:sz w:val="28"/>
          <w:lang w:eastAsia="zh-CN"/>
        </w:rPr>
        <w:t>3. 应收应付帐款： 包括与供应商和客户之间的应收应付帐款。在车用塑料件项目的经营过程中，这些帐款的管理对于确保资金流动和业务合作至关重要。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4. 现金： 作为流动资金的一部分，现金用于日常交易和支付，保障车用塑料件项目运营的灵活性和顺利性。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流动资金和建设期利息</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本车用塑料件项目的资金来源主要包括省财政拨款、地方配套和企业自筹，而在建设期间并未采用银行贷款。因此，在建设期间不存在银行贷款，故建设期利息为0。这也说明了车用塑料件项目在资金筹措方面的自给自足和财务规划的合理性。在建设期不需要支付利息，有助于减轻车用塑料件项目的财务负担，使得资金更加灵活运用于车用塑料件项目建设的各个方面。通过有效的资金规划，确保了车用塑料件项目在建设期的财务可控性和经济效益。</w:t>
      </w:r>
    </w:p>
    <w:p>
      <w:pPr>
        <w:pStyle w:val="Heading2"/>
        <w:ind w:firstLine="560" w:firstLineChars="200"/>
        <w:rPr>
          <w:rFonts w:ascii="仿宋" w:eastAsia="仿宋" w:hAnsi="仿宋" w:cs="仿宋" w:hint="eastAsia"/>
          <w:sz w:val="28"/>
          <w:lang w:eastAsia="zh-CN"/>
        </w:rPr>
      </w:pPr>
      <w:bookmarkStart w:id="6" w:name="_Toc11295"/>
      <w:r>
        <w:rPr>
          <w:rFonts w:ascii="仿宋" w:eastAsia="仿宋" w:hAnsi="仿宋" w:cs="仿宋" w:hint="eastAsia"/>
          <w:sz w:val="28"/>
          <w:lang w:eastAsia="zh-CN"/>
        </w:rPr>
        <w:t>(四)、资金筹措</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车用塑料件项目总投资为XX万元，其中建设投资为XX万元。为了确保车用塑料件项目资金需求得到满足，主要资金来源涵盖了多方面，具体如下：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中央资金： 车用塑料件项目将获得中央资金支持，总计XX万元。这部分资金通常是根据车用塑料件项目的重要性、战略性等因素由中央政府拨付，用于车用塑料件项目的建设和推进。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市区财政配套： 为了强化地方对车用塑料件项目的支持，市区将提供财政配套资金，总额为XX万元。这部分资金用于弥补车用塑料件项目在本地区建设过程中的资金需求，是地方政府对车用塑料件项目的重要贡献。</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3. 自筹资金： 车用塑料件项目自身也将提供一部分自筹资金，总计XX万元。这体现了车用塑料件项目自负盈亏、自主发展的原则，同时也表明车用塑料件项目方对车用塑料件项目成功实施的承诺和信心。</w:t>
      </w:r>
    </w:p>
    <w:p>
      <w:pPr>
        <w:pStyle w:val="Heading1"/>
        <w:ind w:firstLine="560" w:firstLineChars="200"/>
        <w:rPr>
          <w:rFonts w:ascii="仿宋" w:eastAsia="仿宋" w:hAnsi="仿宋" w:cs="仿宋" w:hint="eastAsia"/>
          <w:sz w:val="28"/>
          <w:lang w:eastAsia="zh-CN"/>
        </w:rPr>
      </w:pPr>
      <w:bookmarkStart w:id="7" w:name="_Toc13717"/>
      <w:r>
        <w:rPr>
          <w:rFonts w:ascii="仿宋" w:eastAsia="仿宋" w:hAnsi="仿宋" w:cs="仿宋" w:hint="eastAsia"/>
          <w:sz w:val="28"/>
          <w:lang w:eastAsia="zh-CN"/>
        </w:rPr>
        <w:t>二、车用塑料件项目建设内容</w:t>
      </w:r>
      <w:bookmarkEnd w:id="7"/>
    </w:p>
    <w:p>
      <w:pPr>
        <w:pStyle w:val="Heading2"/>
        <w:rPr>
          <w:rFonts w:ascii="仿宋" w:eastAsia="仿宋" w:hAnsi="仿宋" w:cs="仿宋" w:hint="eastAsia"/>
          <w:lang w:eastAsia="zh-CN"/>
        </w:rPr>
      </w:pPr>
      <w:bookmarkStart w:id="8" w:name="_Toc23540"/>
      <w:r>
        <w:rPr>
          <w:rFonts w:ascii="仿宋" w:eastAsia="仿宋" w:hAnsi="仿宋" w:cs="仿宋" w:hint="eastAsia"/>
          <w:lang w:eastAsia="zh-CN"/>
        </w:rPr>
        <w:t>(一)、建筑工程</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工程概况及规模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本建筑工程定位于满足现代办公需求，总建筑面积为XXXX平方米，包括主楼和附属设施。主楼为XX层独立建筑，采用钢筋混凝土结构，符合国家建筑设计标准。附属设施包括停车场、绿化带和配套办公设施，全面满足员工工作及生活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结构设计及选材</w:t>
      </w:r>
    </w:p>
    <w:p>
      <w:pPr>
        <w:ind w:firstLine="560" w:firstLineChars="200"/>
        <w:rPr>
          <w:rFonts w:ascii="仿宋" w:eastAsia="仿宋" w:hAnsi="仿宋" w:cs="仿宋" w:hint="eastAsia"/>
          <w:sz w:val="28"/>
        </w:rPr>
      </w:pPr>
      <w:r>
        <w:rPr>
          <w:rFonts w:ascii="仿宋" w:eastAsia="仿宋" w:hAnsi="仿宋" w:cs="仿宋" w:hint="eastAsia"/>
          <w:sz w:val="28"/>
          <w:lang w:eastAsia="zh-CN"/>
        </w:rPr>
        <w:t>1. 结构设计：主楼结构采用框架结构，具有较强的承载能力和抗震性能，确保建筑在复杂天气条件下的稳定性。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选材原则：建筑外墙选用保温隔热材料，提高建筑能效；内部结构采用环保材料，确保室内空气质量；地板选用防水、防潮材料，增加建筑使用寿命。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3. 绿色建筑理念：引入绿色建筑理念，通过屋顶绿化和节能设备的应用，最大限度地减少对周边环境的影响，提升建筑的可持续性。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施工过程与工程进度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1. 施工流程：按照工程设计图纸，分阶段组织施工，包括地基处理、主体结构建设、内外装修及设备安装等多个施工阶段。</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2. 施工设备与技术：引入先进的施工设备，如塔吊、混凝土泵等，提高工程效率；采用BIM技术进行建筑信息模型的设计和管理，确保施工过程的精准度。</w:t>
      </w:r>
    </w:p>
    <w:p>
      <w:pPr>
        <w:ind w:firstLine="560" w:firstLineChars="200"/>
        <w:rPr>
          <w:rFonts w:ascii="仿宋" w:eastAsia="仿宋" w:hAnsi="仿宋" w:cs="仿宋" w:hint="eastAsia"/>
          <w:sz w:val="28"/>
        </w:rPr>
      </w:pPr>
      <w:r>
        <w:rPr>
          <w:rFonts w:ascii="仿宋" w:eastAsia="仿宋" w:hAnsi="仿宋" w:cs="仿宋" w:hint="eastAsia"/>
          <w:sz w:val="28"/>
          <w:lang w:eastAsia="zh-CN"/>
        </w:rPr>
        <w:t>3. 工程进度：设定合理的工程进度计划，确保施工的有序进行，并采取适时的监测手段，及时发现并解决施工中的问题，保证工程进度的稳定推进。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质量控制及安全管理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1. 质量控制：建立完善的施工质量控制体系，包括现场质量检查、材料验收等多个环节，确保每个施工节点的质量达到设计要求。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安全管理：制定详细的安全操作规程，加强施工现场的安全培训，提高工人安全意识；设置安全警示标识，确保施工过程中的安全防范。</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环境保护：在施工过程中，严格遵守环保法规，对废弃物进行分类处理，最大限度地减少对周边环境的污染。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通过以上的工程概况、结构设计、施工过程与工程进度、质量控制及安全管理的详细规划，本建筑工程将全面实现高标准、高质量、高效率的建设目标，确保车用塑料件项目的顺利推进和可持续发展。</w:t>
      </w:r>
    </w:p>
    <w:p>
      <w:pPr>
        <w:pStyle w:val="Heading2"/>
        <w:ind w:firstLine="560" w:firstLineChars="200"/>
        <w:rPr>
          <w:rFonts w:ascii="仿宋" w:eastAsia="仿宋" w:hAnsi="仿宋" w:cs="仿宋" w:hint="eastAsia"/>
          <w:sz w:val="28"/>
          <w:lang w:eastAsia="zh-CN"/>
        </w:rPr>
      </w:pPr>
      <w:bookmarkStart w:id="9" w:name="_Toc23748"/>
      <w:r>
        <w:rPr>
          <w:rFonts w:ascii="仿宋" w:eastAsia="仿宋" w:hAnsi="仿宋" w:cs="仿宋" w:hint="eastAsia"/>
          <w:sz w:val="28"/>
          <w:lang w:eastAsia="zh-CN"/>
        </w:rPr>
        <w:t>(二)、电气、自动控制系统</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系统设计与布局</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电气系统设计： 本工程电气系统采用现代化设计，包括供电系统、照明系统、弱电系统等。供电系统采用双回路供电，确保电力供应的稳定性。照明系统应用LED技术，提高照明效果的同时降低能耗。</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自动控制系统布局：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引入先进的自动控制系统，覆盖建筑内的照明、空调、通风等设备。采用分布式控制架构，提高系统的可靠性和响应速度。通过智能化控制，优化设备运行，实现节能与舒适的平衡。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设备选型与性能</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电气设备选型： 采用知名品牌的电气设备，确保设备的可靠性和稳定性。主配电柜、配电盘等关键设备具备过载和短路保护功能，提高电气系统的安全性。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自动控制设备性能： 选用高性能的PLC（可编程逻辑控制器）和SCADA（监控与数据采集系统），实现对建筑设备的精确控制和远程监测。系统具备自动调节功能，可根据不同时间段和人员数量调整设备运行状态，提高能效。</w:t>
      </w:r>
    </w:p>
    <w:p>
      <w:pPr>
        <w:ind w:firstLine="560" w:firstLineChars="200"/>
        <w:rPr>
          <w:rFonts w:ascii="仿宋" w:eastAsia="仿宋" w:hAnsi="仿宋" w:cs="仿宋" w:hint="eastAsia"/>
          <w:sz w:val="28"/>
        </w:rPr>
      </w:pPr>
      <w:r>
        <w:rPr>
          <w:rFonts w:ascii="仿宋" w:eastAsia="仿宋" w:hAnsi="仿宋" w:cs="仿宋" w:hint="eastAsia"/>
          <w:sz w:val="28"/>
          <w:lang w:eastAsia="zh-CN"/>
        </w:rPr>
        <w:t>网络通信与数据安全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1. 网络通信： 自动控制系统采用高速、稳定的网络通信技术，确保各个子系统之间的及时通讯。引入冗余设计，提高网络的可靠性，防范网络故障对系统运行的影响。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2. 数据安全： 引入数据加密技术和访问权限管理机制，保护自动控制系统的数据安全。采用实时备份策略，防范数据丢失风险，确保系统的稳定运行。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系统集成与调试</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1. 系统集成： 在系统设计完成后，进行系统集成，确保各个子系统的协同工作。通过接口协议的标准化，不同厂家的设备能够无缝集成，提高系统的整体性能。</w:t>
      </w:r>
    </w:p>
    <w:p>
      <w:pPr>
        <w:ind w:firstLine="560" w:firstLineChars="200"/>
        <w:rPr>
          <w:rFonts w:ascii="仿宋" w:eastAsia="仿宋" w:hAnsi="仿宋" w:cs="仿宋" w:hint="eastAsia"/>
          <w:sz w:val="28"/>
        </w:rPr>
      </w:pPr>
      <w:r>
        <w:rPr>
          <w:rFonts w:ascii="仿宋" w:eastAsia="仿宋" w:hAnsi="仿宋" w:cs="仿宋" w:hint="eastAsia"/>
          <w:sz w:val="28"/>
          <w:lang w:eastAsia="zh-CN"/>
        </w:rPr>
        <w:t>2. 调试与优化： 在系统安装完成后，进行全面的调试工作。通过模拟实际运行场景，检测系统的稳定性和响应速度。在调试的过程中，对系统参数进行优化，确保系统的高效运行。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上述电气、自动控制系统的设计、设备选型与性能、网络通信与数据安全、系统集成与调试的详细规划，本工程将建立起先进、高效、可靠的电气、自动控制系统，为建筑的智能化、节能化提供全方位的支持。</w:t>
      </w:r>
    </w:p>
    <w:p>
      <w:pPr>
        <w:pStyle w:val="Heading2"/>
        <w:ind w:firstLine="560" w:firstLineChars="200"/>
        <w:rPr>
          <w:rFonts w:ascii="仿宋" w:eastAsia="仿宋" w:hAnsi="仿宋" w:cs="仿宋" w:hint="eastAsia"/>
          <w:sz w:val="28"/>
          <w:lang w:eastAsia="zh-CN"/>
        </w:rPr>
      </w:pPr>
      <w:bookmarkStart w:id="10" w:name="_Toc2558"/>
      <w:r>
        <w:rPr>
          <w:rFonts w:ascii="仿宋" w:eastAsia="仿宋" w:hAnsi="仿宋" w:cs="仿宋" w:hint="eastAsia"/>
          <w:sz w:val="28"/>
          <w:lang w:eastAsia="zh-CN"/>
        </w:rPr>
        <w:t>(三)、通用及专用设备选择</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通用设备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电脑与办公设备： 选择高性能的电脑和办公设备，以满足员工的日常工作需求。电脑配置应考虑运行业务软件的性能要求，办公设备包括打印机、扫描仪等，提高办公效率。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通信设备： 采用先进的通信设备，包括电话系统、视频会议设备等，以确保内外部沟通畅通。选择支持高速网络的路由器和交换机，提升数据传输效率。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3. 安全监控系统： 建立全面的安全监控系统，包括摄像头、门禁系统等。设备应具备高清晰度、夜视功能，确保对建筑内外的安全进行实时监控。</w:t>
      </w:r>
    </w:p>
    <w:p>
      <w:pPr>
        <w:ind w:firstLine="560" w:firstLineChars="200"/>
        <w:rPr>
          <w:rFonts w:ascii="仿宋" w:eastAsia="仿宋" w:hAnsi="仿宋" w:cs="仿宋" w:hint="eastAsia"/>
          <w:sz w:val="28"/>
        </w:rPr>
      </w:pPr>
      <w:r>
        <w:rPr>
          <w:rFonts w:ascii="仿宋" w:eastAsia="仿宋" w:hAnsi="仿宋" w:cs="仿宋" w:hint="eastAsia"/>
          <w:sz w:val="28"/>
          <w:lang w:eastAsia="zh-CN"/>
        </w:rPr>
        <w:t>专用设备</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生产设备：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针对具体行业需求选择生产设备。例如，生产线上可以采用自动化控制设备，提高生产效率；实验室中需要精密的实验仪器，确保科研工作的准确性。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医疗设备： 若建筑中包含医疗机构，需选择先进的医疗设备，如医疗影像设备、手术器械等，以提供高质量的医疗服务。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3. 厨房设备： 若建筑内包含餐饮服务，选择符合食品安全标准的厨房设备，包括烤箱、冷库、炉具等，确保食品加工的安全和高效。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设备选型原则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 性能与质量： 选用性能卓越、质量可靠的设备，确保设备长时间稳定运行，降低故障率。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适用性： 设备应符合建筑用途和业务需求。考虑设备的功能、规格等是否满足具体业务操作的要求。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3. 维护保养： 选择设备时要考虑其维护保养的便捷性，确保设备的维护成本和周期合理可行。</w:t>
      </w:r>
    </w:p>
    <w:p>
      <w:pPr>
        <w:ind w:firstLine="560" w:firstLineChars="200"/>
        <w:rPr>
          <w:rFonts w:ascii="仿宋" w:eastAsia="仿宋" w:hAnsi="仿宋" w:cs="仿宋" w:hint="eastAsia"/>
          <w:sz w:val="28"/>
        </w:rPr>
      </w:pPr>
      <w:r>
        <w:rPr>
          <w:rFonts w:ascii="仿宋" w:eastAsia="仿宋" w:hAnsi="仿宋" w:cs="仿宋" w:hint="eastAsia"/>
          <w:sz w:val="28"/>
          <w:lang w:eastAsia="zh-CN"/>
        </w:rPr>
        <w:t>4. 能效与环保： 在设备选择中注重能效，选择符合能源节约和环保标准的设备，降低能源消耗，符合可持续发展理念。</w:t>
      </w:r>
    </w:p>
    <w:p>
      <w:pPr>
        <w:ind w:firstLine="560" w:firstLineChars="200"/>
        <w:rPr>
          <w:rFonts w:ascii="仿宋" w:eastAsia="仿宋" w:hAnsi="仿宋" w:cs="仿宋" w:hint="eastAsia"/>
          <w:sz w:val="28"/>
        </w:rPr>
      </w:pPr>
      <w:r>
        <w:rPr>
          <w:rFonts w:ascii="仿宋" w:eastAsia="仿宋" w:hAnsi="仿宋" w:cs="仿宋" w:hint="eastAsia"/>
          <w:sz w:val="28"/>
          <w:lang w:eastAsia="zh-CN"/>
        </w:rPr>
        <w:t>5. 供应商信誉： 选择信誉良好、有经验的供应商，以确保设备的售后服务和支持。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设备采购计划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1. 制定采购清单： 根据业务需求制定详细的设备采购清单，包括设备名称、规格、数量等信息。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2. 供应商评估： 对设备供应商进行评估，考察其技术实力、售后服务水平、价格竞争力等，选择合作伙伴。</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采购预算：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制定设备采购预算，确保采购活动在财务计划范围内进行。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4. 谈判与合同签署： 与供应商进行谈判，就价格、交货时间、售后服务等方面达成一致，并签署正式的采购合同。</w:t>
      </w:r>
    </w:p>
    <w:p>
      <w:pPr>
        <w:ind w:firstLine="560" w:firstLineChars="200"/>
        <w:rPr>
          <w:rFonts w:ascii="仿宋" w:eastAsia="仿宋" w:hAnsi="仿宋" w:cs="仿宋" w:hint="eastAsia"/>
          <w:sz w:val="28"/>
        </w:rPr>
      </w:pPr>
      <w:r>
        <w:rPr>
          <w:rFonts w:ascii="仿宋" w:eastAsia="仿宋" w:hAnsi="仿宋" w:cs="仿宋" w:hint="eastAsia"/>
          <w:sz w:val="28"/>
          <w:lang w:eastAsia="zh-CN"/>
        </w:rPr>
        <w:t>5. 交付与验收： 确保设备按时交付，并进行严格的验收，验证设备是否符合预期性能和质量标准。</w:t>
      </w:r>
    </w:p>
    <w:p>
      <w:pPr>
        <w:pStyle w:val="Heading2"/>
        <w:ind w:firstLine="560" w:firstLineChars="200"/>
        <w:rPr>
          <w:rFonts w:ascii="仿宋" w:eastAsia="仿宋" w:hAnsi="仿宋" w:cs="仿宋" w:hint="eastAsia"/>
          <w:sz w:val="28"/>
          <w:lang w:eastAsia="zh-CN"/>
        </w:rPr>
      </w:pPr>
      <w:bookmarkStart w:id="11" w:name="_Toc4350"/>
      <w:r>
        <w:rPr>
          <w:rFonts w:ascii="仿宋" w:eastAsia="仿宋" w:hAnsi="仿宋" w:cs="仿宋" w:hint="eastAsia"/>
          <w:sz w:val="28"/>
          <w:lang w:eastAsia="zh-CN"/>
        </w:rPr>
        <w:t>(四)、公共工程</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 场区总平面布置</w:t>
      </w:r>
    </w:p>
    <w:p>
      <w:pPr>
        <w:ind w:firstLine="560" w:firstLineChars="200"/>
        <w:rPr>
          <w:rFonts w:ascii="仿宋" w:eastAsia="仿宋" w:hAnsi="仿宋" w:cs="仿宋" w:hint="eastAsia"/>
          <w:sz w:val="28"/>
        </w:rPr>
      </w:pPr>
      <w:r>
        <w:rPr>
          <w:rFonts w:ascii="仿宋" w:eastAsia="仿宋" w:hAnsi="仿宋" w:cs="仿宋" w:hint="eastAsia"/>
          <w:sz w:val="28"/>
          <w:lang w:eastAsia="zh-CN"/>
        </w:rPr>
        <w:t>1.1 规划设计： 进行场区总平面布置规划，确保各个功能区域的合理布局，包括道路、建筑、公共设施等的有序安排。</w:t>
      </w:r>
    </w:p>
    <w:p>
      <w:pPr>
        <w:ind w:firstLine="560" w:firstLineChars="200"/>
        <w:rPr>
          <w:rFonts w:ascii="仿宋" w:eastAsia="仿宋" w:hAnsi="仿宋" w:cs="仿宋" w:hint="eastAsia"/>
          <w:sz w:val="28"/>
        </w:rPr>
      </w:pPr>
      <w:r>
        <w:rPr>
          <w:rFonts w:ascii="仿宋" w:eastAsia="仿宋" w:hAnsi="仿宋" w:cs="仿宋" w:hint="eastAsia"/>
          <w:sz w:val="28"/>
          <w:lang w:eastAsia="zh-CN"/>
        </w:rPr>
        <w:t>1.2 空间分配： 考虑场区内不同功能区域的空间需求，合理划分土地使用，确保充分利用场地，提高土地利用效率。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1.3 绿化与景观设计： 引入绿化与景观设计，提升场区整体环境质量，增加绿色空间，为居民提供休闲场所。</w:t>
      </w:r>
    </w:p>
    <w:p>
      <w:pPr>
        <w:ind w:firstLine="560" w:firstLineChars="200"/>
        <w:rPr>
          <w:rFonts w:ascii="仿宋" w:eastAsia="仿宋" w:hAnsi="仿宋" w:cs="仿宋" w:hint="eastAsia"/>
          <w:sz w:val="28"/>
        </w:rPr>
      </w:pPr>
      <w:r>
        <w:rPr>
          <w:rFonts w:ascii="仿宋" w:eastAsia="仿宋" w:hAnsi="仿宋" w:cs="仿宋" w:hint="eastAsia"/>
          <w:sz w:val="28"/>
          <w:lang w:eastAsia="zh-CN"/>
        </w:rPr>
        <w:t>2. 场区工程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2.1 道路与桥梁： 进行道路与桥梁的规划和建设，确保交通流畅，并考虑未来城市发展的需求。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公共设施建设： 建设各类公共设施，包括公园、广场、体育场馆等，提供市民丰富的休闲娱乐选择。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2.3 污水处理系统： 设计和建设现代化的污水处理系统，确保场区内的污水得到有效处理，保护环境水质。</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3. 安全与消防</w:t>
      </w:r>
    </w:p>
    <w:p>
      <w:pPr>
        <w:ind w:firstLine="560" w:firstLineChars="200"/>
        <w:rPr>
          <w:rFonts w:ascii="仿宋" w:eastAsia="仿宋" w:hAnsi="仿宋" w:cs="仿宋" w:hint="eastAsia"/>
          <w:sz w:val="28"/>
        </w:rPr>
      </w:pPr>
      <w:r>
        <w:rPr>
          <w:rFonts w:ascii="仿宋" w:eastAsia="仿宋" w:hAnsi="仿宋" w:cs="仿宋" w:hint="eastAsia"/>
          <w:sz w:val="28"/>
          <w:lang w:eastAsia="zh-CN"/>
        </w:rPr>
        <w:t>3.1 安全设施规划： 制定场区内的安全设施规划，包括监控摄像头、安全门禁系统等，确保场区安全。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3.2 安全培训与演练： 进行从业人员的安全培训，定期组织安全演练，提高应急响应能力，降低事故风险。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3.3 消防设备布置： 在场区内合理布置消防设备，包括灭火器、喷淋系统等，以提高应对火灾等突发事件的能力。</w:t>
      </w:r>
    </w:p>
    <w:p>
      <w:pPr>
        <w:pStyle w:val="Heading1"/>
        <w:ind w:firstLine="560" w:firstLineChars="200"/>
        <w:rPr>
          <w:rFonts w:ascii="仿宋" w:eastAsia="仿宋" w:hAnsi="仿宋" w:cs="仿宋" w:hint="eastAsia"/>
          <w:sz w:val="28"/>
          <w:lang w:eastAsia="zh-CN"/>
        </w:rPr>
      </w:pPr>
      <w:bookmarkStart w:id="12" w:name="_Toc14053"/>
      <w:r>
        <w:rPr>
          <w:rFonts w:ascii="仿宋" w:eastAsia="仿宋" w:hAnsi="仿宋" w:cs="仿宋" w:hint="eastAsia"/>
          <w:sz w:val="28"/>
          <w:lang w:eastAsia="zh-CN"/>
        </w:rPr>
        <w:t>三、工艺方案的选择</w:t>
      </w:r>
      <w:bookmarkEnd w:id="12"/>
    </w:p>
    <w:p>
      <w:pPr>
        <w:pStyle w:val="Heading2"/>
        <w:rPr>
          <w:rFonts w:ascii="仿宋" w:eastAsia="仿宋" w:hAnsi="仿宋" w:cs="仿宋" w:hint="eastAsia"/>
          <w:lang w:eastAsia="zh-CN"/>
        </w:rPr>
      </w:pPr>
      <w:bookmarkStart w:id="13" w:name="_Toc8101"/>
      <w:r>
        <w:rPr>
          <w:rFonts w:ascii="仿宋" w:eastAsia="仿宋" w:hAnsi="仿宋" w:cs="仿宋" w:hint="eastAsia"/>
          <w:lang w:eastAsia="zh-CN"/>
        </w:rPr>
        <w:t>(一)、基本要求</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1. 环保要求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工艺方案必须严格符合国家环保法规和标准，以确保生产过程中对环境的负面影响最大限度地减少。这包括对排放物、废水和废气的处理与控制，以及采用环保友好型原材料和生产工艺，促使车用塑料件项目在生产运营中体现出对生态环境的尊重和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效率要求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所选择的工艺方案应具备高效的生产能力，以确保车用塑料件项目能够满足预期的产能需求。通过优化生产流程和采用先进的技术手段，工艺方案应致力于提高生产效率，从而有效降低生产周期、提升产能利用率，并确保车用塑料件项目能够快速响应市场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3. 经济性</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保证产品质量和生产效率的前提下，工艺方案应着重降低生产成本，以提高投资回报率。这包括寻求成本效益最大化的原材料采购、生产流程的合理优化，以及设备的智能化升级，以降低能耗和维护成本。经济性要求车用塑料件项目在竞争激烈的市场中保持竞争力，并确保可持续的盈利性。</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工艺方案的可持续性是关键要素，涵盖了对资源的合理利用、能源的有效消耗以及废弃物的环保处理。工艺方案应注重循环经济理念，尽可能减少对有限资源的依赖，推动能源的可再生利用，并实施科学的废弃物管理计划，以确保车用塑料件项目在长期运营中对环境产生的不可逆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5. 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工艺方案在设计和执行上必须符合严格的安全生产要求，以确保员工和设备的安全。这包括采用先进的安全技术、建立完善的安全管理体系，以及进行定期的安全培训和演练。安全性要求是保障人员身体健康和生产设备完好的基本前提，为车用塑料件项目的可持续运营提供了牢固的基础。</w:t>
      </w:r>
    </w:p>
    <w:p>
      <w:pPr>
        <w:pStyle w:val="Heading2"/>
        <w:ind w:firstLine="560" w:firstLineChars="200"/>
        <w:rPr>
          <w:rFonts w:ascii="仿宋" w:eastAsia="仿宋" w:hAnsi="仿宋" w:cs="仿宋" w:hint="eastAsia"/>
          <w:sz w:val="28"/>
          <w:lang w:eastAsia="zh-CN"/>
        </w:rPr>
      </w:pPr>
      <w:bookmarkStart w:id="14" w:name="_Toc29815"/>
      <w:r>
        <w:rPr>
          <w:rFonts w:ascii="仿宋" w:eastAsia="仿宋" w:hAnsi="仿宋" w:cs="仿宋" w:hint="eastAsia"/>
          <w:sz w:val="28"/>
          <w:lang w:eastAsia="zh-CN"/>
        </w:rPr>
        <w:t>(二)、典型工艺技术介绍</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在工艺方案的选择中，常见的典型工艺技术涵盖了多个领域，其中包括但不限于：</w:t>
      </w:r>
    </w:p>
    <w:p>
      <w:pPr>
        <w:ind w:firstLine="560" w:firstLineChars="200"/>
        <w:rPr>
          <w:rFonts w:ascii="仿宋" w:eastAsia="仿宋" w:hAnsi="仿宋" w:cs="仿宋" w:hint="eastAsia"/>
          <w:sz w:val="28"/>
        </w:rPr>
      </w:pPr>
      <w:r>
        <w:rPr>
          <w:rFonts w:ascii="仿宋" w:eastAsia="仿宋" w:hAnsi="仿宋" w:cs="仿宋" w:hint="eastAsia"/>
          <w:sz w:val="28"/>
          <w:lang w:eastAsia="zh-CN"/>
        </w:rPr>
        <w:t>1. 生物发酵技术</w:t>
      </w:r>
    </w:p>
    <w:p>
      <w:pPr>
        <w:ind w:firstLine="560" w:firstLineChars="200"/>
        <w:rPr>
          <w:rFonts w:ascii="仿宋" w:eastAsia="仿宋" w:hAnsi="仿宋" w:cs="仿宋" w:hint="eastAsia"/>
          <w:sz w:val="28"/>
        </w:rPr>
        <w:sectPr>
          <w:headerReference w:type="default" r:id="rId36"/>
          <w:footerReference w:type="default" r:id="rId37"/>
          <w:type w:val="nextPage"/>
          <w:pgSz w:w="11906" w:h="16838"/>
          <w:pgMar w:top="1440" w:right="1800" w:bottom="1440" w:left="1800" w:header="851" w:footer="992" w:gutter="0"/>
          <w:pgNumType w:start="17"/>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生物发酵技术利用微生物进行发酵过程，通过微生物的代谢活动，生产有机酸、酶、酒精等化合物。这种技术被广泛应用于食品、医药和生物能源等领域。生物发酵技术具有选择性强、环境友好、生产成本低的特点，成为许多生产过程中不可或缺的一环。</w:t>
      </w:r>
    </w:p>
    <w:p>
      <w:pPr>
        <w:ind w:firstLine="560" w:firstLineChars="200"/>
        <w:rPr>
          <w:rFonts w:ascii="仿宋" w:eastAsia="仿宋" w:hAnsi="仿宋" w:cs="仿宋" w:hint="eastAsia"/>
          <w:sz w:val="28"/>
        </w:rPr>
      </w:pPr>
      <w:r>
        <w:rPr>
          <w:rFonts w:ascii="仿宋" w:eastAsia="仿宋" w:hAnsi="仿宋" w:cs="仿宋" w:hint="eastAsia"/>
          <w:sz w:val="28"/>
          <w:lang w:eastAsia="zh-CN"/>
        </w:rPr>
        <w:t>2. 化学合成技术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化学合成技术通过化学反应合成目标产物，适用于有机合成、材料制备等多个领域。这种技术通常涉及多步反应，需要精确控制反应条件，以实现高产率和高纯度的目标产物。化学合成技术在药物制造、材料工业等领域发挥着重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3. 物理分离技术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理分离技术通过物理方法对混合物中的组分进行分离。膜分离、离心、蒸馏等是常见的物理分离方法。这些技术广泛应用于纯化和提取过程，如在化工、制药和食品工业中，通过物理分离技术可以获得高纯度的目标物质。</w:t>
      </w:r>
    </w:p>
    <w:p>
      <w:pPr>
        <w:ind w:firstLine="560" w:firstLineChars="200"/>
        <w:rPr>
          <w:rFonts w:ascii="仿宋" w:eastAsia="仿宋" w:hAnsi="仿宋" w:cs="仿宋" w:hint="eastAsia"/>
          <w:sz w:val="28"/>
        </w:rPr>
      </w:pPr>
      <w:r>
        <w:rPr>
          <w:rFonts w:ascii="仿宋" w:eastAsia="仿宋" w:hAnsi="仿宋" w:cs="仿宋" w:hint="eastAsia"/>
          <w:sz w:val="28"/>
          <w:lang w:eastAsia="zh-CN"/>
        </w:rPr>
        <w:t>4. 热工处理技术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热工处理技术利用高温、高压等条件对物质进行处理。包括但不限于热解、煅烧等过程。这些技术常用于改变物质的结构和性质，广泛应用于冶金、材料科学和能源领域。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5. 环保处理技术</w:t>
      </w:r>
    </w:p>
    <w:p>
      <w:pPr>
        <w:ind w:firstLine="560" w:firstLineChars="200"/>
        <w:rPr>
          <w:rFonts w:ascii="仿宋" w:eastAsia="仿宋" w:hAnsi="仿宋" w:cs="仿宋" w:hint="eastAsia"/>
          <w:sz w:val="28"/>
        </w:rPr>
        <w:sectPr>
          <w:headerReference w:type="default" r:id="rId38"/>
          <w:footerReference w:type="default" r:id="rId39"/>
          <w:type w:val="nextPage"/>
          <w:pgSz w:w="11906" w:h="16838"/>
          <w:pgMar w:top="1440" w:right="1800" w:bottom="1440" w:left="1800" w:header="851" w:footer="992" w:gutter="0"/>
          <w:pgNumType w:start="18"/>
          <w:cols w:num="1" w:space="425"/>
          <w:titlePg w:val="0"/>
          <w:docGrid w:type="lines" w:linePitch="312" w:charSpace="0"/>
        </w:sectPr>
      </w:pPr>
      <w:r>
        <w:rPr>
          <w:rFonts w:ascii="仿宋" w:eastAsia="仿宋" w:hAnsi="仿宋" w:cs="仿宋" w:hint="eastAsia"/>
          <w:sz w:val="28"/>
          <w:lang w:eastAsia="zh-CN"/>
        </w:rPr>
        <w:t xml:space="preserve">   环保处理技术主要针对废水、废气、废渣等进行环保处理。采用吸附、氧化、生物降解等方法，以减少或清除有害物质，达到环保要求。这些技术在工业生产中发挥关键作用，有助于降低环境污染并提高生产可持续性。</w:t>
      </w:r>
    </w:p>
    <w:p>
      <w:pPr>
        <w:pStyle w:val="Heading2"/>
        <w:ind w:firstLine="560" w:firstLineChars="200"/>
        <w:rPr>
          <w:rFonts w:ascii="仿宋" w:eastAsia="仿宋" w:hAnsi="仿宋" w:cs="仿宋" w:hint="eastAsia"/>
          <w:sz w:val="28"/>
          <w:lang w:eastAsia="zh-CN"/>
        </w:rPr>
      </w:pPr>
      <w:bookmarkStart w:id="15" w:name="_Toc11645"/>
      <w:r>
        <w:rPr>
          <w:rFonts w:ascii="仿宋" w:eastAsia="仿宋" w:hAnsi="仿宋" w:cs="仿宋" w:hint="eastAsia"/>
          <w:sz w:val="28"/>
          <w:lang w:eastAsia="zh-CN"/>
        </w:rPr>
        <w:t>(三)、车用塑料件项目组成</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1. 生产单元划分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生产单元划分中，首先需要明确车用塑料件项目的生产流程，并将其划分为各个相对独立但相互关联的单元。例如，对于化工车用塑料件项目，可以划分为原料准备、反应单元、分离与提纯、成品制备等单元。每个单元的功能和工作流程应清晰定义，以确保协同作业和高效生产。</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设备选型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设备选型阶段需要根据生产单元的需要，选择符合工艺方案的设备。例如，反应单元可能需要选择适用于特定化学反应的反应釜，分离与提纯单元可能需要膜分离设备或蒸馏塔。在选型时，需综合考虑设备的性能、生产能力、可靠性和维护成本，以确保设备能够适应车用塑料件项目的长期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原材料和中间体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明确原材料的来源和中间体的生产流程是确保生产链畅通的关键。原材料的采购渠道应可靠，确保质量和供应的稳定性。同时，中间体的生产过程需要设计合理，以确保各生产单元之间的衔接和协调。这涉及到化工反应的参数控制、反应路径的选择等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4. 能源消耗评估</w:t>
      </w:r>
    </w:p>
    <w:p>
      <w:pPr>
        <w:ind w:firstLine="560" w:firstLineChars="200"/>
        <w:rPr>
          <w:rFonts w:ascii="仿宋" w:eastAsia="仿宋" w:hAnsi="仿宋" w:cs="仿宋" w:hint="eastAsia"/>
          <w:sz w:val="28"/>
        </w:rPr>
        <w:sectPr>
          <w:headerReference w:type="default" r:id="rId40"/>
          <w:footerReference w:type="default" r:id="rId41"/>
          <w:type w:val="nextPage"/>
          <w:pgSz w:w="11906" w:h="16838"/>
          <w:pgMar w:top="1440" w:right="1800" w:bottom="1440" w:left="1800" w:header="851" w:footer="992" w:gutter="0"/>
          <w:pgNumType w:start="19"/>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能源消耗评估中，需详细分析每个生产单元对能源的需求。例如，在高温反应中可能需要大量热能，而某些分离过程可能需要电能。通过评估能源消耗，可以制定合理的节能措施，选择清洁能源，并优化生产过程，以降低整体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5. 废弃物处理规划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废弃物处理规划需要考虑废弃物的产生、分类和处理。具体而言，车用塑料件项目需要规划废水、废气和废渣的处理方法。例如，对于有机废水可采用生物降解处理，废气可通过吸附和氧化处理，废渣则可能需要分类后送往不同的处理系统。废弃物处理规划要符合环保法规，确保车用塑料件项目对环境的影响最小化。</w:t>
      </w:r>
    </w:p>
    <w:p>
      <w:pPr>
        <w:pStyle w:val="Heading2"/>
        <w:ind w:firstLine="560" w:firstLineChars="200"/>
        <w:rPr>
          <w:rFonts w:ascii="仿宋" w:eastAsia="仿宋" w:hAnsi="仿宋" w:cs="仿宋" w:hint="eastAsia"/>
          <w:sz w:val="28"/>
          <w:lang w:eastAsia="zh-CN"/>
        </w:rPr>
      </w:pPr>
      <w:bookmarkStart w:id="16" w:name="_Toc28135"/>
      <w:r>
        <w:rPr>
          <w:rFonts w:ascii="仿宋" w:eastAsia="仿宋" w:hAnsi="仿宋" w:cs="仿宋" w:hint="eastAsia"/>
          <w:sz w:val="28"/>
          <w:lang w:eastAsia="zh-CN"/>
        </w:rPr>
        <w:t>(四)、工艺技术方案的选择</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技术比较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选择的阶段，团队需要全面考量各个工艺技术，确保最终选择的方案能够全面满足车用塑料件项目需求。产能是重中之重，需要深入分析各工艺技术的生产潜力，找出最适合车用塑料件项目需求的技术。能耗的比较也是至关重要的一环，必须评估各方案对能源的需求，以选择对环境影响小且经济效益高的技术。最后，投资成本是决策的一个关键因素，通过全面比较不同技术方案的投资成本，团队能够选择在经济上最合理的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市场适应性</w:t>
      </w:r>
    </w:p>
    <w:p>
      <w:pPr>
        <w:ind w:firstLine="560" w:firstLineChars="200"/>
        <w:rPr>
          <w:rFonts w:ascii="仿宋" w:eastAsia="仿宋" w:hAnsi="仿宋" w:cs="仿宋" w:hint="eastAsia"/>
          <w:sz w:val="28"/>
        </w:rPr>
        <w:sectPr>
          <w:headerReference w:type="default" r:id="rId42"/>
          <w:footerReference w:type="default" r:id="rId43"/>
          <w:type w:val="nextPage"/>
          <w:pgSz w:w="11906" w:h="16838"/>
          <w:pgMar w:top="1440" w:right="1800" w:bottom="1440" w:left="1800" w:header="851" w:footer="992" w:gutter="0"/>
          <w:pgNumType w:start="2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考虑工艺技术在市场上的适应性是确保车用塑料件项目长期成功的关键步骤。深入了解当前行业趋势是首要任务，包括市场的发展方向、新技术的涌现以及市场需求的变化。分析竞争格局是必不可少的，了解竞争对手的技术选择和市场份额，有助于确定最具竞争力的工艺技术。最后，车用塑料件项目需与产业政策保持一致，确保选择的工艺技术符合相关政策法规，有助于车用塑料件项目在市场中获得更大的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供应链分析阶段，需要深入评估工艺技术对原材料和中间体的依赖程度。首先，分析原材料的可获得性是至关重要的，确保原材料有稳定的供应渠道。其次，考虑原材料价格波动，有助于更好地预测成本波动，合理制定车用塑料件项目预算。最后，评估中间体生产环节的稳定性，确保生产过程的稳定有序，保障整体供应链的畅通。</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可行性评估是确保工艺技术在实际操作中能够顺利实施的重要一环。对技术难度进行全面评估是必要的，分析技术的复杂性，有助于确定车用塑料件项目执行中可能面临的挑战。进行风险分析也是关键步骤，评估可能出现的技术风险，采取相应的风险控制措施，保障车用塑料件项目的顺利实施。最后，考虑所需技能，确保车用塑料件项目团队具备足够的技能和知识，提高车用塑料件项目的执行效率和成功率。</w:t>
      </w:r>
    </w:p>
    <w:p>
      <w:pPr>
        <w:pStyle w:val="Heading2"/>
        <w:ind w:firstLine="560" w:firstLineChars="200"/>
        <w:rPr>
          <w:rFonts w:ascii="仿宋" w:eastAsia="仿宋" w:hAnsi="仿宋" w:cs="仿宋" w:hint="eastAsia"/>
          <w:sz w:val="28"/>
          <w:lang w:eastAsia="zh-CN"/>
        </w:rPr>
      </w:pPr>
      <w:bookmarkStart w:id="17" w:name="_Toc29795"/>
      <w:r>
        <w:rPr>
          <w:rFonts w:ascii="仿宋" w:eastAsia="仿宋" w:hAnsi="仿宋" w:cs="仿宋" w:hint="eastAsia"/>
          <w:sz w:val="28"/>
          <w:lang w:eastAsia="zh-CN"/>
        </w:rPr>
        <w:t>(五)、工艺技术方案的设计</w:t>
      </w:r>
      <w:bookmarkEnd w:id="17"/>
    </w:p>
    <w:p>
      <w:pPr>
        <w:ind w:firstLine="560" w:firstLineChars="200"/>
        <w:rPr>
          <w:rFonts w:ascii="仿宋" w:eastAsia="仿宋" w:hAnsi="仿宋" w:cs="仿宋" w:hint="eastAsia"/>
          <w:sz w:val="28"/>
        </w:rPr>
        <w:sectPr>
          <w:headerReference w:type="default" r:id="rId44"/>
          <w:footerReference w:type="default" r:id="rId45"/>
          <w:type w:val="nextPage"/>
          <w:pgSz w:w="11906" w:h="16838"/>
          <w:pgMar w:top="1440" w:right="1800" w:bottom="1440" w:left="1800" w:header="851" w:footer="992" w:gutter="0"/>
          <w:pgNumType w:start="2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工艺技术方案的设计是确保车用塑料件项目成功实施的关键环节，它直接关系到生产过程的高效性、安全性和经济性。在设计阶段，我们将采用系统性的方法，包括流程图绘制、参数优化、安全规程、环保设计以及成本控制等方面的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流程图绘制</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我们将制定详细的工艺流程图。这包括生产单元的划分，明确每个单元的功能和相互关系。通过绘制流程图，我们能够清晰地展示从原材料投入到最终产品输出的整个过程，有助于团队和操作人员全面理解工艺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参数优化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通过实验和数据分析，我们将进行工艺参数的优化。这涉及到对关键参数如温度、压力、反应时间等进行仔细调整，以提高生产效率和产品质量。通过对实验数据的深入分析，我们将确保工艺参数的选择在最大程度上满足产品质量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安全规程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案的设计中，安全是首要考虑因素。因此，我们将制定详尽的安全规程和应急预案。这包括对潜在风险的全面识别，以及制定相应的防范和应急措施。通过明确的安全规程，我们旨在最大程度地减少工艺过程中可能发生的安全事故，确保员工和设备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在方案设计中，我们将引入环保设计理念。这意味着我们将采取一系列措施来降低废弃物排放，提高资源利用率。环保设计可能包括使用可再生材料、采用循环利用工艺等，以确保工艺过程对环境的影响最小化。</w:t>
      </w:r>
    </w:p>
    <w:p>
      <w:pPr>
        <w:ind w:firstLine="560" w:firstLineChars="200"/>
        <w:rPr>
          <w:rFonts w:ascii="仿宋" w:eastAsia="仿宋" w:hAnsi="仿宋" w:cs="仿宋" w:hint="eastAsia"/>
          <w:sz w:val="28"/>
        </w:rPr>
        <w:sectPr>
          <w:headerReference w:type="default" r:id="rId46"/>
          <w:footerReference w:type="default" r:id="rId47"/>
          <w:type w:val="nextPage"/>
          <w:pgSz w:w="11906" w:h="16838"/>
          <w:pgMar w:top="1440" w:right="1800" w:bottom="1440" w:left="1800" w:header="851" w:footer="992" w:gutter="0"/>
          <w:pgNumType w:start="22"/>
          <w:cols w:num="1" w:space="425"/>
          <w:titlePg w:val="0"/>
          <w:docGrid w:type="lines" w:linePitch="312" w:charSpace="0"/>
        </w:sectPr>
      </w:pPr>
      <w:r>
        <w:rPr>
          <w:rFonts w:ascii="仿宋" w:eastAsia="仿宋" w:hAnsi="仿宋" w:cs="仿宋" w:hint="eastAsia"/>
          <w:sz w:val="28"/>
          <w:lang w:eastAsia="zh-CN"/>
        </w:rPr>
        <w:t>成本控制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我们将设计合理的成本控制措施。这包括对设备、原材料和人力资源的合理利用，以及有效的采购和供应链管理。通过精确的成本控制，我们旨在在保证工艺质量的前提下，最大限度地降低生产成本，确保工艺方案的经济性和可持续性。</w:t>
      </w:r>
    </w:p>
    <w:p>
      <w:pPr>
        <w:pStyle w:val="Heading1"/>
        <w:ind w:firstLine="560" w:firstLineChars="200"/>
        <w:rPr>
          <w:rFonts w:ascii="仿宋" w:eastAsia="仿宋" w:hAnsi="仿宋" w:cs="仿宋" w:hint="eastAsia"/>
          <w:sz w:val="28"/>
          <w:lang w:eastAsia="zh-CN"/>
        </w:rPr>
      </w:pPr>
      <w:bookmarkStart w:id="18" w:name="_Toc11060"/>
      <w:r>
        <w:rPr>
          <w:rFonts w:ascii="仿宋" w:eastAsia="仿宋" w:hAnsi="仿宋" w:cs="仿宋" w:hint="eastAsia"/>
          <w:sz w:val="28"/>
          <w:lang w:eastAsia="zh-CN"/>
        </w:rPr>
        <w:t>四、产品市场预测与分析</w:t>
      </w:r>
      <w:bookmarkEnd w:id="18"/>
    </w:p>
    <w:p>
      <w:pPr>
        <w:pStyle w:val="Heading2"/>
        <w:rPr>
          <w:rFonts w:ascii="仿宋" w:eastAsia="仿宋" w:hAnsi="仿宋" w:cs="仿宋" w:hint="eastAsia"/>
          <w:lang w:eastAsia="zh-CN"/>
        </w:rPr>
      </w:pPr>
      <w:bookmarkStart w:id="19" w:name="_Toc936"/>
      <w:r>
        <w:rPr>
          <w:rFonts w:ascii="仿宋" w:eastAsia="仿宋" w:hAnsi="仿宋" w:cs="仿宋" w:hint="eastAsia"/>
          <w:lang w:eastAsia="zh-CN"/>
        </w:rPr>
        <w:t>(一)、市场调查</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在车用塑料件项目建设的初期阶段，我们深入进行了市场调查，以全面了解目标市场的现状、潜在机会和竞争格局。本次市场调查旨在为车用塑料件项目的可行性研究提供充足的数据支持，确保我们在车用塑料件项目决策中能够基于深入洞察做出明智的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一、目标市场规模和增长趋势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我们首先关注了目标市场的规模和增长趋势。通过调查、采访和数据分析，我们了解到当前市场规模为XX亿元，年均增长率为XX%。这表明目标市场存在着相当可观的商机，并呈现出稳健的增长态势。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未来五年的预测显示，该市场有望保持稳健增长，主要得益于消费者需求的上升、行业技术创新的推动以及政府对相关领域的支持。这为我们的车用塑料件项目提供了一个积极的市场背景，为未来的发展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二、竞争格局分析</w:t>
      </w:r>
    </w:p>
    <w:p>
      <w:pPr>
        <w:ind w:firstLine="560" w:firstLineChars="200"/>
        <w:rPr>
          <w:rFonts w:ascii="仿宋" w:eastAsia="仿宋" w:hAnsi="仿宋" w:cs="仿宋" w:hint="eastAsia"/>
          <w:sz w:val="28"/>
        </w:rPr>
        <w:sectPr>
          <w:headerReference w:type="default" r:id="rId48"/>
          <w:footerReference w:type="default" r:id="rId49"/>
          <w:type w:val="nextPage"/>
          <w:pgSz w:w="11906" w:h="16838"/>
          <w:pgMar w:top="1440" w:right="1800" w:bottom="1440" w:left="1800" w:header="851" w:footer="992" w:gutter="0"/>
          <w:pgNumType w:start="2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在竞争格局方面，我们深入了解了目标市场的主要竞争对手。通过对竞争对手产品、服务、定价策略以及市场份额的详细调研，我们得以清晰地描绘出目前市场上的竞争态势。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我们的竞争对手主要包括公司A、公司B和公司C。其中，公司A以其创新的产品在市场上占据领先地位，公司B则凭借成熟的供应链体系获得了较大市场份额，而公司C则专注于高端市场，形成了差异化竞争优势。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通过对竞争对手的SWOT分析，我们深入挖掘了各家公司的优势、劣势、机会和威胁。这有助于我们更全面地了解市场竞争环境，为车用塑料件项目的定位和市场推广策略提供了有力支持。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三、消费者需求调查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为了更好地把握市场，我们展开了消费者需求调查，以了解他们的购买意愿、产品偏好和消费习惯。通过在线调查、面对面访谈和焦点小组讨论，我们收集了大量有关消费者需求的数据。</w:t>
      </w:r>
    </w:p>
    <w:p>
      <w:pPr>
        <w:ind w:firstLine="560" w:firstLineChars="200"/>
        <w:rPr>
          <w:rFonts w:ascii="仿宋" w:eastAsia="仿宋" w:hAnsi="仿宋" w:cs="仿宋" w:hint="eastAsia"/>
          <w:sz w:val="28"/>
        </w:rPr>
      </w:pPr>
      <w:r>
        <w:rPr>
          <w:rFonts w:ascii="仿宋" w:eastAsia="仿宋" w:hAnsi="仿宋" w:cs="仿宋" w:hint="eastAsia"/>
          <w:sz w:val="28"/>
          <w:lang w:eastAsia="zh-CN"/>
        </w:rPr>
        <w:t>调查结果显示，消费者对于环保、品质和创新的关注逐渐升高。他们更愿意选择那些具有可持续性理念、品质可靠的产品。此外，对于价格的敏感度也在增加，这意味着我们在定价策略上需要更加灵活，以满足不同层次的消费者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四、行业发展趋势和政策法规了解</w:t>
      </w:r>
    </w:p>
    <w:p>
      <w:pPr>
        <w:ind w:firstLine="560" w:firstLineChars="200"/>
        <w:rPr>
          <w:rFonts w:ascii="仿宋" w:eastAsia="仿宋" w:hAnsi="仿宋" w:cs="仿宋" w:hint="eastAsia"/>
          <w:sz w:val="28"/>
        </w:rPr>
      </w:pPr>
      <w:r>
        <w:rPr>
          <w:rFonts w:ascii="仿宋" w:eastAsia="仿宋" w:hAnsi="仿宋" w:cs="仿宋" w:hint="eastAsia"/>
          <w:sz w:val="28"/>
          <w:lang w:eastAsia="zh-CN"/>
        </w:rPr>
        <w:t>在市场调查的最后阶段，我们关注了行业发展趋势和相关政策法规的了解。通过行业报告、专家访谈和政府文件的研读，我们全面了解了目标行业的未来发展方向和相关政策法规的变化。</w:t>
      </w:r>
    </w:p>
    <w:p>
      <w:pPr>
        <w:ind w:firstLine="560" w:firstLineChars="200"/>
        <w:rPr>
          <w:rFonts w:ascii="仿宋" w:eastAsia="仿宋" w:hAnsi="仿宋" w:cs="仿宋" w:hint="eastAsia"/>
          <w:sz w:val="28"/>
        </w:rPr>
        <w:sectPr>
          <w:headerReference w:type="default" r:id="rId50"/>
          <w:footerReference w:type="default" r:id="rId51"/>
          <w:type w:val="nextPage"/>
          <w:pgSz w:w="11906" w:h="16838"/>
          <w:pgMar w:top="1440" w:right="1800" w:bottom="1440" w:left="1800" w:header="851" w:footer="992" w:gutter="0"/>
          <w:pgNumType w:start="2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行业发展趋势显示，该行业正逐步迈向智能化、数字化的方向，而可持续发展理念也将贯穿整个产业链。政府对于绿色环保、科技创新的支持力度加大，这为我们的车用塑料件项目提供了有力的政策支持和市场机遇。</w:t>
      </w:r>
    </w:p>
    <w:p>
      <w:pPr>
        <w:pStyle w:val="Heading2"/>
        <w:ind w:firstLine="560" w:firstLineChars="200"/>
        <w:rPr>
          <w:rFonts w:ascii="仿宋" w:eastAsia="仿宋" w:hAnsi="仿宋" w:cs="仿宋" w:hint="eastAsia"/>
          <w:sz w:val="28"/>
          <w:lang w:eastAsia="zh-CN"/>
        </w:rPr>
      </w:pPr>
      <w:bookmarkStart w:id="20" w:name="_Toc12423"/>
      <w:r>
        <w:rPr>
          <w:rFonts w:ascii="仿宋" w:eastAsia="仿宋" w:hAnsi="仿宋" w:cs="仿宋" w:hint="eastAsia"/>
          <w:sz w:val="28"/>
          <w:lang w:eastAsia="zh-CN"/>
        </w:rPr>
        <w:t>(二)、生产能力调查</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1. 原材料供应链分析：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原材料的稳定性：通过与潜在供应商的深入沟通，我们确认了所需原材料的稳定供应，并评估了可能面临的供应链风险。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供应商可靠性：对潜在供应商的资质、生产能力和交货准时性进行了综合评估，确保供应链的可靠性和稳定性。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采购成本变动趋势：对原材料市场进行了长期趋势分析，以预测采购成本的可能变动，为成本管理提供参考。</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设备和技术水平评估：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技术水平：对所需生产设备的技术水平进行了深入研究，确保其具备先进的生产技术和效能。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性能指标：详细评估了设备的性能指标，包括生产速度、精度和可靠性，以确保车用塑料件项目的高效运转。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生产效率：通过实地考察和设备试运行，我们优化了生产工艺，提高了生产效率，减少了生产周期。</w:t>
      </w:r>
    </w:p>
    <w:p>
      <w:pPr>
        <w:ind w:firstLine="560" w:firstLineChars="200"/>
        <w:rPr>
          <w:rFonts w:ascii="仿宋" w:eastAsia="仿宋" w:hAnsi="仿宋" w:cs="仿宋" w:hint="eastAsia"/>
          <w:sz w:val="28"/>
        </w:rPr>
      </w:pPr>
      <w:r>
        <w:rPr>
          <w:rFonts w:ascii="仿宋" w:eastAsia="仿宋" w:hAnsi="仿宋" w:cs="仿宋" w:hint="eastAsia"/>
          <w:sz w:val="28"/>
          <w:lang w:eastAsia="zh-CN"/>
        </w:rPr>
        <w:t>3. 人力资源分析：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招聘难度：通过市场调查和行业比较，我们评估了招聘所需人才的难度，并制定了招聘计划。</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52" w:history="1">
        <w:r>
          <w:rPr>
            <w:rFonts w:ascii="SimSun" w:eastAsia="SimSun" w:hAnsi="SimSun" w:cs="SimSun"/>
            <w:b/>
            <w:bCs/>
            <w:color w:val="0000EE"/>
            <w:kern w:val="0"/>
            <w:sz w:val="30"/>
            <w:szCs w:val="30"/>
            <w:u w:val="single" w:color="0000EE"/>
          </w:rPr>
          <w:t>https://d.book118.com/428027040072006035</w:t>
        </w:r>
      </w:hyperlink>
    </w:p>
    <w:p>
      <w:pPr>
        <w:ind w:firstLine="560" w:firstLineChars="200"/>
        <w:rPr>
          <w:rFonts w:ascii="仿宋" w:eastAsia="仿宋" w:hAnsi="仿宋" w:cs="仿宋" w:hint="eastAsia"/>
          <w:sz w:val="28"/>
        </w:rPr>
      </w:pPr>
    </w:p>
    <w:sectPr>
      <w:headerReference w:type="default" r:id="rId53"/>
      <w:footerReference w:type="default" r:id="rId54"/>
      <w:type w:val="nextPage"/>
      <w:pgSz w:w="11906" w:h="16838"/>
      <w:pgMar w:top="1440" w:right="1800" w:bottom="1440" w:left="1800" w:header="851" w:footer="992" w:gutter="0"/>
      <w:pgNumType w:start="2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车用塑料件项目可行性研究方案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车用塑料件项目可行性研究方案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车用塑料件项目可行性研究方案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车用塑料件项目可行性研究方案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车用塑料件项目可行性研究方案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车用塑料件项目可行性研究方案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车用塑料件项目可行性研究方案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车用塑料件项目可行性研究方案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车用塑料件项目可行性研究方案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车用塑料件项目可行性研究方案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车用塑料件项目可行性研究方案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车用塑料件项目可行性研究方案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车用塑料件项目可行性研究方案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车用塑料件项目可行性研究方案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车用塑料件项目可行性研究方案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车用塑料件项目可行性研究方案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车用塑料件项目可行性研究方案</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车用塑料件项目可行性研究方案</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车用塑料件项目可行性研究方案</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车用塑料件项目可行性研究方案</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车用塑料件项目可行性研究方案</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车用塑料件项目可行性研究方案</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车用塑料件项目可行性研究方案</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车用塑料件项目可行性研究方案</w: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车用塑料件项目可行性研究方案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0AA44AE"/>
    <w:rsid w:val="20AA44A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footer" Target="footer19.xml" /><Relationship Id="rId42" Type="http://schemas.openxmlformats.org/officeDocument/2006/relationships/header" Target="header20.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footer" Target="footer22.xml" /><Relationship Id="rId48" Type="http://schemas.openxmlformats.org/officeDocument/2006/relationships/header" Target="header23.xml" /><Relationship Id="rId49" Type="http://schemas.openxmlformats.org/officeDocument/2006/relationships/footer" Target="footer23.xml" /><Relationship Id="rId5" Type="http://schemas.openxmlformats.org/officeDocument/2006/relationships/footer" Target="footer1.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yperlink" Target="https://d.book118.com/428027040072006035" TargetMode="External" /><Relationship Id="rId53" Type="http://schemas.openxmlformats.org/officeDocument/2006/relationships/header" Target="header25.xml" /><Relationship Id="rId54" Type="http://schemas.openxmlformats.org/officeDocument/2006/relationships/footer" Target="footer25.xml" /><Relationship Id="rId55" Type="http://schemas.openxmlformats.org/officeDocument/2006/relationships/theme" Target="theme/theme1.xml" /><Relationship Id="rId56" Type="http://schemas.openxmlformats.org/officeDocument/2006/relationships/styles" Target="styles.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33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花落蝶舞</dc:creator>
  <cp:lastModifiedBy>花落蝶舞</cp:lastModifiedBy>
  <cp:revision>1</cp:revision>
  <dcterms:created xsi:type="dcterms:W3CDTF">2024-01-26T16:33:00Z</dcterms:created>
  <dcterms:modified xsi:type="dcterms:W3CDTF">2024-01-26T16:34:09Z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EB3B07C0F2914CD4A4378BE691392DD4_11</vt:lpwstr>
  </property>
  <property fmtid="{D5CDD505-2E9C-101B-9397-08002B2CF9AE}" pid="3" name="KSOProductBuildVer">
    <vt:lpwstr>2052-12.1.0.16250</vt:lpwstr>
  </property>
</Properties>
</file>