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核设施退役技术设备项目规划设计方案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59" w:history="1">
        <w:r>
          <w:rPr>
            <w:rFonts w:ascii="仿宋" w:eastAsia="仿宋" w:hAnsi="仿宋" w:cs="仿宋" w:hint="eastAsia"/>
            <w:lang w:eastAsia="zh-CN"/>
          </w:rPr>
          <w:t>概论</w:t>
        </w:r>
        <w:r>
          <w:tab/>
        </w:r>
        <w:r>
          <w:fldChar w:fldCharType="begin"/>
        </w:r>
        <w:r>
          <w:instrText xml:space="preserve"> PAGEREF _Toc8359 \h </w:instrText>
        </w:r>
        <w:r>
          <w:fldChar w:fldCharType="separate"/>
        </w:r>
        <w:r>
          <w:t>3</w:t>
        </w:r>
        <w:r>
          <w:fldChar w:fldCharType="end"/>
        </w:r>
      </w:hyperlink>
    </w:p>
    <w:p>
      <w:pPr>
        <w:pStyle w:val="TOC1"/>
        <w:tabs>
          <w:tab w:val="right" w:leader="dot" w:pos="8306"/>
        </w:tabs>
      </w:pPr>
      <w:hyperlink w:anchor="_Toc14864" w:history="1">
        <w:r>
          <w:rPr>
            <w:rFonts w:ascii="仿宋" w:eastAsia="仿宋" w:hAnsi="仿宋" w:cs="仿宋" w:hint="eastAsia"/>
            <w:lang w:eastAsia="zh-CN"/>
          </w:rPr>
          <w:t>一、核设施退役技术设备项目危机管理</w:t>
        </w:r>
        <w:r>
          <w:tab/>
        </w:r>
        <w:r>
          <w:fldChar w:fldCharType="begin"/>
        </w:r>
        <w:r>
          <w:instrText xml:space="preserve"> PAGEREF _Toc14864 \h </w:instrText>
        </w:r>
        <w:r>
          <w:fldChar w:fldCharType="separate"/>
        </w:r>
        <w:r>
          <w:t>3</w:t>
        </w:r>
        <w:r>
          <w:fldChar w:fldCharType="end"/>
        </w:r>
      </w:hyperlink>
    </w:p>
    <w:p>
      <w:pPr>
        <w:pStyle w:val="TOC2"/>
        <w:tabs>
          <w:tab w:val="right" w:leader="dot" w:pos="8306"/>
        </w:tabs>
      </w:pPr>
      <w:hyperlink w:anchor="_Toc27434" w:history="1">
        <w:r>
          <w:rPr>
            <w:rFonts w:ascii="仿宋" w:eastAsia="仿宋" w:hAnsi="仿宋" w:cs="仿宋" w:hint="eastAsia"/>
            <w:lang w:eastAsia="zh-CN"/>
          </w:rPr>
          <w:t>(一)、危机预警与识别</w:t>
        </w:r>
        <w:r>
          <w:tab/>
        </w:r>
        <w:r>
          <w:fldChar w:fldCharType="begin"/>
        </w:r>
        <w:r>
          <w:instrText xml:space="preserve"> PAGEREF _Toc27434 \h </w:instrText>
        </w:r>
        <w:r>
          <w:fldChar w:fldCharType="separate"/>
        </w:r>
        <w:r>
          <w:t>3</w:t>
        </w:r>
        <w:r>
          <w:fldChar w:fldCharType="end"/>
        </w:r>
      </w:hyperlink>
    </w:p>
    <w:p>
      <w:pPr>
        <w:pStyle w:val="TOC2"/>
        <w:tabs>
          <w:tab w:val="right" w:leader="dot" w:pos="8306"/>
        </w:tabs>
      </w:pPr>
      <w:hyperlink w:anchor="_Toc4237" w:history="1">
        <w:r>
          <w:rPr>
            <w:rFonts w:ascii="仿宋" w:eastAsia="仿宋" w:hAnsi="仿宋" w:cs="仿宋" w:hint="eastAsia"/>
            <w:lang w:eastAsia="zh-CN"/>
          </w:rPr>
          <w:t>(二)、危机应对与恢复</w:t>
        </w:r>
        <w:r>
          <w:tab/>
        </w:r>
        <w:r>
          <w:fldChar w:fldCharType="begin"/>
        </w:r>
        <w:r>
          <w:instrText xml:space="preserve"> PAGEREF _Toc4237 \h </w:instrText>
        </w:r>
        <w:r>
          <w:fldChar w:fldCharType="separate"/>
        </w:r>
        <w:r>
          <w:t>4</w:t>
        </w:r>
        <w:r>
          <w:fldChar w:fldCharType="end"/>
        </w:r>
      </w:hyperlink>
    </w:p>
    <w:p>
      <w:pPr>
        <w:pStyle w:val="TOC1"/>
        <w:tabs>
          <w:tab w:val="right" w:leader="dot" w:pos="8306"/>
        </w:tabs>
      </w:pPr>
      <w:hyperlink w:anchor="_Toc9277" w:history="1">
        <w:r>
          <w:rPr>
            <w:rFonts w:ascii="仿宋" w:eastAsia="仿宋" w:hAnsi="仿宋" w:cs="仿宋" w:hint="eastAsia"/>
            <w:lang w:eastAsia="zh-CN"/>
          </w:rPr>
          <w:t>二、核设施退役技术设备项目文档管理</w:t>
        </w:r>
        <w:r>
          <w:tab/>
        </w:r>
        <w:r>
          <w:fldChar w:fldCharType="begin"/>
        </w:r>
        <w:r>
          <w:instrText xml:space="preserve"> PAGEREF _Toc9277 \h </w:instrText>
        </w:r>
        <w:r>
          <w:fldChar w:fldCharType="separate"/>
        </w:r>
        <w:r>
          <w:t>6</w:t>
        </w:r>
        <w:r>
          <w:fldChar w:fldCharType="end"/>
        </w:r>
      </w:hyperlink>
    </w:p>
    <w:p>
      <w:pPr>
        <w:pStyle w:val="TOC2"/>
        <w:tabs>
          <w:tab w:val="right" w:leader="dot" w:pos="8306"/>
        </w:tabs>
      </w:pPr>
      <w:hyperlink w:anchor="_Toc5078" w:history="1">
        <w:r>
          <w:rPr>
            <w:rFonts w:ascii="仿宋" w:eastAsia="仿宋" w:hAnsi="仿宋" w:cs="仿宋" w:hint="eastAsia"/>
            <w:lang w:eastAsia="zh-CN"/>
          </w:rPr>
          <w:t>(一)、文档编制与审查</w:t>
        </w:r>
        <w:r>
          <w:tab/>
        </w:r>
        <w:r>
          <w:fldChar w:fldCharType="begin"/>
        </w:r>
        <w:r>
          <w:instrText xml:space="preserve"> PAGEREF _Toc5078 \h </w:instrText>
        </w:r>
        <w:r>
          <w:fldChar w:fldCharType="separate"/>
        </w:r>
        <w:r>
          <w:t>6</w:t>
        </w:r>
        <w:r>
          <w:fldChar w:fldCharType="end"/>
        </w:r>
      </w:hyperlink>
    </w:p>
    <w:p>
      <w:pPr>
        <w:pStyle w:val="TOC2"/>
        <w:tabs>
          <w:tab w:val="right" w:leader="dot" w:pos="8306"/>
        </w:tabs>
      </w:pPr>
      <w:hyperlink w:anchor="_Toc25218" w:history="1">
        <w:r>
          <w:rPr>
            <w:rFonts w:ascii="仿宋" w:eastAsia="仿宋" w:hAnsi="仿宋" w:cs="仿宋" w:hint="eastAsia"/>
            <w:lang w:eastAsia="zh-CN"/>
          </w:rPr>
          <w:t>(二)、文档发布与分发</w:t>
        </w:r>
        <w:r>
          <w:tab/>
        </w:r>
        <w:r>
          <w:fldChar w:fldCharType="begin"/>
        </w:r>
        <w:r>
          <w:instrText xml:space="preserve"> PAGEREF _Toc25218 \h </w:instrText>
        </w:r>
        <w:r>
          <w:fldChar w:fldCharType="separate"/>
        </w:r>
        <w:r>
          <w:t>7</w:t>
        </w:r>
        <w:r>
          <w:fldChar w:fldCharType="end"/>
        </w:r>
      </w:hyperlink>
    </w:p>
    <w:p>
      <w:pPr>
        <w:pStyle w:val="TOC2"/>
        <w:tabs>
          <w:tab w:val="right" w:leader="dot" w:pos="8306"/>
        </w:tabs>
      </w:pPr>
      <w:hyperlink w:anchor="_Toc1483" w:history="1">
        <w:r>
          <w:rPr>
            <w:rFonts w:ascii="仿宋" w:eastAsia="仿宋" w:hAnsi="仿宋" w:cs="仿宋" w:hint="eastAsia"/>
            <w:lang w:eastAsia="zh-CN"/>
          </w:rPr>
          <w:t>(三)、文档存档与归档</w:t>
        </w:r>
        <w:r>
          <w:tab/>
        </w:r>
        <w:r>
          <w:fldChar w:fldCharType="begin"/>
        </w:r>
        <w:r>
          <w:instrText xml:space="preserve"> PAGEREF _Toc1483 \h </w:instrText>
        </w:r>
        <w:r>
          <w:fldChar w:fldCharType="separate"/>
        </w:r>
        <w:r>
          <w:t>8</w:t>
        </w:r>
        <w:r>
          <w:fldChar w:fldCharType="end"/>
        </w:r>
      </w:hyperlink>
    </w:p>
    <w:p>
      <w:pPr>
        <w:pStyle w:val="TOC1"/>
        <w:tabs>
          <w:tab w:val="right" w:leader="dot" w:pos="8306"/>
        </w:tabs>
      </w:pPr>
      <w:hyperlink w:anchor="_Toc30455" w:history="1">
        <w:r>
          <w:rPr>
            <w:rFonts w:ascii="仿宋" w:eastAsia="仿宋" w:hAnsi="仿宋" w:cs="仿宋" w:hint="eastAsia"/>
            <w:lang w:eastAsia="zh-CN"/>
          </w:rPr>
          <w:t>三、核设施退役技术设备项目土建工程</w:t>
        </w:r>
        <w:r>
          <w:tab/>
        </w:r>
        <w:r>
          <w:fldChar w:fldCharType="begin"/>
        </w:r>
        <w:r>
          <w:instrText xml:space="preserve"> PAGEREF _Toc30455 \h </w:instrText>
        </w:r>
        <w:r>
          <w:fldChar w:fldCharType="separate"/>
        </w:r>
        <w:r>
          <w:t>9</w:t>
        </w:r>
        <w:r>
          <w:fldChar w:fldCharType="end"/>
        </w:r>
      </w:hyperlink>
    </w:p>
    <w:p>
      <w:pPr>
        <w:pStyle w:val="TOC2"/>
        <w:tabs>
          <w:tab w:val="right" w:leader="dot" w:pos="8306"/>
        </w:tabs>
      </w:pPr>
      <w:hyperlink w:anchor="_Toc14220" w:history="1">
        <w:r>
          <w:rPr>
            <w:rFonts w:ascii="仿宋" w:eastAsia="仿宋" w:hAnsi="仿宋" w:cs="仿宋" w:hint="eastAsia"/>
            <w:lang w:eastAsia="zh-CN"/>
          </w:rPr>
          <w:t>(一)、建筑工程设计原则</w:t>
        </w:r>
        <w:r>
          <w:tab/>
        </w:r>
        <w:r>
          <w:fldChar w:fldCharType="begin"/>
        </w:r>
        <w:r>
          <w:instrText xml:space="preserve"> PAGEREF _Toc14220 \h </w:instrText>
        </w:r>
        <w:r>
          <w:fldChar w:fldCharType="separate"/>
        </w:r>
        <w:r>
          <w:t>9</w:t>
        </w:r>
        <w:r>
          <w:fldChar w:fldCharType="end"/>
        </w:r>
      </w:hyperlink>
    </w:p>
    <w:p>
      <w:pPr>
        <w:pStyle w:val="TOC2"/>
        <w:tabs>
          <w:tab w:val="right" w:leader="dot" w:pos="8306"/>
        </w:tabs>
      </w:pPr>
      <w:hyperlink w:anchor="_Toc2545" w:history="1">
        <w:r>
          <w:rPr>
            <w:rFonts w:ascii="仿宋" w:eastAsia="仿宋" w:hAnsi="仿宋" w:cs="仿宋" w:hint="eastAsia"/>
            <w:lang w:eastAsia="zh-CN"/>
          </w:rPr>
          <w:t>(二)、土建工程设计年限及安全等级</w:t>
        </w:r>
        <w:r>
          <w:tab/>
        </w:r>
        <w:r>
          <w:fldChar w:fldCharType="begin"/>
        </w:r>
        <w:r>
          <w:instrText xml:space="preserve"> PAGEREF _Toc2545 \h </w:instrText>
        </w:r>
        <w:r>
          <w:fldChar w:fldCharType="separate"/>
        </w:r>
        <w:r>
          <w:t>10</w:t>
        </w:r>
        <w:r>
          <w:fldChar w:fldCharType="end"/>
        </w:r>
      </w:hyperlink>
    </w:p>
    <w:p>
      <w:pPr>
        <w:pStyle w:val="TOC2"/>
        <w:tabs>
          <w:tab w:val="right" w:leader="dot" w:pos="8306"/>
        </w:tabs>
      </w:pPr>
      <w:hyperlink w:anchor="_Toc9478" w:history="1">
        <w:r>
          <w:rPr>
            <w:rFonts w:ascii="仿宋" w:eastAsia="仿宋" w:hAnsi="仿宋" w:cs="仿宋" w:hint="eastAsia"/>
            <w:lang w:eastAsia="zh-CN"/>
          </w:rPr>
          <w:t>(三)、建筑工程设计总体要求</w:t>
        </w:r>
        <w:r>
          <w:tab/>
        </w:r>
        <w:r>
          <w:fldChar w:fldCharType="begin"/>
        </w:r>
        <w:r>
          <w:instrText xml:space="preserve"> PAGEREF _Toc9478 \h </w:instrText>
        </w:r>
        <w:r>
          <w:fldChar w:fldCharType="separate"/>
        </w:r>
        <w:r>
          <w:t>12</w:t>
        </w:r>
        <w:r>
          <w:fldChar w:fldCharType="end"/>
        </w:r>
      </w:hyperlink>
    </w:p>
    <w:p>
      <w:pPr>
        <w:pStyle w:val="TOC2"/>
        <w:tabs>
          <w:tab w:val="right" w:leader="dot" w:pos="8306"/>
        </w:tabs>
      </w:pPr>
      <w:hyperlink w:anchor="_Toc28905" w:history="1">
        <w:r>
          <w:rPr>
            <w:rFonts w:ascii="仿宋" w:eastAsia="仿宋" w:hAnsi="仿宋" w:cs="仿宋" w:hint="eastAsia"/>
            <w:lang w:eastAsia="zh-CN"/>
          </w:rPr>
          <w:t>(四)、土建工程建设指标</w:t>
        </w:r>
        <w:r>
          <w:tab/>
        </w:r>
        <w:r>
          <w:fldChar w:fldCharType="begin"/>
        </w:r>
        <w:r>
          <w:instrText xml:space="preserve"> PAGEREF _Toc28905 \h </w:instrText>
        </w:r>
        <w:r>
          <w:fldChar w:fldCharType="separate"/>
        </w:r>
        <w:r>
          <w:t>12</w:t>
        </w:r>
        <w:r>
          <w:fldChar w:fldCharType="end"/>
        </w:r>
      </w:hyperlink>
    </w:p>
    <w:p>
      <w:pPr>
        <w:pStyle w:val="TOC1"/>
        <w:tabs>
          <w:tab w:val="right" w:leader="dot" w:pos="8306"/>
        </w:tabs>
      </w:pPr>
      <w:hyperlink w:anchor="_Toc31239" w:history="1">
        <w:r>
          <w:rPr>
            <w:rFonts w:ascii="仿宋" w:eastAsia="仿宋" w:hAnsi="仿宋" w:cs="仿宋" w:hint="eastAsia"/>
            <w:lang w:eastAsia="zh-CN"/>
          </w:rPr>
          <w:t>四、核设施退役技术设备项目绩效评估</w:t>
        </w:r>
        <w:r>
          <w:tab/>
        </w:r>
        <w:r>
          <w:fldChar w:fldCharType="begin"/>
        </w:r>
        <w:r>
          <w:instrText xml:space="preserve"> PAGEREF _Toc31239 \h </w:instrText>
        </w:r>
        <w:r>
          <w:fldChar w:fldCharType="separate"/>
        </w:r>
        <w:r>
          <w:t>13</w:t>
        </w:r>
        <w:r>
          <w:fldChar w:fldCharType="end"/>
        </w:r>
      </w:hyperlink>
    </w:p>
    <w:p>
      <w:pPr>
        <w:pStyle w:val="TOC2"/>
        <w:tabs>
          <w:tab w:val="right" w:leader="dot" w:pos="8306"/>
        </w:tabs>
      </w:pPr>
      <w:hyperlink w:anchor="_Toc3020" w:history="1">
        <w:r>
          <w:rPr>
            <w:rFonts w:ascii="仿宋" w:eastAsia="仿宋" w:hAnsi="仿宋" w:cs="仿宋" w:hint="eastAsia"/>
            <w:lang w:eastAsia="zh-CN"/>
          </w:rPr>
          <w:t>(一)、绩效评估指标</w:t>
        </w:r>
        <w:r>
          <w:tab/>
        </w:r>
        <w:r>
          <w:fldChar w:fldCharType="begin"/>
        </w:r>
        <w:r>
          <w:instrText xml:space="preserve"> PAGEREF _Toc3020 \h </w:instrText>
        </w:r>
        <w:r>
          <w:fldChar w:fldCharType="separate"/>
        </w:r>
        <w:r>
          <w:t>13</w:t>
        </w:r>
        <w:r>
          <w:fldChar w:fldCharType="end"/>
        </w:r>
      </w:hyperlink>
    </w:p>
    <w:p>
      <w:pPr>
        <w:pStyle w:val="TOC2"/>
        <w:tabs>
          <w:tab w:val="right" w:leader="dot" w:pos="8306"/>
        </w:tabs>
      </w:pPr>
      <w:hyperlink w:anchor="_Toc13523" w:history="1">
        <w:r>
          <w:rPr>
            <w:rFonts w:ascii="仿宋" w:eastAsia="仿宋" w:hAnsi="仿宋" w:cs="仿宋" w:hint="eastAsia"/>
            <w:lang w:eastAsia="zh-CN"/>
          </w:rPr>
          <w:t>(二)、绩效评估方法</w:t>
        </w:r>
        <w:r>
          <w:tab/>
        </w:r>
        <w:r>
          <w:fldChar w:fldCharType="begin"/>
        </w:r>
        <w:r>
          <w:instrText xml:space="preserve"> PAGEREF _Toc13523 \h </w:instrText>
        </w:r>
        <w:r>
          <w:fldChar w:fldCharType="separate"/>
        </w:r>
        <w:r>
          <w:t>14</w:t>
        </w:r>
        <w:r>
          <w:fldChar w:fldCharType="end"/>
        </w:r>
      </w:hyperlink>
    </w:p>
    <w:p>
      <w:pPr>
        <w:pStyle w:val="TOC2"/>
        <w:tabs>
          <w:tab w:val="right" w:leader="dot" w:pos="8306"/>
        </w:tabs>
      </w:pPr>
      <w:hyperlink w:anchor="_Toc11689" w:history="1">
        <w:r>
          <w:rPr>
            <w:rFonts w:ascii="仿宋" w:eastAsia="仿宋" w:hAnsi="仿宋" w:cs="仿宋" w:hint="eastAsia"/>
            <w:lang w:eastAsia="zh-CN"/>
          </w:rPr>
          <w:t>(三)、绩效评估周期</w:t>
        </w:r>
        <w:r>
          <w:tab/>
        </w:r>
        <w:r>
          <w:fldChar w:fldCharType="begin"/>
        </w:r>
        <w:r>
          <w:instrText xml:space="preserve"> PAGEREF _Toc11689 \h </w:instrText>
        </w:r>
        <w:r>
          <w:fldChar w:fldCharType="separate"/>
        </w:r>
        <w:r>
          <w:t>15</w:t>
        </w:r>
        <w:r>
          <w:fldChar w:fldCharType="end"/>
        </w:r>
      </w:hyperlink>
    </w:p>
    <w:p>
      <w:pPr>
        <w:pStyle w:val="TOC1"/>
        <w:tabs>
          <w:tab w:val="right" w:leader="dot" w:pos="8306"/>
        </w:tabs>
      </w:pPr>
      <w:hyperlink w:anchor="_Toc31382" w:history="1">
        <w:r>
          <w:rPr>
            <w:rFonts w:ascii="仿宋" w:eastAsia="仿宋" w:hAnsi="仿宋" w:cs="仿宋" w:hint="eastAsia"/>
            <w:lang w:eastAsia="zh-CN"/>
          </w:rPr>
          <w:t>五、市场分析、调研</w:t>
        </w:r>
        <w:r>
          <w:tab/>
        </w:r>
        <w:r>
          <w:fldChar w:fldCharType="begin"/>
        </w:r>
        <w:r>
          <w:instrText xml:space="preserve"> PAGEREF _Toc31382 \h </w:instrText>
        </w:r>
        <w:r>
          <w:fldChar w:fldCharType="separate"/>
        </w:r>
        <w:r>
          <w:t>16</w:t>
        </w:r>
        <w:r>
          <w:fldChar w:fldCharType="end"/>
        </w:r>
      </w:hyperlink>
    </w:p>
    <w:p>
      <w:pPr>
        <w:pStyle w:val="TOC2"/>
        <w:tabs>
          <w:tab w:val="right" w:leader="dot" w:pos="8306"/>
        </w:tabs>
      </w:pPr>
      <w:hyperlink w:anchor="_Toc29682" w:history="1">
        <w:r>
          <w:rPr>
            <w:rFonts w:ascii="仿宋" w:eastAsia="仿宋" w:hAnsi="仿宋" w:cs="仿宋" w:hint="eastAsia"/>
            <w:lang w:eastAsia="zh-CN"/>
          </w:rPr>
          <w:t>(一)、核设施退役技术设备行业分析</w:t>
        </w:r>
        <w:r>
          <w:tab/>
        </w:r>
        <w:r>
          <w:fldChar w:fldCharType="begin"/>
        </w:r>
        <w:r>
          <w:instrText xml:space="preserve"> PAGEREF _Toc29682 \h </w:instrText>
        </w:r>
        <w:r>
          <w:fldChar w:fldCharType="separate"/>
        </w:r>
        <w:r>
          <w:t>16</w:t>
        </w:r>
        <w:r>
          <w:fldChar w:fldCharType="end"/>
        </w:r>
      </w:hyperlink>
    </w:p>
    <w:p>
      <w:pPr>
        <w:pStyle w:val="TOC2"/>
        <w:tabs>
          <w:tab w:val="right" w:leader="dot" w:pos="8306"/>
        </w:tabs>
      </w:pPr>
      <w:hyperlink w:anchor="_Toc5155" w:history="1">
        <w:r>
          <w:rPr>
            <w:rFonts w:ascii="仿宋" w:eastAsia="仿宋" w:hAnsi="仿宋" w:cs="仿宋" w:hint="eastAsia"/>
            <w:lang w:eastAsia="zh-CN"/>
          </w:rPr>
          <w:t>(二)、核设施退役技术设备市场分析预测</w:t>
        </w:r>
        <w:r>
          <w:tab/>
        </w:r>
        <w:r>
          <w:fldChar w:fldCharType="begin"/>
        </w:r>
        <w:r>
          <w:instrText xml:space="preserve"> PAGEREF _Toc5155 \h </w:instrText>
        </w:r>
        <w:r>
          <w:fldChar w:fldCharType="separate"/>
        </w:r>
        <w:r>
          <w:t>17</w:t>
        </w:r>
        <w:r>
          <w:fldChar w:fldCharType="end"/>
        </w:r>
      </w:hyperlink>
    </w:p>
    <w:p>
      <w:pPr>
        <w:pStyle w:val="TOC1"/>
        <w:tabs>
          <w:tab w:val="right" w:leader="dot" w:pos="8306"/>
        </w:tabs>
      </w:pPr>
      <w:hyperlink w:anchor="_Toc18609" w:history="1">
        <w:r>
          <w:rPr>
            <w:rFonts w:ascii="仿宋" w:eastAsia="仿宋" w:hAnsi="仿宋" w:cs="仿宋" w:hint="eastAsia"/>
            <w:lang w:eastAsia="zh-CN"/>
          </w:rPr>
          <w:t>六、核设施退役技术设备项目建设单位说明</w:t>
        </w:r>
        <w:r>
          <w:tab/>
        </w:r>
        <w:r>
          <w:fldChar w:fldCharType="begin"/>
        </w:r>
        <w:r>
          <w:instrText xml:space="preserve"> PAGEREF _Toc18609 \h </w:instrText>
        </w:r>
        <w:r>
          <w:fldChar w:fldCharType="separate"/>
        </w:r>
        <w:r>
          <w:t>18</w:t>
        </w:r>
        <w:r>
          <w:fldChar w:fldCharType="end"/>
        </w:r>
      </w:hyperlink>
    </w:p>
    <w:p>
      <w:pPr>
        <w:pStyle w:val="TOC2"/>
        <w:tabs>
          <w:tab w:val="right" w:leader="dot" w:pos="8306"/>
        </w:tabs>
      </w:pPr>
      <w:hyperlink w:anchor="_Toc32218" w:history="1">
        <w:r>
          <w:rPr>
            <w:rFonts w:ascii="仿宋" w:eastAsia="仿宋" w:hAnsi="仿宋" w:cs="仿宋" w:hint="eastAsia"/>
            <w:lang w:eastAsia="zh-CN"/>
          </w:rPr>
          <w:t>(一)、核设施退役技术设备项目承办单位基本情况</w:t>
        </w:r>
        <w:r>
          <w:tab/>
        </w:r>
        <w:r>
          <w:fldChar w:fldCharType="begin"/>
        </w:r>
        <w:r>
          <w:instrText xml:space="preserve"> PAGEREF _Toc32218 \h </w:instrText>
        </w:r>
        <w:r>
          <w:fldChar w:fldCharType="separate"/>
        </w:r>
        <w:r>
          <w:t>18</w:t>
        </w:r>
        <w:r>
          <w:fldChar w:fldCharType="end"/>
        </w:r>
      </w:hyperlink>
    </w:p>
    <w:p>
      <w:pPr>
        <w:pStyle w:val="TOC2"/>
        <w:tabs>
          <w:tab w:val="right" w:leader="dot" w:pos="8306"/>
        </w:tabs>
      </w:pPr>
      <w:hyperlink w:anchor="_Toc28499" w:history="1">
        <w:r>
          <w:rPr>
            <w:rFonts w:ascii="仿宋" w:eastAsia="仿宋" w:hAnsi="仿宋" w:cs="仿宋" w:hint="eastAsia"/>
            <w:lang w:eastAsia="zh-CN"/>
          </w:rPr>
          <w:t>(二)、公司经济效益分析</w:t>
        </w:r>
        <w:r>
          <w:tab/>
        </w:r>
        <w:r>
          <w:fldChar w:fldCharType="begin"/>
        </w:r>
        <w:r>
          <w:instrText xml:space="preserve"> PAGEREF _Toc28499 \h </w:instrText>
        </w:r>
        <w:r>
          <w:fldChar w:fldCharType="separate"/>
        </w:r>
        <w:r>
          <w:t>18</w:t>
        </w:r>
        <w:r>
          <w:fldChar w:fldCharType="end"/>
        </w:r>
      </w:hyperlink>
    </w:p>
    <w:p>
      <w:pPr>
        <w:pStyle w:val="TOC1"/>
        <w:tabs>
          <w:tab w:val="right" w:leader="dot" w:pos="8306"/>
        </w:tabs>
      </w:pPr>
      <w:hyperlink w:anchor="_Toc3001" w:history="1">
        <w:r>
          <w:rPr>
            <w:rFonts w:ascii="仿宋" w:eastAsia="仿宋" w:hAnsi="仿宋" w:cs="仿宋" w:hint="eastAsia"/>
            <w:lang w:eastAsia="zh-CN"/>
          </w:rPr>
          <w:t>七、核设施退役技术设备项目环境影响分析</w:t>
        </w:r>
        <w:r>
          <w:tab/>
        </w:r>
        <w:r>
          <w:fldChar w:fldCharType="begin"/>
        </w:r>
        <w:r>
          <w:instrText xml:space="preserve"> PAGEREF _Toc3001 \h </w:instrText>
        </w:r>
        <w:r>
          <w:fldChar w:fldCharType="separate"/>
        </w:r>
        <w:r>
          <w:t>19</w:t>
        </w:r>
        <w:r>
          <w:fldChar w:fldCharType="end"/>
        </w:r>
      </w:hyperlink>
    </w:p>
    <w:p>
      <w:pPr>
        <w:pStyle w:val="TOC2"/>
        <w:tabs>
          <w:tab w:val="right" w:leader="dot" w:pos="8306"/>
        </w:tabs>
      </w:pPr>
      <w:hyperlink w:anchor="_Toc14596" w:history="1">
        <w:r>
          <w:rPr>
            <w:rFonts w:ascii="仿宋" w:eastAsia="仿宋" w:hAnsi="仿宋" w:cs="仿宋" w:hint="eastAsia"/>
            <w:lang w:eastAsia="zh-CN"/>
          </w:rPr>
          <w:t>(一)、建设区域环境质量现状</w:t>
        </w:r>
        <w:r>
          <w:tab/>
        </w:r>
        <w:r>
          <w:fldChar w:fldCharType="begin"/>
        </w:r>
        <w:r>
          <w:instrText xml:space="preserve"> PAGEREF _Toc14596 \h </w:instrText>
        </w:r>
        <w:r>
          <w:fldChar w:fldCharType="separate"/>
        </w:r>
        <w:r>
          <w:t>19</w:t>
        </w:r>
        <w:r>
          <w:fldChar w:fldCharType="end"/>
        </w:r>
      </w:hyperlink>
    </w:p>
    <w:p>
      <w:pPr>
        <w:pStyle w:val="TOC2"/>
        <w:tabs>
          <w:tab w:val="right" w:leader="dot" w:pos="8306"/>
        </w:tabs>
      </w:pPr>
      <w:hyperlink w:anchor="_Toc27352" w:history="1">
        <w:r>
          <w:rPr>
            <w:rFonts w:ascii="仿宋" w:eastAsia="仿宋" w:hAnsi="仿宋" w:cs="仿宋" w:hint="eastAsia"/>
            <w:lang w:eastAsia="zh-CN"/>
          </w:rPr>
          <w:t>(二)、建设期环境保护</w:t>
        </w:r>
        <w:r>
          <w:tab/>
        </w:r>
        <w:r>
          <w:fldChar w:fldCharType="begin"/>
        </w:r>
        <w:r>
          <w:instrText xml:space="preserve"> PAGEREF _Toc27352 \h </w:instrText>
        </w:r>
        <w:r>
          <w:fldChar w:fldCharType="separate"/>
        </w:r>
        <w:r>
          <w:t>21</w:t>
        </w:r>
        <w:r>
          <w:fldChar w:fldCharType="end"/>
        </w:r>
      </w:hyperlink>
    </w:p>
    <w:p>
      <w:pPr>
        <w:pStyle w:val="TOC2"/>
        <w:tabs>
          <w:tab w:val="right" w:leader="dot" w:pos="8306"/>
        </w:tabs>
      </w:pPr>
      <w:hyperlink w:anchor="_Toc9391" w:history="1">
        <w:r>
          <w:rPr>
            <w:rFonts w:ascii="仿宋" w:eastAsia="仿宋" w:hAnsi="仿宋" w:cs="仿宋" w:hint="eastAsia"/>
            <w:lang w:eastAsia="zh-CN"/>
          </w:rPr>
          <w:t>(三)、运营期环境保护</w:t>
        </w:r>
        <w:r>
          <w:tab/>
        </w:r>
        <w:r>
          <w:fldChar w:fldCharType="begin"/>
        </w:r>
        <w:r>
          <w:instrText xml:space="preserve"> PAGEREF _Toc9391 \h </w:instrText>
        </w:r>
        <w:r>
          <w:fldChar w:fldCharType="separate"/>
        </w:r>
        <w:r>
          <w:t>22</w:t>
        </w:r>
        <w:r>
          <w:fldChar w:fldCharType="end"/>
        </w:r>
      </w:hyperlink>
    </w:p>
    <w:p>
      <w:pPr>
        <w:pStyle w:val="TOC2"/>
        <w:tabs>
          <w:tab w:val="right" w:leader="dot" w:pos="8306"/>
        </w:tabs>
      </w:pPr>
      <w:hyperlink w:anchor="_Toc21474" w:history="1">
        <w:r>
          <w:rPr>
            <w:rFonts w:ascii="仿宋" w:eastAsia="仿宋" w:hAnsi="仿宋" w:cs="仿宋" w:hint="eastAsia"/>
            <w:lang w:eastAsia="zh-CN"/>
          </w:rPr>
          <w:t>(四)、核设施退役技术设备项目建设对区域经济的影响</w:t>
        </w:r>
        <w:r>
          <w:tab/>
        </w:r>
        <w:r>
          <w:fldChar w:fldCharType="begin"/>
        </w:r>
        <w:r>
          <w:instrText xml:space="preserve"> PAGEREF _Toc21474 \h </w:instrText>
        </w:r>
        <w:r>
          <w:fldChar w:fldCharType="separate"/>
        </w:r>
        <w:r>
          <w:t>24</w:t>
        </w:r>
        <w:r>
          <w:fldChar w:fldCharType="end"/>
        </w:r>
      </w:hyperlink>
    </w:p>
    <w:p>
      <w:pPr>
        <w:pStyle w:val="TOC2"/>
        <w:tabs>
          <w:tab w:val="right" w:leader="dot" w:pos="8306"/>
        </w:tabs>
      </w:pPr>
      <w:hyperlink w:anchor="_Toc4117" w:history="1">
        <w:r>
          <w:rPr>
            <w:rFonts w:ascii="仿宋" w:eastAsia="仿宋" w:hAnsi="仿宋" w:cs="仿宋" w:hint="eastAsia"/>
            <w:lang w:eastAsia="zh-CN"/>
          </w:rPr>
          <w:t>(五)、废弃物处理</w:t>
        </w:r>
        <w:r>
          <w:tab/>
        </w:r>
        <w:r>
          <w:fldChar w:fldCharType="begin"/>
        </w:r>
        <w:r>
          <w:instrText xml:space="preserve"> PAGEREF _Toc4117 \h </w:instrText>
        </w:r>
        <w:r>
          <w:fldChar w:fldCharType="separate"/>
        </w:r>
        <w:r>
          <w:t>25</w:t>
        </w:r>
        <w:r>
          <w:fldChar w:fldCharType="end"/>
        </w:r>
      </w:hyperlink>
    </w:p>
    <w:p>
      <w:pPr>
        <w:pStyle w:val="TOC2"/>
        <w:tabs>
          <w:tab w:val="right" w:leader="dot" w:pos="8306"/>
        </w:tabs>
      </w:pPr>
      <w:hyperlink w:anchor="_Toc7757" w:history="1">
        <w:r>
          <w:rPr>
            <w:rFonts w:ascii="仿宋" w:eastAsia="仿宋" w:hAnsi="仿宋" w:cs="仿宋" w:hint="eastAsia"/>
            <w:lang w:eastAsia="zh-CN"/>
          </w:rPr>
          <w:t>(六)、特殊环境影响分析</w:t>
        </w:r>
        <w:r>
          <w:tab/>
        </w:r>
        <w:r>
          <w:fldChar w:fldCharType="begin"/>
        </w:r>
        <w:r>
          <w:instrText xml:space="preserve"> PAGEREF _Toc7757 \h </w:instrText>
        </w:r>
        <w:r>
          <w:fldChar w:fldCharType="separate"/>
        </w:r>
        <w:r>
          <w:t>27</w:t>
        </w:r>
        <w:r>
          <w:fldChar w:fldCharType="end"/>
        </w:r>
      </w:hyperlink>
    </w:p>
    <w:p>
      <w:pPr>
        <w:pStyle w:val="TOC2"/>
        <w:tabs>
          <w:tab w:val="right" w:leader="dot" w:pos="8306"/>
        </w:tabs>
      </w:pPr>
      <w:hyperlink w:anchor="_Toc2720" w:history="1">
        <w:r>
          <w:rPr>
            <w:rFonts w:ascii="仿宋" w:eastAsia="仿宋" w:hAnsi="仿宋" w:cs="仿宋" w:hint="eastAsia"/>
            <w:lang w:eastAsia="zh-CN"/>
          </w:rPr>
          <w:t>(七)、清洁生产</w:t>
        </w:r>
        <w:r>
          <w:tab/>
        </w:r>
        <w:r>
          <w:fldChar w:fldCharType="begin"/>
        </w:r>
        <w:r>
          <w:instrText xml:space="preserve"> PAGEREF _Toc2720 \h </w:instrText>
        </w:r>
        <w:r>
          <w:fldChar w:fldCharType="separate"/>
        </w:r>
        <w:r>
          <w:t>28</w:t>
        </w:r>
        <w:r>
          <w:fldChar w:fldCharType="end"/>
        </w:r>
      </w:hyperlink>
    </w:p>
    <w:p>
      <w:pPr>
        <w:pStyle w:val="TOC2"/>
        <w:tabs>
          <w:tab w:val="right" w:leader="dot" w:pos="8306"/>
        </w:tabs>
      </w:pPr>
      <w:hyperlink w:anchor="_Toc8800" w:history="1">
        <w:r>
          <w:rPr>
            <w:rFonts w:ascii="仿宋" w:eastAsia="仿宋" w:hAnsi="仿宋" w:cs="仿宋" w:hint="eastAsia"/>
            <w:lang w:eastAsia="zh-CN"/>
          </w:rPr>
          <w:t>(八)、环境保护综合评价</w:t>
        </w:r>
        <w:r>
          <w:tab/>
        </w:r>
        <w:r>
          <w:fldChar w:fldCharType="begin"/>
        </w:r>
        <w:r>
          <w:instrText xml:space="preserve"> PAGEREF _Toc8800 \h </w:instrText>
        </w:r>
        <w:r>
          <w:fldChar w:fldCharType="separate"/>
        </w:r>
        <w:r>
          <w:t>29</w:t>
        </w:r>
        <w:r>
          <w:fldChar w:fldCharType="end"/>
        </w:r>
      </w:hyperlink>
    </w:p>
    <w:p>
      <w:pPr>
        <w:pStyle w:val="TOC1"/>
        <w:tabs>
          <w:tab w:val="right" w:leader="dot" w:pos="8306"/>
        </w:tabs>
      </w:pPr>
      <w:hyperlink w:anchor="_Toc8164" w:history="1">
        <w:r>
          <w:rPr>
            <w:rFonts w:ascii="仿宋" w:eastAsia="仿宋" w:hAnsi="仿宋" w:cs="仿宋" w:hint="eastAsia"/>
            <w:lang w:eastAsia="zh-CN"/>
          </w:rPr>
          <w:t>八、核设施退役技术设备项目社会影响</w:t>
        </w:r>
        <w:r>
          <w:tab/>
        </w:r>
        <w:r>
          <w:fldChar w:fldCharType="begin"/>
        </w:r>
        <w:r>
          <w:instrText xml:space="preserve"> PAGEREF _Toc8164 \h </w:instrText>
        </w:r>
        <w:r>
          <w:fldChar w:fldCharType="separate"/>
        </w:r>
        <w:r>
          <w:t>31</w:t>
        </w:r>
        <w:r>
          <w:fldChar w:fldCharType="end"/>
        </w:r>
      </w:hyperlink>
    </w:p>
    <w:p>
      <w:pPr>
        <w:pStyle w:val="TOC2"/>
        <w:tabs>
          <w:tab w:val="right" w:leader="dot" w:pos="8306"/>
        </w:tabs>
      </w:pPr>
      <w:hyperlink w:anchor="_Toc2113" w:history="1">
        <w:r>
          <w:rPr>
            <w:rFonts w:ascii="仿宋" w:eastAsia="仿宋" w:hAnsi="仿宋" w:cs="仿宋" w:hint="eastAsia"/>
            <w:lang w:eastAsia="zh-CN"/>
          </w:rPr>
          <w:t>(一)、社会责任与义务</w:t>
        </w:r>
        <w:r>
          <w:tab/>
        </w:r>
        <w:r>
          <w:fldChar w:fldCharType="begin"/>
        </w:r>
        <w:r>
          <w:instrText xml:space="preserve"> PAGEREF _Toc2113 \h </w:instrText>
        </w:r>
        <w:r>
          <w:fldChar w:fldCharType="separate"/>
        </w:r>
        <w:r>
          <w:t>31</w:t>
        </w:r>
        <w:r>
          <w:fldChar w:fldCharType="end"/>
        </w:r>
      </w:hyperlink>
    </w:p>
    <w:p>
      <w:pPr>
        <w:pStyle w:val="TOC2"/>
        <w:tabs>
          <w:tab w:val="right" w:leader="dot" w:pos="8306"/>
        </w:tabs>
      </w:pPr>
      <w:hyperlink w:anchor="_Toc24283" w:history="1">
        <w:r>
          <w:rPr>
            <w:rFonts w:ascii="仿宋" w:eastAsia="仿宋" w:hAnsi="仿宋" w:cs="仿宋" w:hint="eastAsia"/>
            <w:lang w:eastAsia="zh-CN"/>
          </w:rPr>
          <w:t>(二)、社会参与与沟通</w:t>
        </w:r>
        <w:r>
          <w:tab/>
        </w:r>
        <w:r>
          <w:fldChar w:fldCharType="begin"/>
        </w:r>
        <w:r>
          <w:instrText xml:space="preserve"> PAGEREF _Toc24283 \h </w:instrText>
        </w:r>
        <w:r>
          <w:fldChar w:fldCharType="separate"/>
        </w:r>
        <w:r>
          <w:t>31</w:t>
        </w:r>
        <w:r>
          <w:fldChar w:fldCharType="end"/>
        </w:r>
      </w:hyperlink>
    </w:p>
    <w:p>
      <w:pPr>
        <w:pStyle w:val="TOC1"/>
        <w:tabs>
          <w:tab w:val="right" w:leader="dot" w:pos="8306"/>
        </w:tabs>
      </w:pPr>
      <w:hyperlink w:anchor="_Toc21671" w:history="1">
        <w:r>
          <w:rPr>
            <w:rFonts w:ascii="仿宋" w:eastAsia="仿宋" w:hAnsi="仿宋" w:cs="仿宋" w:hint="eastAsia"/>
            <w:lang w:eastAsia="zh-CN"/>
          </w:rPr>
          <w:t>九、核设施退役技术设备项目风险管理</w:t>
        </w:r>
        <w:r>
          <w:tab/>
        </w:r>
        <w:r>
          <w:fldChar w:fldCharType="begin"/>
        </w:r>
        <w:r>
          <w:instrText xml:space="preserve"> PAGEREF _Toc21671 \h </w:instrText>
        </w:r>
        <w:r>
          <w:fldChar w:fldCharType="separate"/>
        </w:r>
        <w:r>
          <w:t>32</w:t>
        </w:r>
        <w:r>
          <w:fldChar w:fldCharType="end"/>
        </w:r>
      </w:hyperlink>
    </w:p>
    <w:p>
      <w:pPr>
        <w:pStyle w:val="TOC2"/>
        <w:tabs>
          <w:tab w:val="right" w:leader="dot" w:pos="8306"/>
        </w:tabs>
      </w:pPr>
      <w:hyperlink w:anchor="_Toc19562" w:history="1">
        <w:r>
          <w:rPr>
            <w:rFonts w:ascii="仿宋" w:eastAsia="仿宋" w:hAnsi="仿宋" w:cs="仿宋" w:hint="eastAsia"/>
            <w:lang w:eastAsia="zh-CN"/>
          </w:rPr>
          <w:t>(一)、风险识别与评估</w:t>
        </w:r>
        <w:r>
          <w:tab/>
        </w:r>
        <w:r>
          <w:fldChar w:fldCharType="begin"/>
        </w:r>
        <w:r>
          <w:instrText xml:space="preserve"> PAGEREF _Toc19562 \h </w:instrText>
        </w:r>
        <w:r>
          <w:fldChar w:fldCharType="separate"/>
        </w:r>
        <w:r>
          <w:t>32</w:t>
        </w:r>
        <w:r>
          <w:fldChar w:fldCharType="end"/>
        </w:r>
      </w:hyperlink>
    </w:p>
    <w:p>
      <w:pPr>
        <w:pStyle w:val="TOC2"/>
        <w:tabs>
          <w:tab w:val="right" w:leader="dot" w:pos="8306"/>
        </w:tabs>
      </w:pPr>
      <w:hyperlink w:anchor="_Toc18399" w:history="1">
        <w:r>
          <w:rPr>
            <w:rFonts w:ascii="仿宋" w:eastAsia="仿宋" w:hAnsi="仿宋" w:cs="仿宋" w:hint="eastAsia"/>
            <w:lang w:eastAsia="zh-CN"/>
          </w:rPr>
          <w:t>(二)、风险应对策略</w:t>
        </w:r>
        <w:r>
          <w:tab/>
        </w:r>
        <w:r>
          <w:fldChar w:fldCharType="begin"/>
        </w:r>
        <w:r>
          <w:instrText xml:space="preserve"> PAGEREF _Toc18399 \h </w:instrText>
        </w:r>
        <w:r>
          <w:fldChar w:fldCharType="separate"/>
        </w:r>
        <w:r>
          <w:t>34</w:t>
        </w:r>
        <w:r>
          <w:fldChar w:fldCharType="end"/>
        </w:r>
      </w:hyperlink>
    </w:p>
    <w:p>
      <w:pPr>
        <w:pStyle w:val="TOC2"/>
        <w:tabs>
          <w:tab w:val="right" w:leader="dot" w:pos="8306"/>
        </w:tabs>
      </w:pPr>
      <w:hyperlink w:anchor="_Toc8883" w:history="1">
        <w:r>
          <w:rPr>
            <w:rFonts w:ascii="仿宋" w:eastAsia="仿宋" w:hAnsi="仿宋" w:cs="仿宋" w:hint="eastAsia"/>
            <w:lang w:eastAsia="zh-CN"/>
          </w:rPr>
          <w:t>(三)、风险监控与控制</w:t>
        </w:r>
        <w:r>
          <w:tab/>
        </w:r>
        <w:r>
          <w:fldChar w:fldCharType="begin"/>
        </w:r>
        <w:r>
          <w:instrText xml:space="preserve"> PAGEREF _Toc8883 \h </w:instrText>
        </w:r>
        <w:r>
          <w:fldChar w:fldCharType="separate"/>
        </w:r>
        <w:r>
          <w:t>35</w:t>
        </w:r>
        <w:r>
          <w:fldChar w:fldCharType="end"/>
        </w:r>
      </w:hyperlink>
    </w:p>
    <w:p>
      <w:pPr>
        <w:pStyle w:val="TOC1"/>
        <w:tabs>
          <w:tab w:val="right" w:leader="dot" w:pos="8306"/>
        </w:tabs>
      </w:pPr>
      <w:hyperlink w:anchor="_Toc2636" w:history="1">
        <w:r>
          <w:rPr>
            <w:rFonts w:ascii="仿宋" w:eastAsia="仿宋" w:hAnsi="仿宋" w:cs="仿宋" w:hint="eastAsia"/>
            <w:lang w:eastAsia="zh-CN"/>
          </w:rPr>
          <w:t>十、核设施退役技术设备项目财务管理</w:t>
        </w:r>
        <w:r>
          <w:tab/>
        </w:r>
        <w:r>
          <w:fldChar w:fldCharType="begin"/>
        </w:r>
        <w:r>
          <w:instrText xml:space="preserve"> PAGEREF _Toc2636 \h </w:instrText>
        </w:r>
        <w:r>
          <w:fldChar w:fldCharType="separate"/>
        </w:r>
        <w:r>
          <w:t>36</w:t>
        </w:r>
        <w:r>
          <w:fldChar w:fldCharType="end"/>
        </w:r>
      </w:hyperlink>
    </w:p>
    <w:p>
      <w:pPr>
        <w:pStyle w:val="TOC2"/>
        <w:tabs>
          <w:tab w:val="right" w:leader="dot" w:pos="8306"/>
        </w:tabs>
      </w:pPr>
      <w:hyperlink w:anchor="_Toc3127" w:history="1">
        <w:r>
          <w:rPr>
            <w:rFonts w:ascii="仿宋" w:eastAsia="仿宋" w:hAnsi="仿宋" w:cs="仿宋" w:hint="eastAsia"/>
            <w:lang w:eastAsia="zh-CN"/>
          </w:rPr>
          <w:t>(一)、资金需求大</w:t>
        </w:r>
        <w:r>
          <w:tab/>
        </w:r>
        <w:r>
          <w:fldChar w:fldCharType="begin"/>
        </w:r>
        <w:r>
          <w:instrText xml:space="preserve"> PAGEREF _Toc3127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24" w:history="1">
        <w:r>
          <w:rPr>
            <w:rFonts w:ascii="仿宋" w:eastAsia="仿宋" w:hAnsi="仿宋" w:cs="仿宋" w:hint="eastAsia"/>
            <w:lang w:eastAsia="zh-CN"/>
          </w:rPr>
          <w:t>(二)、研发周期长</w:t>
        </w:r>
        <w:r>
          <w:tab/>
        </w:r>
        <w:r>
          <w:fldChar w:fldCharType="begin"/>
        </w:r>
        <w:r>
          <w:instrText xml:space="preserve"> PAGEREF _Toc14724 \h </w:instrText>
        </w:r>
        <w:r>
          <w:fldChar w:fldCharType="separate"/>
        </w:r>
        <w:r>
          <w:t>38</w:t>
        </w:r>
        <w:r>
          <w:fldChar w:fldCharType="end"/>
        </w:r>
      </w:hyperlink>
    </w:p>
    <w:p>
      <w:pPr>
        <w:pStyle w:val="TOC2"/>
        <w:tabs>
          <w:tab w:val="right" w:leader="dot" w:pos="8306"/>
        </w:tabs>
      </w:pPr>
      <w:hyperlink w:anchor="_Toc16607" w:history="1">
        <w:r>
          <w:rPr>
            <w:rFonts w:ascii="仿宋" w:eastAsia="仿宋" w:hAnsi="仿宋" w:cs="仿宋" w:hint="eastAsia"/>
            <w:lang w:eastAsia="zh-CN"/>
          </w:rPr>
          <w:t>(三)、市场风险大</w:t>
        </w:r>
        <w:r>
          <w:tab/>
        </w:r>
        <w:r>
          <w:fldChar w:fldCharType="begin"/>
        </w:r>
        <w:r>
          <w:instrText xml:space="preserve"> PAGEREF _Toc16607 \h </w:instrText>
        </w:r>
        <w:r>
          <w:fldChar w:fldCharType="separate"/>
        </w:r>
        <w:r>
          <w:t>39</w:t>
        </w:r>
        <w:r>
          <w:fldChar w:fldCharType="end"/>
        </w:r>
      </w:hyperlink>
    </w:p>
    <w:p>
      <w:pPr>
        <w:pStyle w:val="TOC2"/>
        <w:tabs>
          <w:tab w:val="right" w:leader="dot" w:pos="8306"/>
        </w:tabs>
      </w:pPr>
      <w:hyperlink w:anchor="_Toc17338" w:history="1">
        <w:r>
          <w:rPr>
            <w:rFonts w:ascii="仿宋" w:eastAsia="仿宋" w:hAnsi="仿宋" w:cs="仿宋" w:hint="eastAsia"/>
            <w:lang w:eastAsia="zh-CN"/>
          </w:rPr>
          <w:t>(四)、利润率高</w:t>
        </w:r>
        <w:r>
          <w:tab/>
        </w:r>
        <w:r>
          <w:fldChar w:fldCharType="begin"/>
        </w:r>
        <w:r>
          <w:instrText xml:space="preserve"> PAGEREF _Toc17338 \h </w:instrText>
        </w:r>
        <w:r>
          <w:fldChar w:fldCharType="separate"/>
        </w:r>
        <w:r>
          <w:t>42</w:t>
        </w:r>
        <w:r>
          <w:fldChar w:fldCharType="end"/>
        </w:r>
      </w:hyperlink>
    </w:p>
    <w:p>
      <w:pPr>
        <w:pStyle w:val="TOC1"/>
        <w:tabs>
          <w:tab w:val="right" w:leader="dot" w:pos="8306"/>
        </w:tabs>
      </w:pPr>
      <w:hyperlink w:anchor="_Toc23642" w:history="1">
        <w:r>
          <w:rPr>
            <w:rFonts w:ascii="仿宋" w:eastAsia="仿宋" w:hAnsi="仿宋" w:cs="仿宋" w:hint="eastAsia"/>
            <w:lang w:eastAsia="zh-CN"/>
          </w:rPr>
          <w:t>十一、核设施退役技术设备项目人力资源管理</w:t>
        </w:r>
        <w:r>
          <w:tab/>
        </w:r>
        <w:r>
          <w:fldChar w:fldCharType="begin"/>
        </w:r>
        <w:r>
          <w:instrText xml:space="preserve"> PAGEREF _Toc23642 \h </w:instrText>
        </w:r>
        <w:r>
          <w:fldChar w:fldCharType="separate"/>
        </w:r>
        <w:r>
          <w:t>44</w:t>
        </w:r>
        <w:r>
          <w:fldChar w:fldCharType="end"/>
        </w:r>
      </w:hyperlink>
    </w:p>
    <w:p>
      <w:pPr>
        <w:pStyle w:val="TOC2"/>
        <w:tabs>
          <w:tab w:val="right" w:leader="dot" w:pos="8306"/>
        </w:tabs>
      </w:pPr>
      <w:hyperlink w:anchor="_Toc11030" w:history="1">
        <w:r>
          <w:rPr>
            <w:rFonts w:ascii="仿宋" w:eastAsia="仿宋" w:hAnsi="仿宋" w:cs="仿宋" w:hint="eastAsia"/>
            <w:lang w:eastAsia="zh-CN"/>
          </w:rPr>
          <w:t>(一)、建立健全的预算管理制度</w:t>
        </w:r>
        <w:r>
          <w:tab/>
        </w:r>
        <w:r>
          <w:fldChar w:fldCharType="begin"/>
        </w:r>
        <w:r>
          <w:instrText xml:space="preserve"> PAGEREF _Toc11030 \h </w:instrText>
        </w:r>
        <w:r>
          <w:fldChar w:fldCharType="separate"/>
        </w:r>
        <w:r>
          <w:t>44</w:t>
        </w:r>
        <w:r>
          <w:fldChar w:fldCharType="end"/>
        </w:r>
      </w:hyperlink>
    </w:p>
    <w:p>
      <w:pPr>
        <w:pStyle w:val="TOC2"/>
        <w:tabs>
          <w:tab w:val="right" w:leader="dot" w:pos="8306"/>
        </w:tabs>
      </w:pPr>
      <w:hyperlink w:anchor="_Toc16508" w:history="1">
        <w:r>
          <w:rPr>
            <w:rFonts w:ascii="仿宋" w:eastAsia="仿宋" w:hAnsi="仿宋" w:cs="仿宋" w:hint="eastAsia"/>
            <w:lang w:eastAsia="zh-CN"/>
          </w:rPr>
          <w:t>(二)、加强资金流动监控</w:t>
        </w:r>
        <w:r>
          <w:tab/>
        </w:r>
        <w:r>
          <w:fldChar w:fldCharType="begin"/>
        </w:r>
        <w:r>
          <w:instrText xml:space="preserve"> PAGEREF _Toc16508 \h </w:instrText>
        </w:r>
        <w:r>
          <w:fldChar w:fldCharType="separate"/>
        </w:r>
        <w:r>
          <w:t>46</w:t>
        </w:r>
        <w:r>
          <w:fldChar w:fldCharType="end"/>
        </w:r>
      </w:hyperlink>
    </w:p>
    <w:p>
      <w:pPr>
        <w:pStyle w:val="TOC2"/>
        <w:tabs>
          <w:tab w:val="right" w:leader="dot" w:pos="8306"/>
        </w:tabs>
      </w:pPr>
      <w:hyperlink w:anchor="_Toc22823" w:history="1">
        <w:r>
          <w:rPr>
            <w:rFonts w:ascii="仿宋" w:eastAsia="仿宋" w:hAnsi="仿宋" w:cs="仿宋" w:hint="eastAsia"/>
            <w:lang w:eastAsia="zh-CN"/>
          </w:rPr>
          <w:t>(三)、制定完善的风险控制机制</w:t>
        </w:r>
        <w:r>
          <w:tab/>
        </w:r>
        <w:r>
          <w:fldChar w:fldCharType="begin"/>
        </w:r>
        <w:r>
          <w:instrText xml:space="preserve"> PAGEREF _Toc22823 \h </w:instrText>
        </w:r>
        <w:r>
          <w:fldChar w:fldCharType="separate"/>
        </w:r>
        <w:r>
          <w:t>47</w:t>
        </w:r>
        <w:r>
          <w:fldChar w:fldCharType="end"/>
        </w:r>
      </w:hyperlink>
    </w:p>
    <w:p>
      <w:pPr>
        <w:pStyle w:val="TOC2"/>
        <w:tabs>
          <w:tab w:val="right" w:leader="dot" w:pos="8306"/>
        </w:tabs>
      </w:pPr>
      <w:hyperlink w:anchor="_Toc11137" w:history="1">
        <w:r>
          <w:rPr>
            <w:rFonts w:ascii="仿宋" w:eastAsia="仿宋" w:hAnsi="仿宋" w:cs="仿宋" w:hint="eastAsia"/>
            <w:lang w:eastAsia="zh-CN"/>
          </w:rPr>
          <w:t>(四)、优化成本管理</w:t>
        </w:r>
        <w:r>
          <w:tab/>
        </w:r>
        <w:r>
          <w:fldChar w:fldCharType="begin"/>
        </w:r>
        <w:r>
          <w:instrText xml:space="preserve"> PAGEREF _Toc11137 \h </w:instrText>
        </w:r>
        <w:r>
          <w:fldChar w:fldCharType="separate"/>
        </w:r>
        <w:r>
          <w:t>48</w:t>
        </w:r>
        <w:r>
          <w:fldChar w:fldCharType="end"/>
        </w:r>
      </w:hyperlink>
    </w:p>
    <w:p>
      <w:pPr>
        <w:pStyle w:val="TOC1"/>
        <w:tabs>
          <w:tab w:val="right" w:leader="dot" w:pos="8306"/>
        </w:tabs>
      </w:pPr>
      <w:hyperlink w:anchor="_Toc10903" w:history="1">
        <w:r>
          <w:rPr>
            <w:rFonts w:ascii="仿宋" w:eastAsia="仿宋" w:hAnsi="仿宋" w:cs="仿宋" w:hint="eastAsia"/>
            <w:lang w:eastAsia="zh-CN"/>
          </w:rPr>
          <w:t>十二、核设施退役技术设备项目投资规划</w:t>
        </w:r>
        <w:r>
          <w:tab/>
        </w:r>
        <w:r>
          <w:fldChar w:fldCharType="begin"/>
        </w:r>
        <w:r>
          <w:instrText xml:space="preserve"> PAGEREF _Toc10903 \h </w:instrText>
        </w:r>
        <w:r>
          <w:fldChar w:fldCharType="separate"/>
        </w:r>
        <w:r>
          <w:t>50</w:t>
        </w:r>
        <w:r>
          <w:fldChar w:fldCharType="end"/>
        </w:r>
      </w:hyperlink>
    </w:p>
    <w:p>
      <w:pPr>
        <w:pStyle w:val="TOC2"/>
        <w:tabs>
          <w:tab w:val="right" w:leader="dot" w:pos="8306"/>
        </w:tabs>
      </w:pPr>
      <w:hyperlink w:anchor="_Toc10582" w:history="1">
        <w:r>
          <w:rPr>
            <w:rFonts w:ascii="仿宋" w:eastAsia="仿宋" w:hAnsi="仿宋" w:cs="仿宋" w:hint="eastAsia"/>
            <w:lang w:eastAsia="zh-CN"/>
          </w:rPr>
          <w:t>(一)、核设施退役技术设备项目总投资估算</w:t>
        </w:r>
        <w:r>
          <w:tab/>
        </w:r>
        <w:r>
          <w:fldChar w:fldCharType="begin"/>
        </w:r>
        <w:r>
          <w:instrText xml:space="preserve"> PAGEREF _Toc10582 \h </w:instrText>
        </w:r>
        <w:r>
          <w:fldChar w:fldCharType="separate"/>
        </w:r>
        <w:r>
          <w:t>50</w:t>
        </w:r>
        <w:r>
          <w:fldChar w:fldCharType="end"/>
        </w:r>
      </w:hyperlink>
    </w:p>
    <w:p>
      <w:pPr>
        <w:pStyle w:val="TOC2"/>
        <w:tabs>
          <w:tab w:val="right" w:leader="dot" w:pos="8306"/>
        </w:tabs>
      </w:pPr>
      <w:hyperlink w:anchor="_Toc24006" w:history="1">
        <w:r>
          <w:rPr>
            <w:rFonts w:ascii="仿宋" w:eastAsia="仿宋" w:hAnsi="仿宋" w:cs="仿宋" w:hint="eastAsia"/>
            <w:lang w:eastAsia="zh-CN"/>
          </w:rPr>
          <w:t>(二)、资金筹措</w:t>
        </w:r>
        <w:r>
          <w:tab/>
        </w:r>
        <w:r>
          <w:fldChar w:fldCharType="begin"/>
        </w:r>
        <w:r>
          <w:instrText xml:space="preserve"> PAGEREF _Toc24006 \h </w:instrText>
        </w:r>
        <w:r>
          <w:fldChar w:fldCharType="separate"/>
        </w:r>
        <w:r>
          <w:t>51</w:t>
        </w:r>
        <w:r>
          <w:fldChar w:fldCharType="end"/>
        </w:r>
      </w:hyperlink>
    </w:p>
    <w:p>
      <w:pPr>
        <w:pStyle w:val="TOC1"/>
        <w:tabs>
          <w:tab w:val="right" w:leader="dot" w:pos="8306"/>
        </w:tabs>
      </w:pPr>
      <w:hyperlink w:anchor="_Toc97" w:history="1">
        <w:r>
          <w:rPr>
            <w:rFonts w:ascii="仿宋" w:eastAsia="仿宋" w:hAnsi="仿宋" w:cs="仿宋" w:hint="eastAsia"/>
            <w:lang w:eastAsia="zh-CN"/>
          </w:rPr>
          <w:t>十三、核设施退役技术设备项目实施保障措施</w:t>
        </w:r>
        <w:r>
          <w:tab/>
        </w:r>
        <w:r>
          <w:fldChar w:fldCharType="begin"/>
        </w:r>
        <w:r>
          <w:instrText xml:space="preserve"> PAGEREF _Toc97 \h </w:instrText>
        </w:r>
        <w:r>
          <w:fldChar w:fldCharType="separate"/>
        </w:r>
        <w:r>
          <w:t>52</w:t>
        </w:r>
        <w:r>
          <w:fldChar w:fldCharType="end"/>
        </w:r>
      </w:hyperlink>
    </w:p>
    <w:p>
      <w:pPr>
        <w:pStyle w:val="TOC2"/>
        <w:tabs>
          <w:tab w:val="right" w:leader="dot" w:pos="8306"/>
        </w:tabs>
      </w:pPr>
      <w:hyperlink w:anchor="_Toc8954" w:history="1">
        <w:r>
          <w:rPr>
            <w:rFonts w:ascii="仿宋" w:eastAsia="仿宋" w:hAnsi="仿宋" w:cs="仿宋" w:hint="eastAsia"/>
            <w:lang w:eastAsia="zh-CN"/>
          </w:rPr>
          <w:t>(一)、核设施退役技术设备项目实施保障机制</w:t>
        </w:r>
        <w:r>
          <w:tab/>
        </w:r>
        <w:r>
          <w:fldChar w:fldCharType="begin"/>
        </w:r>
        <w:r>
          <w:instrText xml:space="preserve"> PAGEREF _Toc8954 \h </w:instrText>
        </w:r>
        <w:r>
          <w:fldChar w:fldCharType="separate"/>
        </w:r>
        <w:r>
          <w:t>52</w:t>
        </w:r>
        <w:r>
          <w:fldChar w:fldCharType="end"/>
        </w:r>
      </w:hyperlink>
    </w:p>
    <w:p>
      <w:pPr>
        <w:pStyle w:val="TOC2"/>
        <w:tabs>
          <w:tab w:val="right" w:leader="dot" w:pos="8306"/>
        </w:tabs>
      </w:pPr>
      <w:hyperlink w:anchor="_Toc32099" w:history="1">
        <w:r>
          <w:rPr>
            <w:rFonts w:ascii="仿宋" w:eastAsia="仿宋" w:hAnsi="仿宋" w:cs="仿宋" w:hint="eastAsia"/>
            <w:lang w:eastAsia="zh-CN"/>
          </w:rPr>
          <w:t>(二)、核设施退役技术设备项目法律合规要求</w:t>
        </w:r>
        <w:r>
          <w:tab/>
        </w:r>
        <w:r>
          <w:fldChar w:fldCharType="begin"/>
        </w:r>
        <w:r>
          <w:instrText xml:space="preserve"> PAGEREF _Toc32099 \h </w:instrText>
        </w:r>
        <w:r>
          <w:fldChar w:fldCharType="separate"/>
        </w:r>
        <w:r>
          <w:t>56</w:t>
        </w:r>
        <w:r>
          <w:fldChar w:fldCharType="end"/>
        </w:r>
      </w:hyperlink>
    </w:p>
    <w:p>
      <w:pPr>
        <w:pStyle w:val="TOC2"/>
        <w:tabs>
          <w:tab w:val="right" w:leader="dot" w:pos="8306"/>
        </w:tabs>
      </w:pPr>
      <w:hyperlink w:anchor="_Toc17214" w:history="1">
        <w:r>
          <w:rPr>
            <w:rFonts w:ascii="仿宋" w:eastAsia="仿宋" w:hAnsi="仿宋" w:cs="仿宋" w:hint="eastAsia"/>
            <w:lang w:eastAsia="zh-CN"/>
          </w:rPr>
          <w:t>(三)、核设施退役技术设备项目合同管理与法律事务</w:t>
        </w:r>
        <w:r>
          <w:tab/>
        </w:r>
        <w:r>
          <w:fldChar w:fldCharType="begin"/>
        </w:r>
        <w:r>
          <w:instrText xml:space="preserve"> PAGEREF _Toc17214 \h </w:instrText>
        </w:r>
        <w:r>
          <w:fldChar w:fldCharType="separate"/>
        </w:r>
        <w:r>
          <w:t>60</w:t>
        </w:r>
        <w:r>
          <w:fldChar w:fldCharType="end"/>
        </w:r>
      </w:hyperlink>
    </w:p>
    <w:p>
      <w:pPr>
        <w:pStyle w:val="TOC2"/>
        <w:tabs>
          <w:tab w:val="right" w:leader="dot" w:pos="8306"/>
        </w:tabs>
      </w:pPr>
      <w:hyperlink w:anchor="_Toc24408" w:history="1">
        <w:r>
          <w:rPr>
            <w:rFonts w:ascii="仿宋" w:eastAsia="仿宋" w:hAnsi="仿宋" w:cs="仿宋" w:hint="eastAsia"/>
            <w:lang w:eastAsia="zh-CN"/>
          </w:rPr>
          <w:t>(四)、核设施退役技术设备项目知识产权保护策略</w:t>
        </w:r>
        <w:r>
          <w:tab/>
        </w:r>
        <w:r>
          <w:fldChar w:fldCharType="begin"/>
        </w:r>
        <w:r>
          <w:instrText xml:space="preserve"> PAGEREF _Toc24408 \h </w:instrText>
        </w:r>
        <w:r>
          <w:fldChar w:fldCharType="separate"/>
        </w:r>
        <w:r>
          <w:t>67</w:t>
        </w:r>
        <w:r>
          <w:fldChar w:fldCharType="end"/>
        </w:r>
      </w:hyperlink>
    </w:p>
    <w:p>
      <w:pPr>
        <w:pStyle w:val="TOC1"/>
        <w:tabs>
          <w:tab w:val="right" w:leader="dot" w:pos="8306"/>
        </w:tabs>
      </w:pPr>
      <w:hyperlink w:anchor="_Toc15157" w:history="1">
        <w:r>
          <w:rPr>
            <w:rFonts w:ascii="仿宋" w:eastAsia="仿宋" w:hAnsi="仿宋" w:cs="仿宋" w:hint="eastAsia"/>
            <w:lang w:eastAsia="zh-CN"/>
          </w:rPr>
          <w:t>十四、核设施退役技术设备项目工程方案分析</w:t>
        </w:r>
        <w:r>
          <w:tab/>
        </w:r>
        <w:r>
          <w:fldChar w:fldCharType="begin"/>
        </w:r>
        <w:r>
          <w:instrText xml:space="preserve"> PAGEREF _Toc15157 \h </w:instrText>
        </w:r>
        <w:r>
          <w:fldChar w:fldCharType="separate"/>
        </w:r>
        <w:r>
          <w:t>69</w:t>
        </w:r>
        <w:r>
          <w:fldChar w:fldCharType="end"/>
        </w:r>
      </w:hyperlink>
    </w:p>
    <w:p>
      <w:pPr>
        <w:pStyle w:val="TOC2"/>
        <w:tabs>
          <w:tab w:val="right" w:leader="dot" w:pos="8306"/>
        </w:tabs>
      </w:pPr>
      <w:hyperlink w:anchor="_Toc27536" w:history="1">
        <w:r>
          <w:rPr>
            <w:rFonts w:ascii="仿宋" w:eastAsia="仿宋" w:hAnsi="仿宋" w:cs="仿宋" w:hint="eastAsia"/>
            <w:lang w:eastAsia="zh-CN"/>
          </w:rPr>
          <w:t>(一)、建筑工程设计原则</w:t>
        </w:r>
        <w:r>
          <w:tab/>
        </w:r>
        <w:r>
          <w:fldChar w:fldCharType="begin"/>
        </w:r>
        <w:r>
          <w:instrText xml:space="preserve"> PAGEREF _Toc27536 \h </w:instrText>
        </w:r>
        <w:r>
          <w:fldChar w:fldCharType="separate"/>
        </w:r>
        <w:r>
          <w:t>69</w:t>
        </w:r>
        <w:r>
          <w:fldChar w:fldCharType="end"/>
        </w:r>
      </w:hyperlink>
    </w:p>
    <w:p>
      <w:pPr>
        <w:pStyle w:val="TOC2"/>
        <w:tabs>
          <w:tab w:val="right" w:leader="dot" w:pos="8306"/>
        </w:tabs>
      </w:pPr>
      <w:hyperlink w:anchor="_Toc20828" w:history="1">
        <w:r>
          <w:rPr>
            <w:rFonts w:ascii="仿宋" w:eastAsia="仿宋" w:hAnsi="仿宋" w:cs="仿宋" w:hint="eastAsia"/>
            <w:lang w:eastAsia="zh-CN"/>
          </w:rPr>
          <w:t>(二)、土建工程建设指标</w:t>
        </w:r>
        <w:r>
          <w:tab/>
        </w:r>
        <w:r>
          <w:fldChar w:fldCharType="begin"/>
        </w:r>
        <w:r>
          <w:instrText xml:space="preserve"> PAGEREF _Toc20828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64"/>
      <w:r>
        <w:rPr>
          <w:rFonts w:ascii="仿宋" w:eastAsia="仿宋" w:hAnsi="仿宋" w:cs="仿宋" w:hint="eastAsia"/>
          <w:sz w:val="28"/>
          <w:lang w:eastAsia="zh-CN"/>
        </w:rPr>
        <w:t>一、核设施退役技术设备项目危机管理</w:t>
      </w:r>
      <w:bookmarkEnd w:id="2"/>
    </w:p>
    <w:p>
      <w:pPr>
        <w:pStyle w:val="Heading2"/>
        <w:rPr>
          <w:rFonts w:ascii="仿宋" w:eastAsia="仿宋" w:hAnsi="仿宋" w:cs="仿宋" w:hint="eastAsia"/>
          <w:lang w:eastAsia="zh-CN"/>
        </w:rPr>
      </w:pPr>
      <w:bookmarkStart w:id="3" w:name="_Toc2743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核设施退役技术设备项目危机管理中，危机预警与识别是确保核设施退役技术设备项目稳健运行的核心步骤。通过建立全面的监测机制，核设施退役技术设备项目团队旨在及时发现和理解潜在的风险和危机因素，以便采取及时的预防和应对措施，确保核设施退役技术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设施退役技术设备项目团队全面分析了整个核设施退役技术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设施退役技术设备项目团队着重于明确定义核设施退役技术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核设施退役技术设备项目进展的持续监控，团队能够及时发现潜在问题并作出迅速反应。核设施退役技术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设施退役技术设备项目得以更有序、可控地推进。</w:t>
      </w:r>
    </w:p>
    <w:p>
      <w:pPr>
        <w:pStyle w:val="Heading2"/>
        <w:ind w:firstLine="560" w:firstLineChars="200"/>
        <w:rPr>
          <w:rFonts w:ascii="仿宋" w:eastAsia="仿宋" w:hAnsi="仿宋" w:cs="仿宋" w:hint="eastAsia"/>
          <w:sz w:val="28"/>
          <w:lang w:eastAsia="zh-CN"/>
        </w:rPr>
      </w:pPr>
      <w:bookmarkStart w:id="4" w:name="_Toc42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在危机发生时，核设施退役技术设备项目团队立即行动，成立了应急小组。该小组的任务是迅速制定并实施紧急应对措施，以最小化潜在损失。以下是采取的主要措施：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暂停核设施退役技术设备项目进度：为遏制危机蔓延，核设施退役技术设备项目暂时停止进行，以便全面评估当前状况。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资源重新分配：重新评估核设施退役技术设备项目资源的分配，确保最大限度地减小损失。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实时沟通：与关键利益相关者建立实时沟通机制，向他们传递核设施退役技术设备项目危机的实际状况，保障核设施退役技术设备项目核心利益。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在紧急应对的同时，核设施退役技术设备项目团队强调了团队协作和有效沟通的重要性。以下是团队协作的关键举措：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信息共享机制：建立了信息共享平台，确保团队成员能够及时获取核设施退役技术设备项目危机的实时信息。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领导者沟通：核设施退役技术设备项目领导者通过定期会议和即时沟通工具，指导团队应对危机，保持团队稳定运行。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随着危机得到初步控制，核设施退役技术设备项目团队转向制定恢复计划，以确保核设施退役技术设备项目能够从中迅速恢复。主要恢复计划包括：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修复受损的进度计划：重新评估核设施退役技术设备项目进度，制定修复计划，确保核设施退役技术设备项目尽快回归正常进程。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重新调整资源分配：优化资源分配，确保核设施退役技术设备项目在有限资源下高效运转。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风险管理机制加强：对核设施退役技术设备项目风险进行全面评估，制定更强化的风险管理策略，以预防未来可能的危机。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277"/>
      <w:r>
        <w:rPr>
          <w:rFonts w:ascii="仿宋" w:eastAsia="仿宋" w:hAnsi="仿宋" w:cs="仿宋" w:hint="eastAsia"/>
          <w:sz w:val="28"/>
          <w:lang w:eastAsia="zh-CN"/>
        </w:rPr>
        <w:t>二、核设施退役技术设备项目文档管理</w:t>
      </w:r>
      <w:bookmarkEnd w:id="5"/>
    </w:p>
    <w:p>
      <w:pPr>
        <w:pStyle w:val="Heading2"/>
        <w:rPr>
          <w:rFonts w:ascii="仿宋" w:eastAsia="仿宋" w:hAnsi="仿宋" w:cs="仿宋" w:hint="eastAsia"/>
          <w:lang w:eastAsia="zh-CN"/>
        </w:rPr>
      </w:pPr>
      <w:bookmarkStart w:id="6" w:name="_Toc507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核设施退役技术设备项目高度重视文档的质量和准确性，以支持核设施退役技术设备项目的各项活动和决策。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文档的编制始于核设施退役技术设备项目计划的初期，我们制定了详细的文档编制计划，明确了每个文档的内容、格式和编写责任人。在核设施退役技术设备项目启动阶段，我们首先编制了核设施退役技术设备项目章程，明确定义了核设施退役技术设备项目的目标、范围、风险等关键要素。随后，核设施退役技术设备项目团队根据计划陆续编制了需求文档、设计文档、测试文档等各类文档，确保核设施退役技术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核设施退役技术设备项目管理中的重要环节，旨在确保核设施退役技术设备项目文档符合质量标准和核设施退役技术设备项目需求。在核设施退役技术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核设施退役技术设备项目相关利益方和专业领域的专家对文档进行独立审查。这有助于获取更全面、客观的反馈，确保核设施退役技术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在文档编制与审查方面建立了严格的管理机制，通过规范的流程和多维度的审查，确保核设施退役技术设备项目文档的质量、准确性和可靠性，为核设施退役技术设备项目的顺利推进提供了有力支持。</w:t>
      </w:r>
    </w:p>
    <w:p>
      <w:pPr>
        <w:pStyle w:val="Heading2"/>
        <w:ind w:firstLine="560" w:firstLineChars="200"/>
        <w:rPr>
          <w:rFonts w:ascii="仿宋" w:eastAsia="仿宋" w:hAnsi="仿宋" w:cs="仿宋" w:hint="eastAsia"/>
          <w:sz w:val="28"/>
          <w:lang w:eastAsia="zh-CN"/>
        </w:rPr>
      </w:pPr>
      <w:bookmarkStart w:id="7" w:name="_Toc2521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在核设施退役技术设备项目中，我们致力于优化文档发布与分发过程，以确保信息的高效传递和团队间协作的顺畅进行。以下是我们采取的关键优化策略：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我们通过多渠道发布文档，包括电子邮件、核设施退役技术设备项目管理平台、内部网站等，以满足不同团队成员的偏好和需求。多渠道发布确保了信息的全面覆盖。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我们采用了精细的权限控制，确保只有授权人员可以访问敏感信息。这种安全措施保护了核设施退役技术设备项目文档的机密性，防止了未经授权的信息泄露。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8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核设施退役技术设备项目生命周期中一个至关重要的环节，直接关系到核设施退役技术设备项目信息的长期保存和历史记录的完整性。在核设施退役技术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455"/>
      <w:r>
        <w:rPr>
          <w:rFonts w:ascii="仿宋" w:eastAsia="仿宋" w:hAnsi="仿宋" w:cs="仿宋" w:hint="eastAsia"/>
          <w:sz w:val="28"/>
          <w:lang w:eastAsia="zh-CN"/>
        </w:rPr>
        <w:t>三、核设施退役技术设备项目土建工程</w:t>
      </w:r>
      <w:bookmarkEnd w:id="9"/>
    </w:p>
    <w:p>
      <w:pPr>
        <w:pStyle w:val="Heading2"/>
        <w:rPr>
          <w:rFonts w:ascii="仿宋" w:eastAsia="仿宋" w:hAnsi="仿宋" w:cs="仿宋" w:hint="eastAsia"/>
          <w:lang w:eastAsia="zh-CN"/>
        </w:rPr>
      </w:pPr>
      <w:bookmarkStart w:id="10" w:name="_Toc1422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在核设施退役技术设备项目的建筑工程设计中，我们将秉承一系列重要的设计原则，以确保核设施退役技术设备项目建筑在功能、美观、可持续性等方面达到最佳效果。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首要原则是确保建筑的功能性得到最大化的发挥。我们将充分理解核设施退役技术设备项目的实际需求，合理布局各个功能区域，保证建筑在满足业务需求的同时，提供高效的工作环境。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在建筑设计中，我们将综合考虑建设和运营成本。通过精细的经济效益分析，确保设计方案在高效利用资源的同时，对核设施退役技术设备项目的长期盈利能力有积极的贡献。</w:t>
      </w:r>
    </w:p>
    <w:p>
      <w:pPr>
        <w:pStyle w:val="Heading2"/>
        <w:ind w:firstLine="560" w:firstLineChars="200"/>
        <w:rPr>
          <w:rFonts w:ascii="仿宋" w:eastAsia="仿宋" w:hAnsi="仿宋" w:cs="仿宋" w:hint="eastAsia"/>
          <w:sz w:val="28"/>
          <w:lang w:eastAsia="zh-CN"/>
        </w:rPr>
      </w:pPr>
      <w:bookmarkStart w:id="11" w:name="_Toc254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设施退役技术设备项目的土建工程设计中，我们将精准设定设计年限，结合核设施退役技术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核设施退役技术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47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核设施退役技术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核设施退役技术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核设施退役技术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90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本期工程核设施退役技术设备项目预计总建筑面积XXX平方米，其中：计容建筑面积XXX平方米，计划建筑工程投资XX万元，占核设施退役技术设备项目总投资的XX%。</w:t>
      </w:r>
    </w:p>
    <w:p>
      <w:pPr>
        <w:pStyle w:val="Heading1"/>
        <w:ind w:firstLine="560" w:firstLineChars="200"/>
        <w:rPr>
          <w:rFonts w:ascii="仿宋" w:eastAsia="仿宋" w:hAnsi="仿宋" w:cs="仿宋" w:hint="eastAsia"/>
          <w:sz w:val="28"/>
          <w:lang w:eastAsia="zh-CN"/>
        </w:rPr>
      </w:pPr>
      <w:bookmarkStart w:id="14" w:name="_Toc31239"/>
      <w:r>
        <w:rPr>
          <w:rFonts w:ascii="仿宋" w:eastAsia="仿宋" w:hAnsi="仿宋" w:cs="仿宋" w:hint="eastAsia"/>
          <w:sz w:val="28"/>
          <w:lang w:eastAsia="zh-CN"/>
        </w:rPr>
        <w:t>四、核设施退役技术设备项目绩效评估</w:t>
      </w:r>
      <w:bookmarkEnd w:id="14"/>
    </w:p>
    <w:p>
      <w:pPr>
        <w:pStyle w:val="Heading2"/>
        <w:rPr>
          <w:rFonts w:ascii="仿宋" w:eastAsia="仿宋" w:hAnsi="仿宋" w:cs="仿宋" w:hint="eastAsia"/>
          <w:lang w:eastAsia="zh-CN"/>
        </w:rPr>
      </w:pPr>
      <w:bookmarkStart w:id="15" w:name="_Toc302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核设施退役技术设备项目中，我们设计了一套全面的绩效评估指标，以确保核设施退役技术设备项目的可控和成功交付。这些指标跨足核设施退役技术设备项目目标、成本、进度和质量等多个维度，为我们提供了全面洞察核设施退役技术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目标达成率是我们关注的首要指标。我们设定了明确的目标，并通过定期监测和评估，迅速发现并应对潜在的目标偏差。这为核设施退役技术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成本绩效是另一个核心关注点。通过实际成本与预算成本的对比分析，我们深入了解成本差异的原因，及时调整资源分配，保持核设施退役技术设备项目在经济效益方面的合理水平。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进度作为关键的绩效指标之一，得到了精心的关注。我们制定了详细的核设施退役技术设备项目进度计划，并设立了进度符合度指标，确保实际进度与计划进度保持一致。这使我们能够快速发现和解决潜在的进度问题，保持核设施退役技术设备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核设施退役技术设备项目绩效的不可或缺的一环。我们引入了一系列的质量标准和客户满意度指标，以确保核设施退役技术设备项目交付的成果在质量上达到或超越预期水平。通过持续监测这些指标，我们努力提升核设施退役技术设备项目整体质量水平，为核设施退役技术设备项目的成功交付提供有力保障。通过这些科学且全面的绩效评估，我们能够更好地引导核设施退役技术设备项目的持续改进，确保核设施退役技术设备项目目标的顺利达成。</w:t>
      </w:r>
    </w:p>
    <w:p>
      <w:pPr>
        <w:pStyle w:val="Heading2"/>
        <w:ind w:firstLine="560" w:firstLineChars="200"/>
        <w:rPr>
          <w:rFonts w:ascii="仿宋" w:eastAsia="仿宋" w:hAnsi="仿宋" w:cs="仿宋" w:hint="eastAsia"/>
          <w:sz w:val="28"/>
          <w:lang w:eastAsia="zh-CN"/>
        </w:rPr>
      </w:pPr>
      <w:bookmarkStart w:id="16" w:name="_Toc1352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绩效评估是核设施退役技术设备项目中的关键环节，为确保核设施退役技术设备项目达到预期目标，我们采用了多层次、多维度的绩效评估方法。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设施退役技术设备项目的战略目标对齐，确保每个决策和行动都与核设施退役技术设备项目整体目标保持一致。团队会定期召开战略对齐会议，审视当前工作与核设施退役技术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核设施退役技术设备项目进度、质量、成本和风险等方面。这些指标通过数据收集和分析，为核设施退役技术设备项目管理团队提供了客观的评估依据。例如，我们通过核设施退役技术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核设施退役技术设备项目内部，还考虑了核设施退役技术设备项目对外部环境的影响。我们定期进行干系人满意度调查，以了解各利益相关方对核设施退役技术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这种多层次、多角度的绩效评估方法，使得我们能够全面了解核设施退役技术设备项目的运行状态，及时做出调整，确保核设施退役技术设备项目在不断变化的环境中保持稳健前行。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1168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为了确保核设施退役技术设备项目的有效管理和不断优化，我们采用了精心设计的绩效评估周期。这个周期旨在实现灵活、实时和全面的评估，以适应核设施退役技术设备项目执行中的各种挑战。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核设施退役技术设备项目的不同需求，分为短期、中期和长期。短期评估关注每个迭代或工作周期，以及时发现和解决当前任务中的问题。中期评估涵盖几个迭代，深入了解整体核设施退役技术设备项目的趋势和性能。长期评估则着眼于整个核设施退役技术设备项目阶段，确保核设施退役技术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核设施退役技术设备项目管理工具和协作平台，团队成员能够随时更新和分享核设施退役技术设备项目数据。这种实时性的反馈机制使我们能够及时察觉潜在问题，快速调整，保持核设施退役技术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核设施退役技术设备项目的决策制定密不可分。每个周期的核设施退役技术设备项目回顾会议成为集体总结经验、识别问题深层次原因并找到创新解决方案的平台。这种定期的反思与调整机制使核设施退役技术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1382"/>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9682"/>
      <w:r>
        <w:rPr>
          <w:rFonts w:ascii="仿宋" w:eastAsia="仿宋" w:hAnsi="仿宋" w:cs="仿宋" w:hint="eastAsia"/>
          <w:lang w:eastAsia="zh-CN"/>
        </w:rPr>
        <w:t>(一)、核设施退役技术设备行业分析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行业一直以来都是市场的关注焦点。行业内的发展趋势、竞争态势以及潜在机会都对核设施退役技术设备项目的推进产生深远的影响。通过深入研究行业的整体概貌，我们将更好地理解行业的核心特征，为核设施退役技术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设施退役技术设备行业，技术一直是推动创新和发展的关键因素。我们将对当前技术趋势进行详尽分析，包括但不限于人工智能、大数据应用、先进制造技术等。这有助于核设施退役技术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https://d.book118.com/428050034006006047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03215"/>
    <w:rsid w:val="093032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5003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2024-03-03T00:35:00Z</dcterms:created>
  <dcterms:modified xsi:type="dcterms:W3CDTF">2024-03-03T00:36:06Z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B7B8820D006C433B870E868AC1D29414_11</vt:lpwstr>
  </property>
  <property fmtid="{D5CDD505-2E9C-101B-9397-08002B2CF9AE}" pid="3" name="KSOProductBuildVer">
    <vt:lpwstr>2052-12.1.0.16388</vt:lpwstr>
  </property>
</Properties>
</file>