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化妆品级珠光材料项目规划设计蓝图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31" w:history="1">
        <w:r>
          <w:rPr>
            <w:rFonts w:ascii="仿宋" w:eastAsia="仿宋" w:hAnsi="仿宋" w:cs="仿宋" w:hint="eastAsia"/>
            <w:lang w:eastAsia="zh-CN"/>
          </w:rPr>
          <w:t>概论</w:t>
        </w:r>
        <w:r>
          <w:tab/>
        </w:r>
        <w:r>
          <w:fldChar w:fldCharType="begin"/>
        </w:r>
        <w:r>
          <w:instrText xml:space="preserve"> PAGEREF _Toc9431 \h </w:instrText>
        </w:r>
        <w:r>
          <w:fldChar w:fldCharType="separate"/>
        </w:r>
        <w:r>
          <w:t>3</w:t>
        </w:r>
        <w:r>
          <w:fldChar w:fldCharType="end"/>
        </w:r>
      </w:hyperlink>
    </w:p>
    <w:p>
      <w:pPr>
        <w:pStyle w:val="TOC1"/>
        <w:tabs>
          <w:tab w:val="right" w:leader="dot" w:pos="8306"/>
        </w:tabs>
      </w:pPr>
      <w:hyperlink w:anchor="_Toc6520" w:history="1">
        <w:r>
          <w:rPr>
            <w:rFonts w:ascii="仿宋" w:eastAsia="仿宋" w:hAnsi="仿宋" w:cs="仿宋" w:hint="eastAsia"/>
            <w:lang w:eastAsia="zh-CN"/>
          </w:rPr>
          <w:t>一、产品规划分析</w:t>
        </w:r>
        <w:r>
          <w:tab/>
        </w:r>
        <w:r>
          <w:fldChar w:fldCharType="begin"/>
        </w:r>
        <w:r>
          <w:instrText xml:space="preserve"> PAGEREF _Toc6520 \h </w:instrText>
        </w:r>
        <w:r>
          <w:fldChar w:fldCharType="separate"/>
        </w:r>
        <w:r>
          <w:t>3</w:t>
        </w:r>
        <w:r>
          <w:fldChar w:fldCharType="end"/>
        </w:r>
      </w:hyperlink>
    </w:p>
    <w:p>
      <w:pPr>
        <w:pStyle w:val="TOC2"/>
        <w:tabs>
          <w:tab w:val="right" w:leader="dot" w:pos="8306"/>
        </w:tabs>
      </w:pPr>
      <w:hyperlink w:anchor="_Toc26231" w:history="1">
        <w:r>
          <w:rPr>
            <w:rFonts w:ascii="仿宋" w:eastAsia="仿宋" w:hAnsi="仿宋" w:cs="仿宋" w:hint="eastAsia"/>
            <w:lang w:eastAsia="zh-CN"/>
          </w:rPr>
          <w:t>(一)、产品规划</w:t>
        </w:r>
        <w:r>
          <w:tab/>
        </w:r>
        <w:r>
          <w:fldChar w:fldCharType="begin"/>
        </w:r>
        <w:r>
          <w:instrText xml:space="preserve"> PAGEREF _Toc26231 \h </w:instrText>
        </w:r>
        <w:r>
          <w:fldChar w:fldCharType="separate"/>
        </w:r>
        <w:r>
          <w:t>3</w:t>
        </w:r>
        <w:r>
          <w:fldChar w:fldCharType="end"/>
        </w:r>
      </w:hyperlink>
    </w:p>
    <w:p>
      <w:pPr>
        <w:pStyle w:val="TOC2"/>
        <w:tabs>
          <w:tab w:val="right" w:leader="dot" w:pos="8306"/>
        </w:tabs>
      </w:pPr>
      <w:hyperlink w:anchor="_Toc31172" w:history="1">
        <w:r>
          <w:rPr>
            <w:rFonts w:ascii="仿宋" w:eastAsia="仿宋" w:hAnsi="仿宋" w:cs="仿宋" w:hint="eastAsia"/>
            <w:lang w:eastAsia="zh-CN"/>
          </w:rPr>
          <w:t>(二)、建设规模</w:t>
        </w:r>
        <w:r>
          <w:tab/>
        </w:r>
        <w:r>
          <w:fldChar w:fldCharType="begin"/>
        </w:r>
        <w:r>
          <w:instrText xml:space="preserve"> PAGEREF _Toc31172 \h </w:instrText>
        </w:r>
        <w:r>
          <w:fldChar w:fldCharType="separate"/>
        </w:r>
        <w:r>
          <w:t>4</w:t>
        </w:r>
        <w:r>
          <w:fldChar w:fldCharType="end"/>
        </w:r>
      </w:hyperlink>
    </w:p>
    <w:p>
      <w:pPr>
        <w:pStyle w:val="TOC1"/>
        <w:tabs>
          <w:tab w:val="right" w:leader="dot" w:pos="8306"/>
        </w:tabs>
      </w:pPr>
      <w:hyperlink w:anchor="_Toc8239" w:history="1">
        <w:r>
          <w:rPr>
            <w:rFonts w:ascii="仿宋" w:eastAsia="仿宋" w:hAnsi="仿宋" w:cs="仿宋" w:hint="eastAsia"/>
            <w:lang w:eastAsia="zh-CN"/>
          </w:rPr>
          <w:t>二、化妆品级珠光材料项目选址可行性分析</w:t>
        </w:r>
        <w:r>
          <w:tab/>
        </w:r>
        <w:r>
          <w:fldChar w:fldCharType="begin"/>
        </w:r>
        <w:r>
          <w:instrText xml:space="preserve"> PAGEREF _Toc8239 \h </w:instrText>
        </w:r>
        <w:r>
          <w:fldChar w:fldCharType="separate"/>
        </w:r>
        <w:r>
          <w:t>5</w:t>
        </w:r>
        <w:r>
          <w:fldChar w:fldCharType="end"/>
        </w:r>
      </w:hyperlink>
    </w:p>
    <w:p>
      <w:pPr>
        <w:pStyle w:val="TOC2"/>
        <w:tabs>
          <w:tab w:val="right" w:leader="dot" w:pos="8306"/>
        </w:tabs>
      </w:pPr>
      <w:hyperlink w:anchor="_Toc24168" w:history="1">
        <w:r>
          <w:rPr>
            <w:rFonts w:ascii="仿宋" w:eastAsia="仿宋" w:hAnsi="仿宋" w:cs="仿宋" w:hint="eastAsia"/>
            <w:lang w:eastAsia="zh-CN"/>
          </w:rPr>
          <w:t>(一)、化妆品级珠光材料项目选址</w:t>
        </w:r>
        <w:r>
          <w:tab/>
        </w:r>
        <w:r>
          <w:fldChar w:fldCharType="begin"/>
        </w:r>
        <w:r>
          <w:instrText xml:space="preserve"> PAGEREF _Toc24168 \h </w:instrText>
        </w:r>
        <w:r>
          <w:fldChar w:fldCharType="separate"/>
        </w:r>
        <w:r>
          <w:t>5</w:t>
        </w:r>
        <w:r>
          <w:fldChar w:fldCharType="end"/>
        </w:r>
      </w:hyperlink>
    </w:p>
    <w:p>
      <w:pPr>
        <w:pStyle w:val="TOC2"/>
        <w:tabs>
          <w:tab w:val="right" w:leader="dot" w:pos="8306"/>
        </w:tabs>
      </w:pPr>
      <w:hyperlink w:anchor="_Toc22528" w:history="1">
        <w:r>
          <w:rPr>
            <w:rFonts w:ascii="仿宋" w:eastAsia="仿宋" w:hAnsi="仿宋" w:cs="仿宋" w:hint="eastAsia"/>
            <w:lang w:eastAsia="zh-CN"/>
          </w:rPr>
          <w:t>(二)、用地控制指标</w:t>
        </w:r>
        <w:r>
          <w:tab/>
        </w:r>
        <w:r>
          <w:fldChar w:fldCharType="begin"/>
        </w:r>
        <w:r>
          <w:instrText xml:space="preserve"> PAGEREF _Toc22528 \h </w:instrText>
        </w:r>
        <w:r>
          <w:fldChar w:fldCharType="separate"/>
        </w:r>
        <w:r>
          <w:t>5</w:t>
        </w:r>
        <w:r>
          <w:fldChar w:fldCharType="end"/>
        </w:r>
      </w:hyperlink>
    </w:p>
    <w:p>
      <w:pPr>
        <w:pStyle w:val="TOC2"/>
        <w:tabs>
          <w:tab w:val="right" w:leader="dot" w:pos="8306"/>
        </w:tabs>
      </w:pPr>
      <w:hyperlink w:anchor="_Toc13413" w:history="1">
        <w:r>
          <w:rPr>
            <w:rFonts w:ascii="仿宋" w:eastAsia="仿宋" w:hAnsi="仿宋" w:cs="仿宋" w:hint="eastAsia"/>
            <w:lang w:eastAsia="zh-CN"/>
          </w:rPr>
          <w:t>(三)、节约用地措施</w:t>
        </w:r>
        <w:r>
          <w:tab/>
        </w:r>
        <w:r>
          <w:fldChar w:fldCharType="begin"/>
        </w:r>
        <w:r>
          <w:instrText xml:space="preserve"> PAGEREF _Toc13413 \h </w:instrText>
        </w:r>
        <w:r>
          <w:fldChar w:fldCharType="separate"/>
        </w:r>
        <w:r>
          <w:t>7</w:t>
        </w:r>
        <w:r>
          <w:fldChar w:fldCharType="end"/>
        </w:r>
      </w:hyperlink>
    </w:p>
    <w:p>
      <w:pPr>
        <w:pStyle w:val="TOC2"/>
        <w:tabs>
          <w:tab w:val="right" w:leader="dot" w:pos="8306"/>
        </w:tabs>
      </w:pPr>
      <w:hyperlink w:anchor="_Toc20954" w:history="1">
        <w:r>
          <w:rPr>
            <w:rFonts w:ascii="仿宋" w:eastAsia="仿宋" w:hAnsi="仿宋" w:cs="仿宋" w:hint="eastAsia"/>
            <w:lang w:eastAsia="zh-CN"/>
          </w:rPr>
          <w:t>(四)、总图布置方案</w:t>
        </w:r>
        <w:r>
          <w:tab/>
        </w:r>
        <w:r>
          <w:fldChar w:fldCharType="begin"/>
        </w:r>
        <w:r>
          <w:instrText xml:space="preserve"> PAGEREF _Toc20954 \h </w:instrText>
        </w:r>
        <w:r>
          <w:fldChar w:fldCharType="separate"/>
        </w:r>
        <w:r>
          <w:t>8</w:t>
        </w:r>
        <w:r>
          <w:fldChar w:fldCharType="end"/>
        </w:r>
      </w:hyperlink>
    </w:p>
    <w:p>
      <w:pPr>
        <w:pStyle w:val="TOC2"/>
        <w:tabs>
          <w:tab w:val="right" w:leader="dot" w:pos="8306"/>
        </w:tabs>
      </w:pPr>
      <w:hyperlink w:anchor="_Toc30456" w:history="1">
        <w:r>
          <w:rPr>
            <w:rFonts w:ascii="仿宋" w:eastAsia="仿宋" w:hAnsi="仿宋" w:cs="仿宋" w:hint="eastAsia"/>
            <w:lang w:eastAsia="zh-CN"/>
          </w:rPr>
          <w:t>(五)、选址综合评价</w:t>
        </w:r>
        <w:r>
          <w:tab/>
        </w:r>
        <w:r>
          <w:fldChar w:fldCharType="begin"/>
        </w:r>
        <w:r>
          <w:instrText xml:space="preserve"> PAGEREF _Toc30456 \h </w:instrText>
        </w:r>
        <w:r>
          <w:fldChar w:fldCharType="separate"/>
        </w:r>
        <w:r>
          <w:t>9</w:t>
        </w:r>
        <w:r>
          <w:fldChar w:fldCharType="end"/>
        </w:r>
      </w:hyperlink>
    </w:p>
    <w:p>
      <w:pPr>
        <w:pStyle w:val="TOC1"/>
        <w:tabs>
          <w:tab w:val="right" w:leader="dot" w:pos="8306"/>
        </w:tabs>
      </w:pPr>
      <w:hyperlink w:anchor="_Toc3803" w:history="1">
        <w:r>
          <w:rPr>
            <w:rFonts w:ascii="仿宋" w:eastAsia="仿宋" w:hAnsi="仿宋" w:cs="仿宋" w:hint="eastAsia"/>
            <w:lang w:eastAsia="zh-CN"/>
          </w:rPr>
          <w:t>三、化妆品级珠光材料项目可持续发展</w:t>
        </w:r>
        <w:r>
          <w:tab/>
        </w:r>
        <w:r>
          <w:fldChar w:fldCharType="begin"/>
        </w:r>
        <w:r>
          <w:instrText xml:space="preserve"> PAGEREF _Toc3803 \h </w:instrText>
        </w:r>
        <w:r>
          <w:fldChar w:fldCharType="separate"/>
        </w:r>
        <w:r>
          <w:t>11</w:t>
        </w:r>
        <w:r>
          <w:fldChar w:fldCharType="end"/>
        </w:r>
      </w:hyperlink>
    </w:p>
    <w:p>
      <w:pPr>
        <w:pStyle w:val="TOC2"/>
        <w:tabs>
          <w:tab w:val="right" w:leader="dot" w:pos="8306"/>
        </w:tabs>
      </w:pPr>
      <w:hyperlink w:anchor="_Toc29294" w:history="1">
        <w:r>
          <w:rPr>
            <w:rFonts w:ascii="仿宋" w:eastAsia="仿宋" w:hAnsi="仿宋" w:cs="仿宋" w:hint="eastAsia"/>
            <w:lang w:eastAsia="zh-CN"/>
          </w:rPr>
          <w:t>(一)、可持续战略与实践</w:t>
        </w:r>
        <w:r>
          <w:tab/>
        </w:r>
        <w:r>
          <w:fldChar w:fldCharType="begin"/>
        </w:r>
        <w:r>
          <w:instrText xml:space="preserve"> PAGEREF _Toc29294 \h </w:instrText>
        </w:r>
        <w:r>
          <w:fldChar w:fldCharType="separate"/>
        </w:r>
        <w:r>
          <w:t>11</w:t>
        </w:r>
        <w:r>
          <w:fldChar w:fldCharType="end"/>
        </w:r>
      </w:hyperlink>
    </w:p>
    <w:p>
      <w:pPr>
        <w:pStyle w:val="TOC2"/>
        <w:tabs>
          <w:tab w:val="right" w:leader="dot" w:pos="8306"/>
        </w:tabs>
      </w:pPr>
      <w:hyperlink w:anchor="_Toc17198" w:history="1">
        <w:r>
          <w:rPr>
            <w:rFonts w:ascii="仿宋" w:eastAsia="仿宋" w:hAnsi="仿宋" w:cs="仿宋" w:hint="eastAsia"/>
            <w:lang w:eastAsia="zh-CN"/>
          </w:rPr>
          <w:t>(二)、环保与社会责任</w:t>
        </w:r>
        <w:r>
          <w:tab/>
        </w:r>
        <w:r>
          <w:fldChar w:fldCharType="begin"/>
        </w:r>
        <w:r>
          <w:instrText xml:space="preserve"> PAGEREF _Toc17198 \h </w:instrText>
        </w:r>
        <w:r>
          <w:fldChar w:fldCharType="separate"/>
        </w:r>
        <w:r>
          <w:t>11</w:t>
        </w:r>
        <w:r>
          <w:fldChar w:fldCharType="end"/>
        </w:r>
      </w:hyperlink>
    </w:p>
    <w:p>
      <w:pPr>
        <w:pStyle w:val="TOC1"/>
        <w:tabs>
          <w:tab w:val="right" w:leader="dot" w:pos="8306"/>
        </w:tabs>
      </w:pPr>
      <w:hyperlink w:anchor="_Toc9975" w:history="1">
        <w:r>
          <w:rPr>
            <w:rFonts w:ascii="仿宋" w:eastAsia="仿宋" w:hAnsi="仿宋" w:cs="仿宋" w:hint="eastAsia"/>
            <w:lang w:eastAsia="zh-CN"/>
          </w:rPr>
          <w:t>四、化妆品级珠光材料项目土建工程</w:t>
        </w:r>
        <w:r>
          <w:tab/>
        </w:r>
        <w:r>
          <w:fldChar w:fldCharType="begin"/>
        </w:r>
        <w:r>
          <w:instrText xml:space="preserve"> PAGEREF _Toc9975 \h </w:instrText>
        </w:r>
        <w:r>
          <w:fldChar w:fldCharType="separate"/>
        </w:r>
        <w:r>
          <w:t>12</w:t>
        </w:r>
        <w:r>
          <w:fldChar w:fldCharType="end"/>
        </w:r>
      </w:hyperlink>
    </w:p>
    <w:p>
      <w:pPr>
        <w:pStyle w:val="TOC2"/>
        <w:tabs>
          <w:tab w:val="right" w:leader="dot" w:pos="8306"/>
        </w:tabs>
      </w:pPr>
      <w:hyperlink w:anchor="_Toc24622" w:history="1">
        <w:r>
          <w:rPr>
            <w:rFonts w:ascii="仿宋" w:eastAsia="仿宋" w:hAnsi="仿宋" w:cs="仿宋" w:hint="eastAsia"/>
            <w:lang w:eastAsia="zh-CN"/>
          </w:rPr>
          <w:t>(一)、建筑工程设计原则</w:t>
        </w:r>
        <w:r>
          <w:tab/>
        </w:r>
        <w:r>
          <w:fldChar w:fldCharType="begin"/>
        </w:r>
        <w:r>
          <w:instrText xml:space="preserve"> PAGEREF _Toc24622 \h </w:instrText>
        </w:r>
        <w:r>
          <w:fldChar w:fldCharType="separate"/>
        </w:r>
        <w:r>
          <w:t>12</w:t>
        </w:r>
        <w:r>
          <w:fldChar w:fldCharType="end"/>
        </w:r>
      </w:hyperlink>
    </w:p>
    <w:p>
      <w:pPr>
        <w:pStyle w:val="TOC2"/>
        <w:tabs>
          <w:tab w:val="right" w:leader="dot" w:pos="8306"/>
        </w:tabs>
      </w:pPr>
      <w:hyperlink w:anchor="_Toc4803" w:history="1">
        <w:r>
          <w:rPr>
            <w:rFonts w:ascii="仿宋" w:eastAsia="仿宋" w:hAnsi="仿宋" w:cs="仿宋" w:hint="eastAsia"/>
            <w:lang w:eastAsia="zh-CN"/>
          </w:rPr>
          <w:t>(二)、土建工程设计年限及安全等级</w:t>
        </w:r>
        <w:r>
          <w:tab/>
        </w:r>
        <w:r>
          <w:fldChar w:fldCharType="begin"/>
        </w:r>
        <w:r>
          <w:instrText xml:space="preserve"> PAGEREF _Toc4803 \h </w:instrText>
        </w:r>
        <w:r>
          <w:fldChar w:fldCharType="separate"/>
        </w:r>
        <w:r>
          <w:t>14</w:t>
        </w:r>
        <w:r>
          <w:fldChar w:fldCharType="end"/>
        </w:r>
      </w:hyperlink>
    </w:p>
    <w:p>
      <w:pPr>
        <w:pStyle w:val="TOC2"/>
        <w:tabs>
          <w:tab w:val="right" w:leader="dot" w:pos="8306"/>
        </w:tabs>
      </w:pPr>
      <w:hyperlink w:anchor="_Toc31880" w:history="1">
        <w:r>
          <w:rPr>
            <w:rFonts w:ascii="仿宋" w:eastAsia="仿宋" w:hAnsi="仿宋" w:cs="仿宋" w:hint="eastAsia"/>
            <w:lang w:eastAsia="zh-CN"/>
          </w:rPr>
          <w:t>(三)、建筑工程设计总体要求</w:t>
        </w:r>
        <w:r>
          <w:tab/>
        </w:r>
        <w:r>
          <w:fldChar w:fldCharType="begin"/>
        </w:r>
        <w:r>
          <w:instrText xml:space="preserve"> PAGEREF _Toc31880 \h </w:instrText>
        </w:r>
        <w:r>
          <w:fldChar w:fldCharType="separate"/>
        </w:r>
        <w:r>
          <w:t>15</w:t>
        </w:r>
        <w:r>
          <w:fldChar w:fldCharType="end"/>
        </w:r>
      </w:hyperlink>
    </w:p>
    <w:p>
      <w:pPr>
        <w:pStyle w:val="TOC2"/>
        <w:tabs>
          <w:tab w:val="right" w:leader="dot" w:pos="8306"/>
        </w:tabs>
      </w:pPr>
      <w:hyperlink w:anchor="_Toc9756" w:history="1">
        <w:r>
          <w:rPr>
            <w:rFonts w:ascii="仿宋" w:eastAsia="仿宋" w:hAnsi="仿宋" w:cs="仿宋" w:hint="eastAsia"/>
            <w:lang w:eastAsia="zh-CN"/>
          </w:rPr>
          <w:t>(四)、土建工程建设指标</w:t>
        </w:r>
        <w:r>
          <w:tab/>
        </w:r>
        <w:r>
          <w:fldChar w:fldCharType="begin"/>
        </w:r>
        <w:r>
          <w:instrText xml:space="preserve"> PAGEREF _Toc9756 \h </w:instrText>
        </w:r>
        <w:r>
          <w:fldChar w:fldCharType="separate"/>
        </w:r>
        <w:r>
          <w:t>15</w:t>
        </w:r>
        <w:r>
          <w:fldChar w:fldCharType="end"/>
        </w:r>
      </w:hyperlink>
    </w:p>
    <w:p>
      <w:pPr>
        <w:pStyle w:val="TOC1"/>
        <w:tabs>
          <w:tab w:val="right" w:leader="dot" w:pos="8306"/>
        </w:tabs>
      </w:pPr>
      <w:hyperlink w:anchor="_Toc29285" w:history="1">
        <w:r>
          <w:rPr>
            <w:rFonts w:ascii="仿宋" w:eastAsia="仿宋" w:hAnsi="仿宋" w:cs="仿宋" w:hint="eastAsia"/>
            <w:lang w:eastAsia="zh-CN"/>
          </w:rPr>
          <w:t>五、工艺说明</w:t>
        </w:r>
        <w:r>
          <w:tab/>
        </w:r>
        <w:r>
          <w:fldChar w:fldCharType="begin"/>
        </w:r>
        <w:r>
          <w:instrText xml:space="preserve"> PAGEREF _Toc29285 \h </w:instrText>
        </w:r>
        <w:r>
          <w:fldChar w:fldCharType="separate"/>
        </w:r>
        <w:r>
          <w:t>16</w:t>
        </w:r>
        <w:r>
          <w:fldChar w:fldCharType="end"/>
        </w:r>
      </w:hyperlink>
    </w:p>
    <w:p>
      <w:pPr>
        <w:pStyle w:val="TOC2"/>
        <w:tabs>
          <w:tab w:val="right" w:leader="dot" w:pos="8306"/>
        </w:tabs>
      </w:pPr>
      <w:hyperlink w:anchor="_Toc31084" w:history="1">
        <w:r>
          <w:rPr>
            <w:rFonts w:ascii="仿宋" w:eastAsia="仿宋" w:hAnsi="仿宋" w:cs="仿宋" w:hint="eastAsia"/>
            <w:lang w:eastAsia="zh-CN"/>
          </w:rPr>
          <w:t>(一)、技术管理特点</w:t>
        </w:r>
        <w:r>
          <w:tab/>
        </w:r>
        <w:r>
          <w:fldChar w:fldCharType="begin"/>
        </w:r>
        <w:r>
          <w:instrText xml:space="preserve"> PAGEREF _Toc31084 \h </w:instrText>
        </w:r>
        <w:r>
          <w:fldChar w:fldCharType="separate"/>
        </w:r>
        <w:r>
          <w:t>16</w:t>
        </w:r>
        <w:r>
          <w:fldChar w:fldCharType="end"/>
        </w:r>
      </w:hyperlink>
    </w:p>
    <w:p>
      <w:pPr>
        <w:pStyle w:val="TOC2"/>
        <w:tabs>
          <w:tab w:val="right" w:leader="dot" w:pos="8306"/>
        </w:tabs>
      </w:pPr>
      <w:hyperlink w:anchor="_Toc3043" w:history="1">
        <w:r>
          <w:rPr>
            <w:rFonts w:ascii="仿宋" w:eastAsia="仿宋" w:hAnsi="仿宋" w:cs="仿宋" w:hint="eastAsia"/>
            <w:lang w:eastAsia="zh-CN"/>
          </w:rPr>
          <w:t>(二)、化妆品级珠光材料项目工艺技术设计方案</w:t>
        </w:r>
        <w:r>
          <w:tab/>
        </w:r>
        <w:r>
          <w:fldChar w:fldCharType="begin"/>
        </w:r>
        <w:r>
          <w:instrText xml:space="preserve"> PAGEREF _Toc3043 \h </w:instrText>
        </w:r>
        <w:r>
          <w:fldChar w:fldCharType="separate"/>
        </w:r>
        <w:r>
          <w:t>17</w:t>
        </w:r>
        <w:r>
          <w:fldChar w:fldCharType="end"/>
        </w:r>
      </w:hyperlink>
    </w:p>
    <w:p>
      <w:pPr>
        <w:pStyle w:val="TOC2"/>
        <w:tabs>
          <w:tab w:val="right" w:leader="dot" w:pos="8306"/>
        </w:tabs>
      </w:pPr>
      <w:hyperlink w:anchor="_Toc23624" w:history="1">
        <w:r>
          <w:rPr>
            <w:rFonts w:ascii="仿宋" w:eastAsia="仿宋" w:hAnsi="仿宋" w:cs="仿宋" w:hint="eastAsia"/>
            <w:lang w:eastAsia="zh-CN"/>
          </w:rPr>
          <w:t>(三)、设备选型方案</w:t>
        </w:r>
        <w:r>
          <w:tab/>
        </w:r>
        <w:r>
          <w:fldChar w:fldCharType="begin"/>
        </w:r>
        <w:r>
          <w:instrText xml:space="preserve"> PAGEREF _Toc23624 \h </w:instrText>
        </w:r>
        <w:r>
          <w:fldChar w:fldCharType="separate"/>
        </w:r>
        <w:r>
          <w:t>18</w:t>
        </w:r>
        <w:r>
          <w:fldChar w:fldCharType="end"/>
        </w:r>
      </w:hyperlink>
    </w:p>
    <w:p>
      <w:pPr>
        <w:pStyle w:val="TOC1"/>
        <w:tabs>
          <w:tab w:val="right" w:leader="dot" w:pos="8306"/>
        </w:tabs>
      </w:pPr>
      <w:hyperlink w:anchor="_Toc6252" w:history="1">
        <w:r>
          <w:rPr>
            <w:rFonts w:ascii="仿宋" w:eastAsia="仿宋" w:hAnsi="仿宋" w:cs="仿宋" w:hint="eastAsia"/>
            <w:lang w:eastAsia="zh-CN"/>
          </w:rPr>
          <w:t>六、化妆品级珠光材料项目绩效评估</w:t>
        </w:r>
        <w:r>
          <w:tab/>
        </w:r>
        <w:r>
          <w:fldChar w:fldCharType="begin"/>
        </w:r>
        <w:r>
          <w:instrText xml:space="preserve"> PAGEREF _Toc6252 \h </w:instrText>
        </w:r>
        <w:r>
          <w:fldChar w:fldCharType="separate"/>
        </w:r>
        <w:r>
          <w:t>20</w:t>
        </w:r>
        <w:r>
          <w:fldChar w:fldCharType="end"/>
        </w:r>
      </w:hyperlink>
    </w:p>
    <w:p>
      <w:pPr>
        <w:pStyle w:val="TOC2"/>
        <w:tabs>
          <w:tab w:val="right" w:leader="dot" w:pos="8306"/>
        </w:tabs>
      </w:pPr>
      <w:hyperlink w:anchor="_Toc19958" w:history="1">
        <w:r>
          <w:rPr>
            <w:rFonts w:ascii="仿宋" w:eastAsia="仿宋" w:hAnsi="仿宋" w:cs="仿宋" w:hint="eastAsia"/>
            <w:lang w:eastAsia="zh-CN"/>
          </w:rPr>
          <w:t>(一)、绩效评估指标</w:t>
        </w:r>
        <w:r>
          <w:tab/>
        </w:r>
        <w:r>
          <w:fldChar w:fldCharType="begin"/>
        </w:r>
        <w:r>
          <w:instrText xml:space="preserve"> PAGEREF _Toc19958 \h </w:instrText>
        </w:r>
        <w:r>
          <w:fldChar w:fldCharType="separate"/>
        </w:r>
        <w:r>
          <w:t>20</w:t>
        </w:r>
        <w:r>
          <w:fldChar w:fldCharType="end"/>
        </w:r>
      </w:hyperlink>
    </w:p>
    <w:p>
      <w:pPr>
        <w:pStyle w:val="TOC2"/>
        <w:tabs>
          <w:tab w:val="right" w:leader="dot" w:pos="8306"/>
        </w:tabs>
      </w:pPr>
      <w:hyperlink w:anchor="_Toc22953" w:history="1">
        <w:r>
          <w:rPr>
            <w:rFonts w:ascii="仿宋" w:eastAsia="仿宋" w:hAnsi="仿宋" w:cs="仿宋" w:hint="eastAsia"/>
            <w:lang w:eastAsia="zh-CN"/>
          </w:rPr>
          <w:t>(二)、绩效评估方法</w:t>
        </w:r>
        <w:r>
          <w:tab/>
        </w:r>
        <w:r>
          <w:fldChar w:fldCharType="begin"/>
        </w:r>
        <w:r>
          <w:instrText xml:space="preserve"> PAGEREF _Toc22953 \h </w:instrText>
        </w:r>
        <w:r>
          <w:fldChar w:fldCharType="separate"/>
        </w:r>
        <w:r>
          <w:t>21</w:t>
        </w:r>
        <w:r>
          <w:fldChar w:fldCharType="end"/>
        </w:r>
      </w:hyperlink>
    </w:p>
    <w:p>
      <w:pPr>
        <w:pStyle w:val="TOC2"/>
        <w:tabs>
          <w:tab w:val="right" w:leader="dot" w:pos="8306"/>
        </w:tabs>
      </w:pPr>
      <w:hyperlink w:anchor="_Toc13068" w:history="1">
        <w:r>
          <w:rPr>
            <w:rFonts w:ascii="仿宋" w:eastAsia="仿宋" w:hAnsi="仿宋" w:cs="仿宋" w:hint="eastAsia"/>
            <w:lang w:eastAsia="zh-CN"/>
          </w:rPr>
          <w:t>(三)、绩效评估周期</w:t>
        </w:r>
        <w:r>
          <w:tab/>
        </w:r>
        <w:r>
          <w:fldChar w:fldCharType="begin"/>
        </w:r>
        <w:r>
          <w:instrText xml:space="preserve"> PAGEREF _Toc13068 \h </w:instrText>
        </w:r>
        <w:r>
          <w:fldChar w:fldCharType="separate"/>
        </w:r>
        <w:r>
          <w:t>22</w:t>
        </w:r>
        <w:r>
          <w:fldChar w:fldCharType="end"/>
        </w:r>
      </w:hyperlink>
    </w:p>
    <w:p>
      <w:pPr>
        <w:pStyle w:val="TOC1"/>
        <w:tabs>
          <w:tab w:val="right" w:leader="dot" w:pos="8306"/>
        </w:tabs>
      </w:pPr>
      <w:hyperlink w:anchor="_Toc27937" w:history="1">
        <w:r>
          <w:rPr>
            <w:rFonts w:ascii="仿宋" w:eastAsia="仿宋" w:hAnsi="仿宋" w:cs="仿宋" w:hint="eastAsia"/>
            <w:lang w:eastAsia="zh-CN"/>
          </w:rPr>
          <w:t>七、化妆品级珠光材料项目人力资源管理</w:t>
        </w:r>
        <w:r>
          <w:tab/>
        </w:r>
        <w:r>
          <w:fldChar w:fldCharType="begin"/>
        </w:r>
        <w:r>
          <w:instrText xml:space="preserve"> PAGEREF _Toc27937 \h </w:instrText>
        </w:r>
        <w:r>
          <w:fldChar w:fldCharType="separate"/>
        </w:r>
        <w:r>
          <w:t>23</w:t>
        </w:r>
        <w:r>
          <w:fldChar w:fldCharType="end"/>
        </w:r>
      </w:hyperlink>
    </w:p>
    <w:p>
      <w:pPr>
        <w:pStyle w:val="TOC2"/>
        <w:tabs>
          <w:tab w:val="right" w:leader="dot" w:pos="8306"/>
        </w:tabs>
      </w:pPr>
      <w:hyperlink w:anchor="_Toc30998" w:history="1">
        <w:r>
          <w:rPr>
            <w:rFonts w:ascii="仿宋" w:eastAsia="仿宋" w:hAnsi="仿宋" w:cs="仿宋" w:hint="eastAsia"/>
            <w:lang w:eastAsia="zh-CN"/>
          </w:rPr>
          <w:t>(一)、建立健全的预算管理制度</w:t>
        </w:r>
        <w:r>
          <w:tab/>
        </w:r>
        <w:r>
          <w:fldChar w:fldCharType="begin"/>
        </w:r>
        <w:r>
          <w:instrText xml:space="preserve"> PAGEREF _Toc30998 \h </w:instrText>
        </w:r>
        <w:r>
          <w:fldChar w:fldCharType="separate"/>
        </w:r>
        <w:r>
          <w:t>23</w:t>
        </w:r>
        <w:r>
          <w:fldChar w:fldCharType="end"/>
        </w:r>
      </w:hyperlink>
    </w:p>
    <w:p>
      <w:pPr>
        <w:pStyle w:val="TOC2"/>
        <w:tabs>
          <w:tab w:val="right" w:leader="dot" w:pos="8306"/>
        </w:tabs>
      </w:pPr>
      <w:hyperlink w:anchor="_Toc16328" w:history="1">
        <w:r>
          <w:rPr>
            <w:rFonts w:ascii="仿宋" w:eastAsia="仿宋" w:hAnsi="仿宋" w:cs="仿宋" w:hint="eastAsia"/>
            <w:lang w:eastAsia="zh-CN"/>
          </w:rPr>
          <w:t>(二)、加强资金流动监控</w:t>
        </w:r>
        <w:r>
          <w:tab/>
        </w:r>
        <w:r>
          <w:fldChar w:fldCharType="begin"/>
        </w:r>
        <w:r>
          <w:instrText xml:space="preserve"> PAGEREF _Toc16328 \h </w:instrText>
        </w:r>
        <w:r>
          <w:fldChar w:fldCharType="separate"/>
        </w:r>
        <w:r>
          <w:t>25</w:t>
        </w:r>
        <w:r>
          <w:fldChar w:fldCharType="end"/>
        </w:r>
      </w:hyperlink>
    </w:p>
    <w:p>
      <w:pPr>
        <w:pStyle w:val="TOC2"/>
        <w:tabs>
          <w:tab w:val="right" w:leader="dot" w:pos="8306"/>
        </w:tabs>
      </w:pPr>
      <w:hyperlink w:anchor="_Toc8299" w:history="1">
        <w:r>
          <w:rPr>
            <w:rFonts w:ascii="仿宋" w:eastAsia="仿宋" w:hAnsi="仿宋" w:cs="仿宋" w:hint="eastAsia"/>
            <w:lang w:eastAsia="zh-CN"/>
          </w:rPr>
          <w:t>(三)、制定完善的风险控制机制</w:t>
        </w:r>
        <w:r>
          <w:tab/>
        </w:r>
        <w:r>
          <w:fldChar w:fldCharType="begin"/>
        </w:r>
        <w:r>
          <w:instrText xml:space="preserve"> PAGEREF _Toc8299 \h </w:instrText>
        </w:r>
        <w:r>
          <w:fldChar w:fldCharType="separate"/>
        </w:r>
        <w:r>
          <w:t>26</w:t>
        </w:r>
        <w:r>
          <w:fldChar w:fldCharType="end"/>
        </w:r>
      </w:hyperlink>
    </w:p>
    <w:p>
      <w:pPr>
        <w:pStyle w:val="TOC2"/>
        <w:tabs>
          <w:tab w:val="right" w:leader="dot" w:pos="8306"/>
        </w:tabs>
      </w:pPr>
      <w:hyperlink w:anchor="_Toc17161" w:history="1">
        <w:r>
          <w:rPr>
            <w:rFonts w:ascii="仿宋" w:eastAsia="仿宋" w:hAnsi="仿宋" w:cs="仿宋" w:hint="eastAsia"/>
            <w:lang w:eastAsia="zh-CN"/>
          </w:rPr>
          <w:t>(四)、优化成本管理</w:t>
        </w:r>
        <w:r>
          <w:tab/>
        </w:r>
        <w:r>
          <w:fldChar w:fldCharType="begin"/>
        </w:r>
        <w:r>
          <w:instrText xml:space="preserve"> PAGEREF _Toc17161 \h </w:instrText>
        </w:r>
        <w:r>
          <w:fldChar w:fldCharType="separate"/>
        </w:r>
        <w:r>
          <w:t>27</w:t>
        </w:r>
        <w:r>
          <w:fldChar w:fldCharType="end"/>
        </w:r>
      </w:hyperlink>
    </w:p>
    <w:p>
      <w:pPr>
        <w:pStyle w:val="TOC1"/>
        <w:tabs>
          <w:tab w:val="right" w:leader="dot" w:pos="8306"/>
        </w:tabs>
      </w:pPr>
      <w:hyperlink w:anchor="_Toc9616" w:history="1">
        <w:r>
          <w:rPr>
            <w:rFonts w:ascii="仿宋" w:eastAsia="仿宋" w:hAnsi="仿宋" w:cs="仿宋" w:hint="eastAsia"/>
            <w:lang w:eastAsia="zh-CN"/>
          </w:rPr>
          <w:t>八、化妆品级珠光材料项目财务管理</w:t>
        </w:r>
        <w:r>
          <w:tab/>
        </w:r>
        <w:r>
          <w:fldChar w:fldCharType="begin"/>
        </w:r>
        <w:r>
          <w:instrText xml:space="preserve"> PAGEREF _Toc9616 \h </w:instrText>
        </w:r>
        <w:r>
          <w:fldChar w:fldCharType="separate"/>
        </w:r>
        <w:r>
          <w:t>29</w:t>
        </w:r>
        <w:r>
          <w:fldChar w:fldCharType="end"/>
        </w:r>
      </w:hyperlink>
    </w:p>
    <w:p>
      <w:pPr>
        <w:pStyle w:val="TOC2"/>
        <w:tabs>
          <w:tab w:val="right" w:leader="dot" w:pos="8306"/>
        </w:tabs>
      </w:pPr>
      <w:hyperlink w:anchor="_Toc5897" w:history="1">
        <w:r>
          <w:rPr>
            <w:rFonts w:ascii="仿宋" w:eastAsia="仿宋" w:hAnsi="仿宋" w:cs="仿宋" w:hint="eastAsia"/>
            <w:lang w:eastAsia="zh-CN"/>
          </w:rPr>
          <w:t>(一)、资金需求大</w:t>
        </w:r>
        <w:r>
          <w:tab/>
        </w:r>
        <w:r>
          <w:fldChar w:fldCharType="begin"/>
        </w:r>
        <w:r>
          <w:instrText xml:space="preserve"> PAGEREF _Toc5897 \h </w:instrText>
        </w:r>
        <w:r>
          <w:fldChar w:fldCharType="separate"/>
        </w:r>
        <w:r>
          <w:t>29</w:t>
        </w:r>
        <w:r>
          <w:fldChar w:fldCharType="end"/>
        </w:r>
      </w:hyperlink>
    </w:p>
    <w:p>
      <w:pPr>
        <w:pStyle w:val="TOC2"/>
        <w:tabs>
          <w:tab w:val="right" w:leader="dot" w:pos="8306"/>
        </w:tabs>
      </w:pPr>
      <w:hyperlink w:anchor="_Toc20193" w:history="1">
        <w:r>
          <w:rPr>
            <w:rFonts w:ascii="仿宋" w:eastAsia="仿宋" w:hAnsi="仿宋" w:cs="仿宋" w:hint="eastAsia"/>
            <w:lang w:eastAsia="zh-CN"/>
          </w:rPr>
          <w:t>(二)、研发周期长</w:t>
        </w:r>
        <w:r>
          <w:tab/>
        </w:r>
        <w:r>
          <w:fldChar w:fldCharType="begin"/>
        </w:r>
        <w:r>
          <w:instrText xml:space="preserve"> PAGEREF _Toc20193 \h </w:instrText>
        </w:r>
        <w:r>
          <w:fldChar w:fldCharType="separate"/>
        </w:r>
        <w:r>
          <w:t>30</w:t>
        </w:r>
        <w:r>
          <w:fldChar w:fldCharType="end"/>
        </w:r>
      </w:hyperlink>
    </w:p>
    <w:p>
      <w:pPr>
        <w:pStyle w:val="TOC2"/>
        <w:tabs>
          <w:tab w:val="right" w:leader="dot" w:pos="8306"/>
        </w:tabs>
      </w:pPr>
      <w:hyperlink w:anchor="_Toc15425" w:history="1">
        <w:r>
          <w:rPr>
            <w:rFonts w:ascii="仿宋" w:eastAsia="仿宋" w:hAnsi="仿宋" w:cs="仿宋" w:hint="eastAsia"/>
            <w:lang w:eastAsia="zh-CN"/>
          </w:rPr>
          <w:t>(三)、市场风险大</w:t>
        </w:r>
        <w:r>
          <w:tab/>
        </w:r>
        <w:r>
          <w:fldChar w:fldCharType="begin"/>
        </w:r>
        <w:r>
          <w:instrText xml:space="preserve"> PAGEREF _Toc15425 \h </w:instrText>
        </w:r>
        <w:r>
          <w:fldChar w:fldCharType="separate"/>
        </w:r>
        <w:r>
          <w:t>31</w:t>
        </w:r>
        <w:r>
          <w:fldChar w:fldCharType="end"/>
        </w:r>
      </w:hyperlink>
    </w:p>
    <w:p>
      <w:pPr>
        <w:pStyle w:val="TOC2"/>
        <w:tabs>
          <w:tab w:val="right" w:leader="dot" w:pos="8306"/>
        </w:tabs>
      </w:pPr>
      <w:hyperlink w:anchor="_Toc18519" w:history="1">
        <w:r>
          <w:rPr>
            <w:rFonts w:ascii="仿宋" w:eastAsia="仿宋" w:hAnsi="仿宋" w:cs="仿宋" w:hint="eastAsia"/>
            <w:lang w:eastAsia="zh-CN"/>
          </w:rPr>
          <w:t>(四)、利润率高</w:t>
        </w:r>
        <w:r>
          <w:tab/>
        </w:r>
        <w:r>
          <w:fldChar w:fldCharType="begin"/>
        </w:r>
        <w:r>
          <w:instrText xml:space="preserve"> PAGEREF _Toc18519 \h </w:instrText>
        </w:r>
        <w:r>
          <w:fldChar w:fldCharType="separate"/>
        </w:r>
        <w:r>
          <w:t>34</w:t>
        </w:r>
        <w:r>
          <w:fldChar w:fldCharType="end"/>
        </w:r>
      </w:hyperlink>
    </w:p>
    <w:p>
      <w:pPr>
        <w:pStyle w:val="TOC1"/>
        <w:tabs>
          <w:tab w:val="right" w:leader="dot" w:pos="8306"/>
        </w:tabs>
      </w:pPr>
      <w:hyperlink w:anchor="_Toc11934" w:history="1">
        <w:r>
          <w:rPr>
            <w:rFonts w:ascii="仿宋" w:eastAsia="仿宋" w:hAnsi="仿宋" w:cs="仿宋" w:hint="eastAsia"/>
            <w:lang w:eastAsia="zh-CN"/>
          </w:rPr>
          <w:t>九、化妆品级珠光材料项目创新与研发</w:t>
        </w:r>
        <w:r>
          <w:tab/>
        </w:r>
        <w:r>
          <w:fldChar w:fldCharType="begin"/>
        </w:r>
        <w:r>
          <w:instrText xml:space="preserve"> PAGEREF _Toc11934 \h </w:instrText>
        </w:r>
        <w:r>
          <w:fldChar w:fldCharType="separate"/>
        </w:r>
        <w:r>
          <w:t>36</w:t>
        </w:r>
        <w:r>
          <w:fldChar w:fldCharType="end"/>
        </w:r>
      </w:hyperlink>
    </w:p>
    <w:p>
      <w:pPr>
        <w:pStyle w:val="TOC2"/>
        <w:tabs>
          <w:tab w:val="right" w:leader="dot" w:pos="8306"/>
        </w:tabs>
      </w:pPr>
      <w:hyperlink w:anchor="_Toc1700" w:history="1">
        <w:r>
          <w:rPr>
            <w:rFonts w:ascii="仿宋" w:eastAsia="仿宋" w:hAnsi="仿宋" w:cs="仿宋" w:hint="eastAsia"/>
            <w:lang w:eastAsia="zh-CN"/>
          </w:rPr>
          <w:t>(一)、创新策略与方向</w:t>
        </w:r>
        <w:r>
          <w:tab/>
        </w:r>
        <w:r>
          <w:fldChar w:fldCharType="begin"/>
        </w:r>
        <w:r>
          <w:instrText xml:space="preserve"> PAGEREF _Toc1700 \h </w:instrText>
        </w:r>
        <w:r>
          <w:fldChar w:fldCharType="separate"/>
        </w:r>
        <w:r>
          <w:t>36</w:t>
        </w:r>
        <w:r>
          <w:fldChar w:fldCharType="end"/>
        </w:r>
      </w:hyperlink>
    </w:p>
    <w:p>
      <w:pPr>
        <w:pStyle w:val="TOC2"/>
        <w:tabs>
          <w:tab w:val="right" w:leader="dot" w:pos="8306"/>
        </w:tabs>
      </w:pPr>
      <w:hyperlink w:anchor="_Toc7864" w:history="1">
        <w:r>
          <w:rPr>
            <w:rFonts w:ascii="仿宋" w:eastAsia="仿宋" w:hAnsi="仿宋" w:cs="仿宋" w:hint="eastAsia"/>
            <w:lang w:eastAsia="zh-CN"/>
          </w:rPr>
          <w:t>(二)、研发规划与投入</w:t>
        </w:r>
        <w:r>
          <w:tab/>
        </w:r>
        <w:r>
          <w:fldChar w:fldCharType="begin"/>
        </w:r>
        <w:r>
          <w:instrText xml:space="preserve"> PAGEREF _Toc7864 \h </w:instrText>
        </w:r>
        <w:r>
          <w:fldChar w:fldCharType="separate"/>
        </w:r>
        <w:r>
          <w:t>38</w:t>
        </w:r>
        <w:r>
          <w:fldChar w:fldCharType="end"/>
        </w:r>
      </w:hyperlink>
    </w:p>
    <w:p>
      <w:pPr>
        <w:pStyle w:val="TOC1"/>
        <w:tabs>
          <w:tab w:val="right" w:leader="dot" w:pos="8306"/>
        </w:tabs>
      </w:pPr>
      <w:hyperlink w:anchor="_Toc29686" w:history="1">
        <w:r>
          <w:rPr>
            <w:rFonts w:ascii="仿宋" w:eastAsia="仿宋" w:hAnsi="仿宋" w:cs="仿宋" w:hint="eastAsia"/>
            <w:lang w:eastAsia="zh-CN"/>
          </w:rPr>
          <w:t>十、化妆品级珠光材料项目技术管理</w:t>
        </w:r>
        <w:r>
          <w:tab/>
        </w:r>
        <w:r>
          <w:fldChar w:fldCharType="begin"/>
        </w:r>
        <w:r>
          <w:instrText xml:space="preserve"> PAGEREF _Toc29686 \h </w:instrText>
        </w:r>
        <w:r>
          <w:fldChar w:fldCharType="separate"/>
        </w:r>
        <w:r>
          <w:t>39</w:t>
        </w:r>
        <w:r>
          <w:fldChar w:fldCharType="end"/>
        </w:r>
      </w:hyperlink>
    </w:p>
    <w:p>
      <w:pPr>
        <w:pStyle w:val="TOC2"/>
        <w:tabs>
          <w:tab w:val="right" w:leader="dot" w:pos="8306"/>
        </w:tabs>
      </w:pPr>
      <w:hyperlink w:anchor="_Toc25081" w:history="1">
        <w:r>
          <w:rPr>
            <w:rFonts w:ascii="仿宋" w:eastAsia="仿宋" w:hAnsi="仿宋" w:cs="仿宋" w:hint="eastAsia"/>
            <w:lang w:eastAsia="zh-CN"/>
          </w:rPr>
          <w:t>(一)、技术方案选用方向</w:t>
        </w:r>
        <w:r>
          <w:tab/>
        </w:r>
        <w:r>
          <w:fldChar w:fldCharType="begin"/>
        </w:r>
        <w:r>
          <w:instrText xml:space="preserve"> PAGEREF _Toc25081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01" w:history="1">
        <w:r>
          <w:rPr>
            <w:rFonts w:ascii="仿宋" w:eastAsia="仿宋" w:hAnsi="仿宋" w:cs="仿宋" w:hint="eastAsia"/>
            <w:lang w:eastAsia="zh-CN"/>
          </w:rPr>
          <w:t>(二)、工艺技术方案选用原则</w:t>
        </w:r>
        <w:r>
          <w:tab/>
        </w:r>
        <w:r>
          <w:fldChar w:fldCharType="begin"/>
        </w:r>
        <w:r>
          <w:instrText xml:space="preserve"> PAGEREF _Toc15401 \h </w:instrText>
        </w:r>
        <w:r>
          <w:fldChar w:fldCharType="separate"/>
        </w:r>
        <w:r>
          <w:t>41</w:t>
        </w:r>
        <w:r>
          <w:fldChar w:fldCharType="end"/>
        </w:r>
      </w:hyperlink>
    </w:p>
    <w:p>
      <w:pPr>
        <w:pStyle w:val="TOC2"/>
        <w:tabs>
          <w:tab w:val="right" w:leader="dot" w:pos="8306"/>
        </w:tabs>
      </w:pPr>
      <w:hyperlink w:anchor="_Toc14492" w:history="1">
        <w:r>
          <w:rPr>
            <w:rFonts w:ascii="仿宋" w:eastAsia="仿宋" w:hAnsi="仿宋" w:cs="仿宋" w:hint="eastAsia"/>
            <w:lang w:eastAsia="zh-CN"/>
          </w:rPr>
          <w:t>(三)、工艺技术方案要求</w:t>
        </w:r>
        <w:r>
          <w:tab/>
        </w:r>
        <w:r>
          <w:fldChar w:fldCharType="begin"/>
        </w:r>
        <w:r>
          <w:instrText xml:space="preserve"> PAGEREF _Toc14492 \h </w:instrText>
        </w:r>
        <w:r>
          <w:fldChar w:fldCharType="separate"/>
        </w:r>
        <w:r>
          <w:t>43</w:t>
        </w:r>
        <w:r>
          <w:fldChar w:fldCharType="end"/>
        </w:r>
      </w:hyperlink>
    </w:p>
    <w:p>
      <w:pPr>
        <w:pStyle w:val="TOC1"/>
        <w:tabs>
          <w:tab w:val="right" w:leader="dot" w:pos="8306"/>
        </w:tabs>
      </w:pPr>
      <w:hyperlink w:anchor="_Toc31534" w:history="1">
        <w:r>
          <w:rPr>
            <w:rFonts w:ascii="仿宋" w:eastAsia="仿宋" w:hAnsi="仿宋" w:cs="仿宋" w:hint="eastAsia"/>
            <w:lang w:eastAsia="zh-CN"/>
          </w:rPr>
          <w:t>十一、化妆品级珠光材料项目计划安排</w:t>
        </w:r>
        <w:r>
          <w:tab/>
        </w:r>
        <w:r>
          <w:fldChar w:fldCharType="begin"/>
        </w:r>
        <w:r>
          <w:instrText xml:space="preserve"> PAGEREF _Toc31534 \h </w:instrText>
        </w:r>
        <w:r>
          <w:fldChar w:fldCharType="separate"/>
        </w:r>
        <w:r>
          <w:t>46</w:t>
        </w:r>
        <w:r>
          <w:fldChar w:fldCharType="end"/>
        </w:r>
      </w:hyperlink>
    </w:p>
    <w:p>
      <w:pPr>
        <w:pStyle w:val="TOC2"/>
        <w:tabs>
          <w:tab w:val="right" w:leader="dot" w:pos="8306"/>
        </w:tabs>
      </w:pPr>
      <w:hyperlink w:anchor="_Toc16613" w:history="1">
        <w:r>
          <w:rPr>
            <w:rFonts w:ascii="仿宋" w:eastAsia="仿宋" w:hAnsi="仿宋" w:cs="仿宋" w:hint="eastAsia"/>
            <w:lang w:eastAsia="zh-CN"/>
          </w:rPr>
          <w:t>(一)、建设周期</w:t>
        </w:r>
        <w:r>
          <w:tab/>
        </w:r>
        <w:r>
          <w:fldChar w:fldCharType="begin"/>
        </w:r>
        <w:r>
          <w:instrText xml:space="preserve"> PAGEREF _Toc16613 \h </w:instrText>
        </w:r>
        <w:r>
          <w:fldChar w:fldCharType="separate"/>
        </w:r>
        <w:r>
          <w:t>46</w:t>
        </w:r>
        <w:r>
          <w:fldChar w:fldCharType="end"/>
        </w:r>
      </w:hyperlink>
    </w:p>
    <w:p>
      <w:pPr>
        <w:pStyle w:val="TOC2"/>
        <w:tabs>
          <w:tab w:val="right" w:leader="dot" w:pos="8306"/>
        </w:tabs>
      </w:pPr>
      <w:hyperlink w:anchor="_Toc26602" w:history="1">
        <w:r>
          <w:rPr>
            <w:rFonts w:ascii="仿宋" w:eastAsia="仿宋" w:hAnsi="仿宋" w:cs="仿宋" w:hint="eastAsia"/>
            <w:lang w:eastAsia="zh-CN"/>
          </w:rPr>
          <w:t>(二)、建设进度</w:t>
        </w:r>
        <w:r>
          <w:tab/>
        </w:r>
        <w:r>
          <w:fldChar w:fldCharType="begin"/>
        </w:r>
        <w:r>
          <w:instrText xml:space="preserve"> PAGEREF _Toc26602 \h </w:instrText>
        </w:r>
        <w:r>
          <w:fldChar w:fldCharType="separate"/>
        </w:r>
        <w:r>
          <w:t>47</w:t>
        </w:r>
        <w:r>
          <w:fldChar w:fldCharType="end"/>
        </w:r>
      </w:hyperlink>
    </w:p>
    <w:p>
      <w:pPr>
        <w:pStyle w:val="TOC2"/>
        <w:tabs>
          <w:tab w:val="right" w:leader="dot" w:pos="8306"/>
        </w:tabs>
      </w:pPr>
      <w:hyperlink w:anchor="_Toc26898" w:history="1">
        <w:r>
          <w:rPr>
            <w:rFonts w:ascii="仿宋" w:eastAsia="仿宋" w:hAnsi="仿宋" w:cs="仿宋" w:hint="eastAsia"/>
            <w:lang w:eastAsia="zh-CN"/>
          </w:rPr>
          <w:t>(三)、进度安排注意事项</w:t>
        </w:r>
        <w:r>
          <w:tab/>
        </w:r>
        <w:r>
          <w:fldChar w:fldCharType="begin"/>
        </w:r>
        <w:r>
          <w:instrText xml:space="preserve"> PAGEREF _Toc26898 \h </w:instrText>
        </w:r>
        <w:r>
          <w:fldChar w:fldCharType="separate"/>
        </w:r>
        <w:r>
          <w:t>48</w:t>
        </w:r>
        <w:r>
          <w:fldChar w:fldCharType="end"/>
        </w:r>
      </w:hyperlink>
    </w:p>
    <w:p>
      <w:pPr>
        <w:pStyle w:val="TOC2"/>
        <w:tabs>
          <w:tab w:val="right" w:leader="dot" w:pos="8306"/>
        </w:tabs>
      </w:pPr>
      <w:hyperlink w:anchor="_Toc9953" w:history="1">
        <w:r>
          <w:rPr>
            <w:rFonts w:ascii="仿宋" w:eastAsia="仿宋" w:hAnsi="仿宋" w:cs="仿宋" w:hint="eastAsia"/>
            <w:lang w:eastAsia="zh-CN"/>
          </w:rPr>
          <w:t>(四)、人力资源配置</w:t>
        </w:r>
        <w:r>
          <w:tab/>
        </w:r>
        <w:r>
          <w:fldChar w:fldCharType="begin"/>
        </w:r>
        <w:r>
          <w:instrText xml:space="preserve"> PAGEREF _Toc9953 \h </w:instrText>
        </w:r>
        <w:r>
          <w:fldChar w:fldCharType="separate"/>
        </w:r>
        <w:r>
          <w:t>49</w:t>
        </w:r>
        <w:r>
          <w:fldChar w:fldCharType="end"/>
        </w:r>
      </w:hyperlink>
    </w:p>
    <w:p>
      <w:pPr>
        <w:pStyle w:val="TOC1"/>
        <w:tabs>
          <w:tab w:val="right" w:leader="dot" w:pos="8306"/>
        </w:tabs>
      </w:pPr>
      <w:hyperlink w:anchor="_Toc32207" w:history="1">
        <w:r>
          <w:rPr>
            <w:rFonts w:ascii="仿宋" w:eastAsia="仿宋" w:hAnsi="仿宋" w:cs="仿宋" w:hint="eastAsia"/>
            <w:lang w:eastAsia="zh-CN"/>
          </w:rPr>
          <w:t>十二、化妆品级珠光材料项目人力资源培养与发展</w:t>
        </w:r>
        <w:r>
          <w:tab/>
        </w:r>
        <w:r>
          <w:fldChar w:fldCharType="begin"/>
        </w:r>
        <w:r>
          <w:instrText xml:space="preserve"> PAGEREF _Toc32207 \h </w:instrText>
        </w:r>
        <w:r>
          <w:fldChar w:fldCharType="separate"/>
        </w:r>
        <w:r>
          <w:t>50</w:t>
        </w:r>
        <w:r>
          <w:fldChar w:fldCharType="end"/>
        </w:r>
      </w:hyperlink>
    </w:p>
    <w:p>
      <w:pPr>
        <w:pStyle w:val="TOC2"/>
        <w:tabs>
          <w:tab w:val="right" w:leader="dot" w:pos="8306"/>
        </w:tabs>
      </w:pPr>
      <w:hyperlink w:anchor="_Toc2919" w:history="1">
        <w:r>
          <w:rPr>
            <w:rFonts w:ascii="仿宋" w:eastAsia="仿宋" w:hAnsi="仿宋" w:cs="仿宋" w:hint="eastAsia"/>
            <w:lang w:eastAsia="zh-CN"/>
          </w:rPr>
          <w:t>(一)、人才需求与规划</w:t>
        </w:r>
        <w:r>
          <w:tab/>
        </w:r>
        <w:r>
          <w:fldChar w:fldCharType="begin"/>
        </w:r>
        <w:r>
          <w:instrText xml:space="preserve"> PAGEREF _Toc2919 \h </w:instrText>
        </w:r>
        <w:r>
          <w:fldChar w:fldCharType="separate"/>
        </w:r>
        <w:r>
          <w:t>50</w:t>
        </w:r>
        <w:r>
          <w:fldChar w:fldCharType="end"/>
        </w:r>
      </w:hyperlink>
    </w:p>
    <w:p>
      <w:pPr>
        <w:pStyle w:val="TOC2"/>
        <w:tabs>
          <w:tab w:val="right" w:leader="dot" w:pos="8306"/>
        </w:tabs>
      </w:pPr>
      <w:hyperlink w:anchor="_Toc8490" w:history="1">
        <w:r>
          <w:rPr>
            <w:rFonts w:ascii="仿宋" w:eastAsia="仿宋" w:hAnsi="仿宋" w:cs="仿宋" w:hint="eastAsia"/>
            <w:lang w:eastAsia="zh-CN"/>
          </w:rPr>
          <w:t>(二)、培训与发展计划</w:t>
        </w:r>
        <w:r>
          <w:tab/>
        </w:r>
        <w:r>
          <w:fldChar w:fldCharType="begin"/>
        </w:r>
        <w:r>
          <w:instrText xml:space="preserve"> PAGEREF _Toc8490 \h </w:instrText>
        </w:r>
        <w:r>
          <w:fldChar w:fldCharType="separate"/>
        </w:r>
        <w:r>
          <w:t>50</w:t>
        </w:r>
        <w:r>
          <w:fldChar w:fldCharType="end"/>
        </w:r>
      </w:hyperlink>
    </w:p>
    <w:p>
      <w:pPr>
        <w:pStyle w:val="TOC1"/>
        <w:tabs>
          <w:tab w:val="right" w:leader="dot" w:pos="8306"/>
        </w:tabs>
      </w:pPr>
      <w:hyperlink w:anchor="_Toc815" w:history="1">
        <w:r>
          <w:rPr>
            <w:rFonts w:ascii="仿宋" w:eastAsia="仿宋" w:hAnsi="仿宋" w:cs="仿宋" w:hint="eastAsia"/>
            <w:lang w:eastAsia="zh-CN"/>
          </w:rPr>
          <w:t>十三、化妆品级珠光材料项目工程方案分析</w:t>
        </w:r>
        <w:r>
          <w:tab/>
        </w:r>
        <w:r>
          <w:fldChar w:fldCharType="begin"/>
        </w:r>
        <w:r>
          <w:instrText xml:space="preserve"> PAGEREF _Toc815 \h </w:instrText>
        </w:r>
        <w:r>
          <w:fldChar w:fldCharType="separate"/>
        </w:r>
        <w:r>
          <w:t>51</w:t>
        </w:r>
        <w:r>
          <w:fldChar w:fldCharType="end"/>
        </w:r>
      </w:hyperlink>
    </w:p>
    <w:p>
      <w:pPr>
        <w:pStyle w:val="TOC2"/>
        <w:tabs>
          <w:tab w:val="right" w:leader="dot" w:pos="8306"/>
        </w:tabs>
      </w:pPr>
      <w:hyperlink w:anchor="_Toc5732" w:history="1">
        <w:r>
          <w:rPr>
            <w:rFonts w:ascii="仿宋" w:eastAsia="仿宋" w:hAnsi="仿宋" w:cs="仿宋" w:hint="eastAsia"/>
            <w:lang w:eastAsia="zh-CN"/>
          </w:rPr>
          <w:t>(一)、建筑工程设计原则</w:t>
        </w:r>
        <w:r>
          <w:tab/>
        </w:r>
        <w:r>
          <w:fldChar w:fldCharType="begin"/>
        </w:r>
        <w:r>
          <w:instrText xml:space="preserve"> PAGEREF _Toc5732 \h </w:instrText>
        </w:r>
        <w:r>
          <w:fldChar w:fldCharType="separate"/>
        </w:r>
        <w:r>
          <w:t>51</w:t>
        </w:r>
        <w:r>
          <w:fldChar w:fldCharType="end"/>
        </w:r>
      </w:hyperlink>
    </w:p>
    <w:p>
      <w:pPr>
        <w:pStyle w:val="TOC2"/>
        <w:tabs>
          <w:tab w:val="right" w:leader="dot" w:pos="8306"/>
        </w:tabs>
      </w:pPr>
      <w:hyperlink w:anchor="_Toc1898" w:history="1">
        <w:r>
          <w:rPr>
            <w:rFonts w:ascii="仿宋" w:eastAsia="仿宋" w:hAnsi="仿宋" w:cs="仿宋" w:hint="eastAsia"/>
            <w:lang w:eastAsia="zh-CN"/>
          </w:rPr>
          <w:t>(二)、土建工程建设指标</w:t>
        </w:r>
        <w:r>
          <w:tab/>
        </w:r>
        <w:r>
          <w:fldChar w:fldCharType="begin"/>
        </w:r>
        <w:r>
          <w:instrText xml:space="preserve"> PAGEREF _Toc1898 \h </w:instrText>
        </w:r>
        <w:r>
          <w:fldChar w:fldCharType="separate"/>
        </w:r>
        <w:r>
          <w:t>54</w:t>
        </w:r>
        <w:r>
          <w:fldChar w:fldCharType="end"/>
        </w:r>
      </w:hyperlink>
    </w:p>
    <w:p>
      <w:pPr>
        <w:pStyle w:val="TOC1"/>
        <w:tabs>
          <w:tab w:val="right" w:leader="dot" w:pos="8306"/>
        </w:tabs>
      </w:pPr>
      <w:hyperlink w:anchor="_Toc28946" w:history="1">
        <w:r>
          <w:rPr>
            <w:rFonts w:ascii="仿宋" w:eastAsia="仿宋" w:hAnsi="仿宋" w:cs="仿宋" w:hint="eastAsia"/>
            <w:lang w:eastAsia="zh-CN"/>
          </w:rPr>
          <w:t>十四、质量管理体系</w:t>
        </w:r>
        <w:r>
          <w:tab/>
        </w:r>
        <w:r>
          <w:fldChar w:fldCharType="begin"/>
        </w:r>
        <w:r>
          <w:instrText xml:space="preserve"> PAGEREF _Toc28946 \h </w:instrText>
        </w:r>
        <w:r>
          <w:fldChar w:fldCharType="separate"/>
        </w:r>
        <w:r>
          <w:t>56</w:t>
        </w:r>
        <w:r>
          <w:fldChar w:fldCharType="end"/>
        </w:r>
      </w:hyperlink>
    </w:p>
    <w:p>
      <w:pPr>
        <w:pStyle w:val="TOC2"/>
        <w:tabs>
          <w:tab w:val="right" w:leader="dot" w:pos="8306"/>
        </w:tabs>
      </w:pPr>
      <w:hyperlink w:anchor="_Toc2014" w:history="1">
        <w:r>
          <w:rPr>
            <w:rFonts w:ascii="仿宋" w:eastAsia="仿宋" w:hAnsi="仿宋" w:cs="仿宋" w:hint="eastAsia"/>
            <w:lang w:eastAsia="zh-CN"/>
          </w:rPr>
          <w:t>(一)、质量目标与方针</w:t>
        </w:r>
        <w:r>
          <w:tab/>
        </w:r>
        <w:r>
          <w:fldChar w:fldCharType="begin"/>
        </w:r>
        <w:r>
          <w:instrText xml:space="preserve"> PAGEREF _Toc2014 \h </w:instrText>
        </w:r>
        <w:r>
          <w:fldChar w:fldCharType="separate"/>
        </w:r>
        <w:r>
          <w:t>56</w:t>
        </w:r>
        <w:r>
          <w:fldChar w:fldCharType="end"/>
        </w:r>
      </w:hyperlink>
    </w:p>
    <w:p>
      <w:pPr>
        <w:pStyle w:val="TOC2"/>
        <w:tabs>
          <w:tab w:val="right" w:leader="dot" w:pos="8306"/>
        </w:tabs>
      </w:pPr>
      <w:hyperlink w:anchor="_Toc27234" w:history="1">
        <w:r>
          <w:rPr>
            <w:rFonts w:ascii="仿宋" w:eastAsia="仿宋" w:hAnsi="仿宋" w:cs="仿宋" w:hint="eastAsia"/>
            <w:lang w:eastAsia="zh-CN"/>
          </w:rPr>
          <w:t>(二)、质量管理责任</w:t>
        </w:r>
        <w:r>
          <w:tab/>
        </w:r>
        <w:r>
          <w:fldChar w:fldCharType="begin"/>
        </w:r>
        <w:r>
          <w:instrText xml:space="preserve"> PAGEREF _Toc27234 \h </w:instrText>
        </w:r>
        <w:r>
          <w:fldChar w:fldCharType="separate"/>
        </w:r>
        <w:r>
          <w:t>57</w:t>
        </w:r>
        <w:r>
          <w:fldChar w:fldCharType="end"/>
        </w:r>
      </w:hyperlink>
    </w:p>
    <w:p>
      <w:pPr>
        <w:pStyle w:val="TOC2"/>
        <w:tabs>
          <w:tab w:val="right" w:leader="dot" w:pos="8306"/>
        </w:tabs>
      </w:pPr>
      <w:hyperlink w:anchor="_Toc10128" w:history="1">
        <w:r>
          <w:rPr>
            <w:rFonts w:ascii="仿宋" w:eastAsia="仿宋" w:hAnsi="仿宋" w:cs="仿宋" w:hint="eastAsia"/>
            <w:lang w:eastAsia="zh-CN"/>
          </w:rPr>
          <w:t>(三)、质量管理体系文件</w:t>
        </w:r>
        <w:r>
          <w:tab/>
        </w:r>
        <w:r>
          <w:fldChar w:fldCharType="begin"/>
        </w:r>
        <w:r>
          <w:instrText xml:space="preserve"> PAGEREF _Toc10128 \h </w:instrText>
        </w:r>
        <w:r>
          <w:fldChar w:fldCharType="separate"/>
        </w:r>
        <w:r>
          <w:t>59</w:t>
        </w:r>
        <w:r>
          <w:fldChar w:fldCharType="end"/>
        </w:r>
      </w:hyperlink>
    </w:p>
    <w:p>
      <w:pPr>
        <w:pStyle w:val="TOC2"/>
        <w:tabs>
          <w:tab w:val="right" w:leader="dot" w:pos="8306"/>
        </w:tabs>
      </w:pPr>
      <w:hyperlink w:anchor="_Toc30090" w:history="1">
        <w:r>
          <w:rPr>
            <w:rFonts w:ascii="仿宋" w:eastAsia="仿宋" w:hAnsi="仿宋" w:cs="仿宋" w:hint="eastAsia"/>
            <w:lang w:eastAsia="zh-CN"/>
          </w:rPr>
          <w:t>(四)、质量培训与教育</w:t>
        </w:r>
        <w:r>
          <w:tab/>
        </w:r>
        <w:r>
          <w:fldChar w:fldCharType="begin"/>
        </w:r>
        <w:r>
          <w:instrText xml:space="preserve"> PAGEREF _Toc30090 \h </w:instrText>
        </w:r>
        <w:r>
          <w:fldChar w:fldCharType="separate"/>
        </w:r>
        <w:r>
          <w:t>61</w:t>
        </w:r>
        <w:r>
          <w:fldChar w:fldCharType="end"/>
        </w:r>
      </w:hyperlink>
    </w:p>
    <w:p>
      <w:pPr>
        <w:pStyle w:val="TOC2"/>
        <w:tabs>
          <w:tab w:val="right" w:leader="dot" w:pos="8306"/>
        </w:tabs>
      </w:pPr>
      <w:hyperlink w:anchor="_Toc8191" w:history="1">
        <w:r>
          <w:rPr>
            <w:rFonts w:ascii="仿宋" w:eastAsia="仿宋" w:hAnsi="仿宋" w:cs="仿宋" w:hint="eastAsia"/>
            <w:lang w:eastAsia="zh-CN"/>
          </w:rPr>
          <w:t>(五)、质量审核与评价</w:t>
        </w:r>
        <w:r>
          <w:tab/>
        </w:r>
        <w:r>
          <w:fldChar w:fldCharType="begin"/>
        </w:r>
        <w:r>
          <w:instrText xml:space="preserve"> PAGEREF _Toc8191 \h </w:instrText>
        </w:r>
        <w:r>
          <w:fldChar w:fldCharType="separate"/>
        </w:r>
        <w:r>
          <w:t>62</w:t>
        </w:r>
        <w:r>
          <w:fldChar w:fldCharType="end"/>
        </w:r>
      </w:hyperlink>
    </w:p>
    <w:p>
      <w:pPr>
        <w:pStyle w:val="TOC2"/>
        <w:tabs>
          <w:tab w:val="right" w:leader="dot" w:pos="8306"/>
        </w:tabs>
      </w:pPr>
      <w:hyperlink w:anchor="_Toc13479" w:history="1">
        <w:r>
          <w:rPr>
            <w:rFonts w:ascii="仿宋" w:eastAsia="仿宋" w:hAnsi="仿宋" w:cs="仿宋" w:hint="eastAsia"/>
            <w:lang w:eastAsia="zh-CN"/>
          </w:rPr>
          <w:t>(六)、不符合与纠正措施</w:t>
        </w:r>
        <w:r>
          <w:tab/>
        </w:r>
        <w:r>
          <w:fldChar w:fldCharType="begin"/>
        </w:r>
        <w:r>
          <w:instrText xml:space="preserve"> PAGEREF _Toc13479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2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23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化妆品级珠光材料项目的主要产品是XXXX，预计年产值为XXX万元。这一产品在市场中占据着重要的地位，其广泛的应用范围使得该化妆品级珠光材料项目的市场前景非常广阔。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妆品级珠光材料项目的xxx产品作为重要的原材料之一，将在多个领域发挥关键作用。其在建筑、交通、能源等方面的广泛应用将为整个产业链提供强大的支持，形成产业协同效应。化妆品级珠光材料项目的年产值XXX万XXX万XXX万万元不仅反映了其在市场上的巨大潜力，更预示着它对国民经济的积极贡献。这种关联度高、涉及面广的产业关系，使得该化妆品级珠光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17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总征地面积为XXXX平方米，相当于约XX.XX亩，其中净用地面积为XXXX平方米，红线范围内相当于约XX.XX亩。这一用地规模充分考虑了化妆品级珠光材料项目的建设需求，保障了化妆品级珠光材料项目在合适的空间内得以充分发展。化妆品级珠光材料项目规划的总建筑面积为XXXX平方米，其中主体工程建设占XXXX平方米，计容建筑面积达XXXX平方米。预计建筑工程的投资将达到XXXX万元，为化妆品级珠光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计划购置的设备共计XXXX台（套），设备购置费用为XXXX万元。这一设备购置计划充分考虑到化妆品级珠光材料项目的生产需求和技术要求，确保了化妆品级珠光材料项目在生产运营中具备先进的技术装备和高效的生产能力。设备的合理配置将为化妆品级珠光材料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计划总投资为XXXX万元，预计年实现营业收入为XXXX万元。这一产能规模的设定旨在确保化妆品级珠光材料项目能够在投资与回报之间取得平衡，实现长期可持续的发展。化妆品级珠光材料项目的总投资充分考虑到各个方面的需求，包括用地建设、设备购置等多个环节，以确保化妆品级珠光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239"/>
      <w:r>
        <w:rPr>
          <w:rFonts w:ascii="仿宋" w:eastAsia="仿宋" w:hAnsi="仿宋" w:cs="仿宋" w:hint="eastAsia"/>
          <w:sz w:val="28"/>
          <w:lang w:eastAsia="zh-CN"/>
        </w:rPr>
        <w:t>二、化妆品级珠光材料项目选址可行性分析</w:t>
      </w:r>
      <w:bookmarkEnd w:id="5"/>
    </w:p>
    <w:p>
      <w:pPr>
        <w:pStyle w:val="Heading2"/>
        <w:rPr>
          <w:rFonts w:ascii="仿宋" w:eastAsia="仿宋" w:hAnsi="仿宋" w:cs="仿宋" w:hint="eastAsia"/>
          <w:lang w:eastAsia="zh-CN"/>
        </w:rPr>
      </w:pPr>
      <w:bookmarkStart w:id="6" w:name="_Toc24168"/>
      <w:r>
        <w:rPr>
          <w:rFonts w:ascii="仿宋" w:eastAsia="仿宋" w:hAnsi="仿宋" w:cs="仿宋" w:hint="eastAsia"/>
          <w:lang w:eastAsia="zh-CN"/>
        </w:rPr>
        <w:t>(一)、化妆品级珠光材料项目选址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该化妆品级珠光材料项目选址位于XX省XX市XX区XXX街道</w:t>
      </w:r>
    </w:p>
    <w:p>
      <w:pPr>
        <w:pStyle w:val="Heading2"/>
        <w:ind w:firstLine="560" w:firstLineChars="200"/>
        <w:rPr>
          <w:rFonts w:ascii="仿宋" w:eastAsia="仿宋" w:hAnsi="仿宋" w:cs="仿宋" w:hint="eastAsia"/>
          <w:sz w:val="28"/>
          <w:lang w:eastAsia="zh-CN"/>
        </w:rPr>
      </w:pPr>
      <w:bookmarkStart w:id="7" w:name="_Toc2252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妆品级珠光材料项目的征地面积将根据化妆品级珠光材料项目的实际规模和需求进行精确规划。具体面积XXX平方米，旨在确保化妆品级珠光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净用地面积是在征地面积基础上去除不可利用面积后的实际可开发用地。具体面积XXX平方米，考虑到环保、交通、安全等多方面因素，以确保化妆品级珠光材料项目在整体利用效率上达到最优。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化妆品级珠光材料项目计划建设的建筑总规模具体面积XXX平方米。这一规模的确定综合考虑了化妆品级珠光材料项目的性质、规模，以及城市规划的相关要求，确保建筑布局与周边环境协调一致。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绿地率是化妆品级珠光材料项目用地中被规划为绿地的比例。具体面积XXX平方米，旨在通过合理规划绿地，改善化妆品级珠光材料项目周边环境，提升居民生活质量，并符合城市整体绿化规划。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容积率是用地上可以建设的建筑总体积与用地面积之比。具体面积XXX，通过合理的容积率规划，确保化妆品级珠光材料项目建筑规模与周边环境和谐共生。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妆品级珠光材料项目选址与当地城市规划相一致，具体面积XXX平方米。通过与城市规划部门深入沟通，确保化妆品级珠光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妆品级珠光材料项目选址符合当地产业政策，具体面积XXX平方米。这包括化妆品级珠光材料项目对当地经济的促进作用，以及对相关产业的带动效应，确保化妆品级珠光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用地总体要求必须符合环保和可持续发展的原则，具体面积XXX平方米。通过采用绿色建筑设计、节能减排等措施，确保化妆品级珠光材料项目在建设和运营过程中对环境的影响最小化，达到可持续发展的要求。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确保化妆品级珠光材料项目选址具备必要的公共设施配套，具体面积XXX平方米。这包括交通便利性、教育、医疗等基础设施，以提高居民生活品质，使得化妆品级珠光材料项目选址更具吸引力。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考虑用地总体要求对当地社会稳定性的影响，具体面积XXX平方米。通过深入了解当地社区反馈，确保化妆品级珠光材料项目的选址和建设过程对当地社会和谐稳定产生积极作用。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妆品级珠光材料项目选址不仅符合法规和规划，还在实际操作中具有可行性。这一全面规划将为化妆品级珠光材料项目的成功实施提供坚实的基础，确保化妆品级珠光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41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级珠光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妆品级珠光材料项目的设备规划和空间设计中，我们将采取灵活设备布局的措施。设备布局将根据实际需求进行灵活设计，避免不必要的浪费。通过合理规划设备摆放位置，我们将提高设备的利用率，减少设备间距，以确保化妆品级珠光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妆品级珠光材料项目内部引入共享设施的概念，例如共享会议室、办公区等。通过这种方式，我们可以减少对资源的重复建设，提高资源共享效率，从而减小化妆品级珠光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95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化妆品级珠光材料项目的总图布置中，我们将不同功能区域进行明确的规划，以最大程度满足化妆品级珠光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45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妆品级珠光材料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化妆品级珠光材料项目对环境的影响是综合评价的重要因素之一。我们将详细考虑选址周边的自然环境、生态保护区、水源地等情况，确保化妆品级珠光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对选址的评价还需充分考虑当地政府的产业政策和法规。我们将详细了解化妆品级珠光材料项目所在地的相关政策，确保化妆品级珠光材料项目的规划和运营与当地法规相符，降低不必要的法律风险。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考虑到社会稳定性对企业运营的重要性，我们将评估选址地区的社会安全情况、劳工关系、社区反馈等方面，以确保化妆品级珠光材料项目的建设和运营不会受到社会稳定性的负面影响。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最后，我们将综合考虑用地成本，包括土地购置费用、土地开发成本等。通过对用地成本的详细评估，我们能够做出更为精确的经济效益分析，为化妆品级珠光材料项目的投资决策提供有力支持。</w:t>
      </w:r>
    </w:p>
    <w:p>
      <w:pPr>
        <w:pStyle w:val="Heading1"/>
        <w:ind w:firstLine="560" w:firstLineChars="200"/>
        <w:rPr>
          <w:rFonts w:ascii="仿宋" w:eastAsia="仿宋" w:hAnsi="仿宋" w:cs="仿宋" w:hint="eastAsia"/>
          <w:sz w:val="28"/>
          <w:lang w:eastAsia="zh-CN"/>
        </w:rPr>
      </w:pPr>
      <w:bookmarkStart w:id="11" w:name="_Toc3803"/>
      <w:r>
        <w:rPr>
          <w:rFonts w:ascii="仿宋" w:eastAsia="仿宋" w:hAnsi="仿宋" w:cs="仿宋" w:hint="eastAsia"/>
          <w:sz w:val="28"/>
          <w:lang w:eastAsia="zh-CN"/>
        </w:rPr>
        <w:t>三、化妆品级珠光材料项目可持续发展</w:t>
      </w:r>
      <w:bookmarkEnd w:id="11"/>
    </w:p>
    <w:p>
      <w:pPr>
        <w:pStyle w:val="Heading2"/>
        <w:rPr>
          <w:rFonts w:ascii="仿宋" w:eastAsia="仿宋" w:hAnsi="仿宋" w:cs="仿宋" w:hint="eastAsia"/>
          <w:lang w:eastAsia="zh-CN"/>
        </w:rPr>
      </w:pPr>
      <w:bookmarkStart w:id="12" w:name="_Toc2929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级珠光材料项目中，化妆品级珠光材料项目团队着眼于未来，明确了可持续发展的战略方向。制定的具体可持续发展目标包括降低资源使用、采用环保技术、最大化社会效益等。这一步骤不仅有助于化妆品级珠光材料项目在环保和社会责任方面达到最高标准，也为未来提供了明确的指引，确保化妆品级珠光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可持续实践的融入化妆品级珠光材料项目管理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妆品级珠光材料项目管理周期。从化妆品级珠光材料项目规划开始，化妆品级珠光材料项目团队就考虑了环境和社会的因素。在执行阶段，化妆品级珠光材料项目团队积极推动绿色技术的应用，优化资源利用。此外，关注员工的社会责任，通过培训和沟通活动提高员工对可持续发展的认知，使他们能够在日常工作中践行可持续实践。这些举措不仅为化妆品级珠光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19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妆品级珠光材料项目的可持续发展理念，我们深信环保与社会责任是化妆品级珠光材料项目成功的关键支柱。在化妆品级珠光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团队通过引入先进的环保技术、建立高效的废物处理系统以及推动能源节约措施，积极履行环保责任。定期的环保监测和评估确保化妆品级珠光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不仅致力于自身可持续发展，还注重对社会的回馈。通过支持社区化妆品级珠光材料项目、参与慈善事业、提供培训机会等方式，化妆品级珠光材料项目积极履行社会责任。与当地社区建立积极互动，关注员工的工作与生活平衡，以及员工的身心健康，是化妆品级珠光材料项目在社会责任层面的关键举措。这样的实践不仅增强了化妆品级珠光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9975"/>
      <w:r>
        <w:rPr>
          <w:rFonts w:ascii="仿宋" w:eastAsia="仿宋" w:hAnsi="仿宋" w:cs="仿宋" w:hint="eastAsia"/>
          <w:sz w:val="28"/>
          <w:lang w:eastAsia="zh-CN"/>
        </w:rPr>
        <w:t>四、化妆品级珠光材料项目土建工程</w:t>
      </w:r>
      <w:bookmarkEnd w:id="14"/>
    </w:p>
    <w:p>
      <w:pPr>
        <w:pStyle w:val="Heading2"/>
        <w:rPr>
          <w:rFonts w:ascii="仿宋" w:eastAsia="仿宋" w:hAnsi="仿宋" w:cs="仿宋" w:hint="eastAsia"/>
          <w:lang w:eastAsia="zh-CN"/>
        </w:rPr>
      </w:pPr>
      <w:bookmarkStart w:id="15" w:name="_Toc2462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在化妆品级珠光材料项目的建筑工程设计中，我们将秉承一系列重要的设计原则，以确保化妆品级珠光材料项目建筑在功能、美观、可持续性等方面达到最佳效果。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首要原则是确保建筑的功能性得到最大化的发挥。我们将充分理解化妆品级珠光材料项目的实际需求，合理布局各个功能区域，保证建筑在满足业务需求的同时，提供高效的工作环境。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在建筑设计中，我们将综合考虑建设和运营成本。通过精细的经济效益分析，确保设计方案在高效利用资源的同时，对化妆品级珠光材料项目的长期盈利能力有积极的贡献。</w:t>
      </w:r>
    </w:p>
    <w:p>
      <w:pPr>
        <w:pStyle w:val="Heading2"/>
        <w:ind w:firstLine="560" w:firstLineChars="200"/>
        <w:rPr>
          <w:rFonts w:ascii="仿宋" w:eastAsia="仿宋" w:hAnsi="仿宋" w:cs="仿宋" w:hint="eastAsia"/>
          <w:sz w:val="28"/>
          <w:lang w:eastAsia="zh-CN"/>
        </w:rPr>
      </w:pPr>
      <w:bookmarkStart w:id="16" w:name="_Toc480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级珠光材料项目的土建工程设计中，我们将精准设定设计年限，结合化妆品级珠光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妆品级珠光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188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化妆品级珠光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妆品级珠光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妆品级珠光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9756"/>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本期工程化妆品级珠光材料项目预计总建筑面积XXX平方米，其中：计容建筑面积XXX平方米，计划建筑工程投资XX万元，占化妆品级珠光材料项目总投资的XX%。</w:t>
      </w:r>
    </w:p>
    <w:p>
      <w:pPr>
        <w:pStyle w:val="Heading1"/>
        <w:ind w:firstLine="560" w:firstLineChars="200"/>
        <w:rPr>
          <w:rFonts w:ascii="仿宋" w:eastAsia="仿宋" w:hAnsi="仿宋" w:cs="仿宋" w:hint="eastAsia"/>
          <w:sz w:val="28"/>
          <w:lang w:eastAsia="zh-CN"/>
        </w:rPr>
      </w:pPr>
      <w:bookmarkStart w:id="19" w:name="_Toc29285"/>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31084"/>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化妆品级珠光材料项目的技术管理特点体现在其创新导向。通过引入最先进的技术趋势和解决方案，化妆品级珠光材料项目致力于提升科技含量、提高质量和效率水平。这意味着我们将采用最新的工具和方法，确保化妆品级珠光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妆品级珠光材料项目技术管理的显著特征。通过整合不同领域的技术资源，我们实现了跨学科的协同工作。这有助于优化技术架构，提高整体效能。此外，整合性策略还促进了不同技术团队之间的紧密沟通和高效合作，确保化妆品级珠光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妆品级珠光材料项目所采用的技术。通过不断优化技术方案，化妆品级珠光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妆品级珠光材料项目团队将在化妆品级珠光材料项目初期识别可能的技术风险，并采取相应的预防和应对措施。通过建立健全的风险评估机制，化妆品级珠光材料项目能够在实施过程中及时发现并解决潜在的技术问题，保障化妆品级珠光材料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https://d.book118.com/428051113137006025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化妆品级珠光材料项目规划设计蓝图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6A4D72"/>
    <w:rsid w:val="126A4D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5111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2024-01-12T09:24:00Z</dcterms:created>
  <dcterms:modified xsi:type="dcterms:W3CDTF">2024-01-12T09:25:03Z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90950C8C07C84D0CA12697416408803B_11</vt:lpwstr>
  </property>
  <property fmtid="{D5CDD505-2E9C-101B-9397-08002B2CF9AE}" pid="3" name="KSOProductBuildVer">
    <vt:lpwstr>2052-12.1.0.16120</vt:lpwstr>
  </property>
</Properties>
</file>