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spacing w:before="176" w:line="258" w:lineRule="auto"/>
        <w:ind w:left="4427" w:right="2295" w:hanging="2170"/>
        <w:outlineLvl w:val="0"/>
        <w:rPr>
          <w:rFonts w:ascii="SimSun" w:eastAsia="SimSun" w:hAnsi="SimSun" w:cs="SimSun"/>
          <w:sz w:val="54"/>
          <w:szCs w:val="54"/>
        </w:rPr>
      </w:pPr>
      <w:r>
        <w:rPr>
          <w:rFonts w:ascii="SimSun" w:eastAsia="SimSun" w:hAnsi="SimSun" w:cs="SimSun"/>
          <w:spacing w:val="-2"/>
          <w:sz w:val="54"/>
          <w:szCs w:val="54"/>
          <w14:textOutline w14:w="11430">
            <w14:solidFill>
              <w14:srgbClr w14:val="000000"/>
            </w14:solidFill>
            <w14:miter w14:lim="10"/>
          </w14:textOutline>
        </w:rPr>
        <w:t>成都火车南站“单塔双索面斜拉桥施工</w:t>
      </w:r>
      <w:r>
        <w:rPr>
          <w:rFonts w:ascii="SimSun" w:eastAsia="SimSun" w:hAnsi="SimSun" w:cs="SimSun"/>
          <w:spacing w:val="7"/>
          <w:sz w:val="54"/>
          <w:szCs w:val="54"/>
        </w:rPr>
        <w:t xml:space="preserve"> </w:t>
      </w:r>
      <w:r>
        <w:rPr>
          <w:rFonts w:ascii="SimSun" w:eastAsia="SimSun" w:hAnsi="SimSun" w:cs="SimSun"/>
          <w:spacing w:val="-3"/>
          <w:sz w:val="54"/>
          <w:szCs w:val="54"/>
          <w14:textOutline w14:w="11430">
            <w14:solidFill>
              <w14:srgbClr w14:val="000000"/>
            </w14:solidFill>
            <w14:miter w14:lim="10"/>
          </w14:textOutline>
        </w:rPr>
        <w:t>工艺争论”研制报告</w:t>
      </w:r>
    </w:p>
    <w:p>
      <w:pPr>
        <w:spacing w:before="375" w:line="301" w:lineRule="auto"/>
        <w:ind w:left="5" w:hanging="2"/>
        <w:jc w:val="both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>摘要：以成都火车南站跨线桥施工为例，简介单塔双索面不等跨预应力混凝</w:t>
      </w:r>
      <w:r>
        <w:rPr>
          <w:rFonts w:ascii="Microsoft YaHei" w:eastAsia="Microsoft YaHei" w:hAnsi="Microsoft YaHei" w:cs="Microsoft YaHei"/>
          <w:spacing w:val="8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>土斜拉桥旳施工工艺，应力监控与测试，质量及安全措</w:t>
      </w:r>
      <w:r>
        <w:rPr>
          <w:rFonts w:ascii="Microsoft YaHei" w:eastAsia="Microsoft YaHei" w:hAnsi="Microsoft YaHei" w:cs="Microsoft YaHei"/>
          <w:spacing w:val="-6"/>
          <w:sz w:val="42"/>
          <w:szCs w:val="42"/>
        </w:rPr>
        <w:t>施等内容，为类似工</w:t>
      </w:r>
    </w:p>
    <w:p>
      <w:pPr>
        <w:spacing w:line="184" w:lineRule="auto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9"/>
          <w:sz w:val="42"/>
          <w:szCs w:val="42"/>
        </w:rPr>
        <w:t>程供给施工阅历。</w:t>
      </w:r>
    </w:p>
    <w:p>
      <w:pPr>
        <w:spacing w:before="343" w:line="816" w:lineRule="exact"/>
        <w:ind w:left="5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"/>
          <w:position w:val="30"/>
          <w:sz w:val="42"/>
          <w:szCs w:val="42"/>
        </w:rPr>
        <w:t>关键词：跨线斜拉桥</w:t>
      </w:r>
      <w:r>
        <w:rPr>
          <w:rFonts w:ascii="Microsoft YaHei" w:eastAsia="Microsoft YaHei" w:hAnsi="Microsoft YaHei" w:cs="Microsoft YaHei"/>
          <w:spacing w:val="89"/>
          <w:position w:val="30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1"/>
          <w:position w:val="30"/>
          <w:sz w:val="42"/>
          <w:szCs w:val="42"/>
        </w:rPr>
        <w:t>桩基</w:t>
      </w:r>
      <w:r>
        <w:rPr>
          <w:rFonts w:ascii="Microsoft YaHei" w:eastAsia="Microsoft YaHei" w:hAnsi="Microsoft YaHei" w:cs="Microsoft YaHei"/>
          <w:spacing w:val="90"/>
          <w:position w:val="30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1"/>
          <w:position w:val="30"/>
          <w:sz w:val="42"/>
          <w:szCs w:val="42"/>
        </w:rPr>
        <w:t>索塔</w:t>
      </w:r>
      <w:r>
        <w:rPr>
          <w:rFonts w:ascii="Microsoft YaHei" w:eastAsia="Microsoft YaHei" w:hAnsi="Microsoft YaHei" w:cs="Microsoft YaHei"/>
          <w:spacing w:val="95"/>
          <w:position w:val="30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1"/>
          <w:position w:val="30"/>
          <w:sz w:val="42"/>
          <w:szCs w:val="42"/>
        </w:rPr>
        <w:t>主梁</w:t>
      </w:r>
      <w:r>
        <w:rPr>
          <w:rFonts w:ascii="Microsoft YaHei" w:eastAsia="Microsoft YaHei" w:hAnsi="Microsoft YaHei" w:cs="Microsoft YaHei"/>
          <w:spacing w:val="85"/>
          <w:position w:val="30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1"/>
          <w:position w:val="30"/>
          <w:sz w:val="42"/>
          <w:szCs w:val="42"/>
        </w:rPr>
        <w:t>斜拉索</w:t>
      </w:r>
      <w:r>
        <w:rPr>
          <w:rFonts w:ascii="Microsoft YaHei" w:eastAsia="Microsoft YaHei" w:hAnsi="Microsoft YaHei" w:cs="Microsoft YaHei"/>
          <w:spacing w:val="89"/>
          <w:position w:val="30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1"/>
          <w:position w:val="30"/>
          <w:sz w:val="42"/>
          <w:szCs w:val="42"/>
        </w:rPr>
        <w:t>施工技术</w:t>
      </w:r>
    </w:p>
    <w:p>
      <w:pPr>
        <w:spacing w:before="1" w:line="186" w:lineRule="auto"/>
        <w:ind w:left="39"/>
        <w:rPr>
          <w:rFonts w:ascii="Microsoft YaHei" w:eastAsia="Microsoft YaHei" w:hAnsi="Microsoft YaHei" w:cs="Microsoft YaHei"/>
          <w:sz w:val="47"/>
          <w:szCs w:val="47"/>
        </w:rPr>
        <w:sectPr>
          <w:pgSz w:w="17860" w:h="25258"/>
          <w:pgMar w:top="2146" w:right="1850" w:bottom="0" w:left="2300" w:header="0" w:footer="0" w:gutter="0"/>
          <w:cols w:space="708"/>
        </w:sectPr>
      </w:pPr>
      <w:r>
        <w:rPr>
          <w:rFonts w:ascii="Microsoft YaHei" w:eastAsia="Microsoft YaHei" w:hAnsi="Microsoft YaHei" w:cs="Microsoft YaHei"/>
          <w:spacing w:val="-11"/>
          <w:sz w:val="47"/>
          <w:szCs w:val="47"/>
        </w:rPr>
        <w:t>1  引言</w:t>
      </w:r>
    </w:p>
    <w:p>
      <w:pPr>
        <w:spacing w:before="268" w:line="268" w:lineRule="auto"/>
        <w:ind w:left="10" w:right="20" w:firstLine="957"/>
        <w:jc w:val="both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1"/>
          <w:sz w:val="47"/>
          <w:szCs w:val="47"/>
        </w:rPr>
        <w:t>成都火车南站跨线斜拉桥是成城市人民南路</w:t>
      </w:r>
      <w:r>
        <w:rPr>
          <w:rFonts w:ascii="Microsoft YaHei" w:eastAsia="Microsoft YaHei" w:hAnsi="Microsoft YaHei" w:cs="Microsoft YaHei"/>
          <w:sz w:val="47"/>
          <w:szCs w:val="47"/>
        </w:rPr>
        <w:t xml:space="preserve">南延线、机场路和 </w:t>
      </w:r>
      <w:r>
        <w:rPr>
          <w:rFonts w:ascii="Microsoft YaHei" w:eastAsia="Microsoft YaHei" w:hAnsi="Microsoft YaHei" w:cs="Microsoft YaHei"/>
          <w:spacing w:val="1"/>
          <w:sz w:val="47"/>
          <w:szCs w:val="47"/>
        </w:rPr>
        <w:t>三环路主要旳连接工程，是成城市政府拟定</w:t>
      </w:r>
      <w:r>
        <w:rPr>
          <w:rFonts w:ascii="Microsoft YaHei" w:eastAsia="Microsoft YaHei" w:hAnsi="Microsoft YaHei" w:cs="Microsoft YaHei"/>
          <w:sz w:val="47"/>
          <w:szCs w:val="47"/>
        </w:rPr>
        <w:t xml:space="preserve">旳继青龙场钢管拱桥后 </w:t>
      </w:r>
      <w:r>
        <w:rPr>
          <w:rFonts w:ascii="Microsoft YaHei" w:eastAsia="Microsoft YaHei" w:hAnsi="Microsoft YaHei" w:cs="Microsoft YaHei"/>
          <w:spacing w:val="1"/>
          <w:sz w:val="47"/>
          <w:szCs w:val="47"/>
        </w:rPr>
        <w:t>旳又一座城市标志性建筑。该桥由铁道部其次勘测设计院设计，成</w:t>
      </w:r>
    </w:p>
    <w:p>
      <w:pPr>
        <w:spacing w:before="2" w:line="186" w:lineRule="auto"/>
        <w:ind w:left="2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1"/>
          <w:sz w:val="47"/>
          <w:szCs w:val="47"/>
        </w:rPr>
        <w:t>都铁路工程集团有限责任企业施工。该桥承受空间扇形密索体系旳</w:t>
      </w:r>
    </w:p>
    <w:p>
      <w:pPr>
        <w:spacing w:line="186" w:lineRule="auto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z w:val="47"/>
          <w:szCs w:val="47"/>
        </w:rPr>
        <w:br/>
      </w:r>
      <w:r>
        <w:rPr>
          <w:rFonts w:ascii="Microsoft YaHei" w:eastAsia="Microsoft YaHei" w:hAnsi="Microsoft YaHei" w:cs="Microsoft YaHei"/>
          <w:sz w:val="47"/>
          <w:szCs w:val="47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https://d.book118.com/428052035011006023</w:t>
        </w:r>
      </w:hyperlink>
    </w:p>
    <w:p>
      <w:pPr>
        <w:spacing w:line="186" w:lineRule="auto"/>
        <w:rPr>
          <w:rFonts w:ascii="Microsoft YaHei" w:eastAsia="Microsoft YaHei" w:hAnsi="Microsoft YaHei" w:cs="Microsoft YaHei"/>
          <w:sz w:val="47"/>
          <w:szCs w:val="47"/>
        </w:rPr>
      </w:pPr>
    </w:p>
    <w:sectPr>
      <w:type w:val="nextPage"/>
      <w:pgSz w:w="17860" w:h="25258"/>
      <w:pgMar w:top="2146" w:right="1850" w:bottom="0" w:left="2300" w:header="0" w:footer="0" w:gutter="0"/>
      <w:pgNumType w:start="2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42805203501100602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2023-05-14T08:46:39Z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2023-11-03T16:52:10Z</vt:filetime>
  </property>
  <property fmtid="{D5CDD505-2E9C-101B-9397-08002B2CF9AE}" pid="3" name="CRO">
    <vt:lpwstr>wqlLaW5nc29mdCBQREYgdG8gV1BTIDkw</vt:lpwstr>
  </property>
</Properties>
</file>