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6" w:line="201" w:lineRule="auto"/>
        <w:ind w:left="10999"/>
        <w:rPr>
          <w:rFonts w:ascii="SimHei" w:eastAsia="SimHei" w:hAnsi="SimHei" w:cs="SimHei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1.9pt;height:19.6pt;margin-top:4.63pt;margin-left:493pt;position:absolute;z-index:25166028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98" w:lineRule="auto"/>
                    <w:ind w:left="20"/>
                    <w:rPr>
                      <w:sz w:val="37"/>
                      <w:szCs w:val="37"/>
                    </w:rPr>
                  </w:pPr>
                  <w:r>
                    <w:rPr>
                      <w:color w:val="003D8D"/>
                      <w:spacing w:val="-6"/>
                      <w:sz w:val="37"/>
                      <w:szCs w:val="37"/>
                    </w:rPr>
                    <w:t>CAI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-253958</wp:posOffset>
            </wp:positionV>
            <wp:extent cx="8572500" cy="4826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10"/>
          <w:sz w:val="18"/>
          <w:szCs w:val="18"/>
        </w:rPr>
        <w:t>中国工业互联网研究院</w:t>
      </w:r>
    </w:p>
    <w:p>
      <w:pPr>
        <w:pStyle w:val="BodyText"/>
        <w:spacing w:line="149" w:lineRule="exact"/>
        <w:ind w:left="10999"/>
        <w:rPr>
          <w:sz w:val="11"/>
          <w:szCs w:val="11"/>
        </w:rPr>
      </w:pPr>
      <w:r>
        <w:rPr>
          <w:spacing w:val="-1"/>
          <w:position w:val="2"/>
          <w:sz w:val="11"/>
          <w:szCs w:val="11"/>
        </w:rPr>
        <w:t>China  Academy</w:t>
      </w:r>
      <w:r>
        <w:rPr>
          <w:spacing w:val="14"/>
          <w:w w:val="101"/>
          <w:position w:val="2"/>
          <w:sz w:val="11"/>
          <w:szCs w:val="11"/>
        </w:rPr>
        <w:t xml:space="preserve">  </w:t>
      </w:r>
      <w:r>
        <w:rPr>
          <w:spacing w:val="-1"/>
          <w:position w:val="2"/>
          <w:sz w:val="11"/>
          <w:szCs w:val="11"/>
        </w:rPr>
        <w:t>of</w:t>
      </w:r>
      <w:r>
        <w:rPr>
          <w:spacing w:val="7"/>
          <w:w w:val="102"/>
          <w:position w:val="2"/>
          <w:sz w:val="11"/>
          <w:szCs w:val="11"/>
        </w:rPr>
        <w:t xml:space="preserve">  </w:t>
      </w:r>
      <w:r>
        <w:rPr>
          <w:spacing w:val="-1"/>
          <w:position w:val="2"/>
          <w:sz w:val="11"/>
          <w:szCs w:val="11"/>
        </w:rPr>
        <w:t>Industrial</w:t>
      </w:r>
      <w:r>
        <w:rPr>
          <w:spacing w:val="9"/>
          <w:w w:val="102"/>
          <w:position w:val="2"/>
          <w:sz w:val="11"/>
          <w:szCs w:val="11"/>
        </w:rPr>
        <w:t xml:space="preserve">  </w:t>
      </w:r>
      <w:r>
        <w:rPr>
          <w:spacing w:val="-1"/>
          <w:position w:val="2"/>
          <w:sz w:val="11"/>
          <w:szCs w:val="11"/>
        </w:rPr>
        <w:t>Internet</w:t>
      </w: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spacing w:before="88" w:line="222" w:lineRule="auto"/>
        <w:ind w:left="6903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color w:val="C00000"/>
          <w:spacing w:val="10"/>
          <w:sz w:val="27"/>
          <w:szCs w:val="27"/>
        </w:rPr>
        <w:t>优秀科研成果系列展示</w:t>
      </w:r>
    </w:p>
    <w:p>
      <w:pPr>
        <w:spacing w:before="274" w:line="244" w:lineRule="auto"/>
        <w:ind w:left="8049" w:right="379" w:hanging="1110"/>
        <w:outlineLvl w:val="0"/>
        <w:rPr>
          <w:rFonts w:ascii="SimHei" w:eastAsia="SimHei" w:hAnsi="SimHei" w:cs="SimHei"/>
          <w:sz w:val="44"/>
          <w:szCs w:val="44"/>
        </w:rPr>
      </w:pPr>
      <w:r>
        <w:pict>
          <v:shape id="_x0000_s1026" type="#_x0000_t202" style="width:168.9pt;height:31.7pt;margin-top:47.61pt;margin-left:7.81pt;position:absolute;z-index:251659264" filled="f" stroked="f">
            <o:lock v:ext="edit" aspectratio="f"/>
            <v:textbox inset="0,0,0,0">
              <w:txbxContent>
                <w:p>
                  <w:pPr>
                    <w:spacing w:before="19" w:line="231" w:lineRule="auto"/>
                    <w:ind w:left="20"/>
                    <w:rPr>
                      <w:rFonts w:ascii="STXinwei" w:eastAsia="STXinwei" w:hAnsi="STXinwei" w:cs="STXinwei"/>
                      <w:sz w:val="44"/>
                      <w:szCs w:val="44"/>
                    </w:rPr>
                  </w:pPr>
                  <w:r>
                    <w:rPr>
                      <w:rFonts w:ascii="YouYuan" w:eastAsia="YouYuan" w:hAnsi="YouYuan" w:cs="YouYuan"/>
                      <w:b/>
                      <w:bCs/>
                      <w:color w:val="014FA9"/>
                      <w:spacing w:val="32"/>
                      <w:sz w:val="44"/>
                      <w:szCs w:val="44"/>
                    </w:rPr>
                    <w:t>工业函</w:t>
                  </w:r>
                  <w:r>
                    <w:rPr>
                      <w:rFonts w:ascii="STXinwei" w:eastAsia="STXinwei" w:hAnsi="STXinwei" w:cs="STXinwei"/>
                      <w:b/>
                      <w:bCs/>
                      <w:color w:val="1D61AE"/>
                      <w:spacing w:val="32"/>
                      <w:sz w:val="44"/>
                      <w:szCs w:val="44"/>
                    </w:rPr>
                    <w:t>联网大质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color w:val="003E85"/>
          <w:spacing w:val="1"/>
          <w:sz w:val="44"/>
          <w:szCs w:val="44"/>
        </w:rPr>
        <w:t>基于智能制造理论的价值体系、</w:t>
      </w:r>
      <w:r>
        <w:rPr>
          <w:rFonts w:ascii="SimHei" w:eastAsia="SimHei" w:hAnsi="SimHei" w:cs="SimHei"/>
          <w:color w:val="003E85"/>
          <w:spacing w:val="5"/>
          <w:sz w:val="44"/>
          <w:szCs w:val="44"/>
        </w:rPr>
        <w:t xml:space="preserve"> </w:t>
      </w:r>
      <w:r>
        <w:rPr>
          <w:rFonts w:ascii="SimHei" w:eastAsia="SimHei" w:hAnsi="SimHei" w:cs="SimHei"/>
          <w:color w:val="003E85"/>
          <w:spacing w:val="9"/>
          <w:sz w:val="44"/>
          <w:szCs w:val="44"/>
        </w:rPr>
        <w:t>策略及实践路径研究</w:t>
      </w:r>
    </w:p>
    <w:p>
      <w:pPr>
        <w:pStyle w:val="BodyText"/>
        <w:spacing w:line="339" w:lineRule="auto"/>
      </w:pPr>
    </w:p>
    <w:p>
      <w:pPr>
        <w:pStyle w:val="BodyText"/>
        <w:spacing w:line="339" w:lineRule="auto"/>
        <w:sectPr>
          <w:headerReference w:type="default" r:id="rId5"/>
          <w:pgSz w:w="13500" w:h="7600"/>
          <w:pgMar w:top="400" w:right="0" w:bottom="0" w:left="0" w:header="0" w:footer="0" w:gutter="0"/>
          <w:cols w:space="708"/>
        </w:sectPr>
      </w:pPr>
    </w:p>
    <w:p>
      <w:pPr>
        <w:spacing w:before="111" w:line="223" w:lineRule="auto"/>
        <w:ind w:left="9344"/>
        <w:rPr>
          <w:rFonts w:ascii="SimHei" w:eastAsia="SimHei" w:hAnsi="SimHei" w:cs="SimHei"/>
          <w:sz w:val="34"/>
          <w:szCs w:val="34"/>
        </w:rPr>
      </w:pPr>
      <w:r>
        <w:rPr>
          <w:rFonts w:ascii="SimHei" w:eastAsia="SimHei" w:hAnsi="SimHei" w:cs="SimHei"/>
          <w:b/>
          <w:bCs/>
          <w:color w:val="003E85"/>
          <w:spacing w:val="26"/>
          <w:sz w:val="34"/>
          <w:szCs w:val="34"/>
        </w:rPr>
        <w:t>2024年3月</w:t>
      </w:r>
    </w:p>
    <w:p>
      <w:pPr>
        <w:pStyle w:val="BodyText"/>
        <w:spacing w:line="291" w:lineRule="auto"/>
      </w:pPr>
    </w:p>
    <w:p>
      <w:pPr>
        <w:pStyle w:val="BodyText"/>
        <w:spacing w:line="291" w:lineRule="auto"/>
      </w:pPr>
    </w:p>
    <w:p>
      <w:pPr>
        <w:spacing w:before="35" w:line="222" w:lineRule="auto"/>
        <w:ind w:left="641"/>
        <w:rPr>
          <w:rFonts w:ascii="SimHei" w:eastAsia="SimHei" w:hAnsi="SimHei" w:cs="SimHei"/>
          <w:sz w:val="11"/>
          <w:szCs w:val="11"/>
        </w:rPr>
      </w:pPr>
      <w:r>
        <w:rPr>
          <w:rFonts w:ascii="SimHei" w:eastAsia="SimHei" w:hAnsi="SimHei" w:cs="SimHei"/>
          <w:b/>
          <w:bCs/>
          <w:color w:val="D2556E"/>
          <w:spacing w:val="15"/>
          <w:sz w:val="11"/>
          <w:szCs w:val="11"/>
        </w:rPr>
        <w:t>国工业互联网研究院</w:t>
      </w:r>
    </w:p>
    <w:p>
      <w:pPr>
        <w:spacing w:line="222" w:lineRule="auto"/>
        <w:rPr>
          <w:rFonts w:ascii="SimHei" w:eastAsia="SimHei" w:hAnsi="SimHei" w:cs="SimHei"/>
          <w:sz w:val="11"/>
          <w:szCs w:val="11"/>
        </w:rPr>
        <w:sectPr>
          <w:headerReference w:type="default" r:id="rId6"/>
          <w:type w:val="nextPage"/>
          <w:pgSz w:w="13500" w:h="7600"/>
          <w:pgMar w:top="400" w:right="0" w:bottom="0" w:left="0" w:header="0" w:footer="0" w:gutter="0"/>
          <w:pgNumType w:start="2"/>
          <w:cols w:space="708"/>
          <w:titlePg w:val="0"/>
        </w:sectPr>
      </w:pPr>
    </w:p>
    <w:p>
      <w:pPr>
        <w:pStyle w:val="BodyText"/>
        <w:spacing w:before="24" w:line="217" w:lineRule="auto"/>
        <w:ind w:left="864"/>
        <w:rPr>
          <w:sz w:val="12"/>
          <w:szCs w:val="12"/>
        </w:rPr>
      </w:pPr>
      <w:r>
        <w:pict>
          <v:shape id="_x0000_s1027" type="#_x0000_t202" style="width:12.75pt;height:50.65pt;margin-top:141.23pt;margin-left:440.98pt;mso-position-horizontal-relative:page;mso-position-vertical-relative:page;position:absolute;z-index:251665408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27" w:lineRule="auto"/>
                    <w:ind w:left="20"/>
                    <w:rPr>
                      <w:rFonts w:ascii="SimHei" w:eastAsia="SimHei" w:hAnsi="SimHei" w:cs="SimHei"/>
                      <w:sz w:val="17"/>
                      <w:szCs w:val="17"/>
                    </w:rPr>
                  </w:pPr>
                  <w:r>
                    <w:rPr>
                      <w:rFonts w:ascii="SimHei" w:eastAsia="SimHei" w:hAnsi="SimHei" w:cs="SimHei"/>
                      <w:sz w:val="17"/>
                      <w:szCs w:val="17"/>
                    </w:rPr>
                    <w:t>国</w:t>
                  </w:r>
                  <w:r>
                    <w:rPr>
                      <w:rFonts w:ascii="SimHei" w:eastAsia="SimHei" w:hAnsi="SimHei" w:cs="SimHei"/>
                      <w:spacing w:val="-3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z w:val="17"/>
                      <w:szCs w:val="17"/>
                    </w:rPr>
                    <w:t>内</w:t>
                  </w:r>
                  <w:r>
                    <w:rPr>
                      <w:rFonts w:ascii="SimHei" w:eastAsia="SimHei" w:hAnsi="SimHei" w:cs="SimHei"/>
                      <w:spacing w:val="4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z w:val="17"/>
                      <w:szCs w:val="17"/>
                    </w:rPr>
                    <w:t>国</w:t>
                  </w:r>
                  <w:r>
                    <w:rPr>
                      <w:rFonts w:ascii="SimHei" w:eastAsia="SimHei" w:hAnsi="SimHei" w:cs="SimHei"/>
                      <w:spacing w:val="-2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z w:val="17"/>
                      <w:szCs w:val="17"/>
                    </w:rPr>
                    <w:t>外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-254106</wp:posOffset>
            </wp:positionV>
            <wp:extent cx="8572500" cy="48260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342900</wp:posOffset>
            </wp:positionH>
            <wp:positionV relativeFrom="page">
              <wp:posOffset>679452</wp:posOffset>
            </wp:positionV>
            <wp:extent cx="342900" cy="400027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0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8" style="width:45.55pt;height:18.5pt;margin-top:317pt;margin-left:576.5pt;mso-position-horizontal-relative:page;mso-position-vertical-relative:page;position:absolute;z-index:251664384" coordorigin="0,0" coordsize="910,370" o:allowincell="f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width:910;height:370;position:absolute" filled="f" stroked="f">
              <v:imagedata r:id="rId9" o:title=""/>
            </v:shape>
            <v:shape id="_x0000_s1030" type="#_x0000_t202" style="width:950;height:452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55" w:line="222" w:lineRule="auto"/>
                      <w:ind w:left="103"/>
                      <w:rPr>
                        <w:rFonts w:ascii="SimHei" w:eastAsia="SimHei" w:hAnsi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eastAsia="SimHei" w:hAnsi="SimHei" w:cs="SimHei"/>
                        <w:b/>
                        <w:bCs/>
                        <w:color w:val="FFFFFF"/>
                        <w:spacing w:val="8"/>
                        <w:sz w:val="22"/>
                        <w:szCs w:val="22"/>
                      </w:rPr>
                      <w:t>看技术</w:t>
                    </w:r>
                  </w:p>
                </w:txbxContent>
              </v:textbox>
            </v:shape>
          </v:group>
        </w:pict>
      </w:r>
      <w:r>
        <w:pict>
          <v:group id="_x0000_s1031" style="width:49.5pt;height:18.05pt;margin-top:317pt;margin-left:39pt;mso-position-horizontal-relative:page;mso-position-vertical-relative:page;position:absolute;z-index:251662336" coordorigin="0,0" coordsize="990,360" o:allowincell="f" filled="f" stroked="f">
            <v:shape id="_x0000_s1032" type="#_x0000_t75" style="width:990;height:360;position:absolute" filled="f" stroked="f">
              <v:imagedata r:id="rId10" o:title=""/>
            </v:shape>
            <v:shape id="_x0000_s1033" type="#_x0000_t202" style="width:1030;height:44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54" w:line="222" w:lineRule="auto"/>
                      <w:ind w:left="163"/>
                      <w:rPr>
                        <w:rFonts w:ascii="SimHei" w:eastAsia="SimHei" w:hAnsi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eastAsia="SimHei" w:hAnsi="SimHei" w:cs="SimHei"/>
                        <w:b/>
                        <w:bCs/>
                        <w:color w:val="FFFFFF"/>
                        <w:spacing w:val="11"/>
                        <w:sz w:val="22"/>
                        <w:szCs w:val="22"/>
                      </w:rPr>
                      <w:t>看环境</w:t>
                    </w:r>
                  </w:p>
                </w:txbxContent>
              </v:textbox>
            </v:shape>
          </v:group>
        </w:pict>
      </w:r>
      <w:r>
        <w:rPr>
          <w:rFonts w:ascii="SimHei" w:eastAsia="SimHei" w:hAnsi="SimHei" w:cs="SimHei"/>
          <w:b/>
          <w:bCs/>
          <w:color w:val="003C8C"/>
          <w:position w:val="-2"/>
          <w:sz w:val="32"/>
          <w:szCs w:val="32"/>
        </w:rPr>
        <w:t>研究背景</w:t>
      </w:r>
      <w:r>
        <w:rPr>
          <w:rFonts w:ascii="SimHei" w:eastAsia="SimHei" w:hAnsi="SimHei" w:cs="SimHei"/>
          <w:color w:val="003C8C"/>
          <w:spacing w:val="3"/>
          <w:position w:val="-2"/>
          <w:sz w:val="32"/>
          <w:szCs w:val="32"/>
        </w:rPr>
        <w:t xml:space="preserve">                                               </w:t>
      </w:r>
      <w:r>
        <w:rPr>
          <w:b/>
          <w:bCs/>
          <w:color w:val="003C8C"/>
          <w:position w:val="-5"/>
          <w:sz w:val="43"/>
          <w:szCs w:val="43"/>
        </w:rPr>
        <w:t xml:space="preserve">CAII* </w:t>
      </w:r>
      <w:r>
        <w:rPr>
          <w:position w:val="-4"/>
          <w:sz w:val="43"/>
          <w:szCs w:val="43"/>
        </w:rPr>
        <w:drawing>
          <wp:inline distT="0" distB="0" distL="0" distR="0">
            <wp:extent cx="118243" cy="2103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243" cy="2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43"/>
          <w:szCs w:val="43"/>
        </w:rPr>
        <w:drawing>
          <wp:inline distT="0" distB="0" distL="0" distR="0">
            <wp:extent cx="108699" cy="21033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699" cy="2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43"/>
          <w:szCs w:val="43"/>
        </w:rPr>
        <w:drawing>
          <wp:inline distT="0" distB="0" distL="0" distR="0">
            <wp:extent cx="129798" cy="2103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798" cy="2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43"/>
          <w:szCs w:val="43"/>
        </w:rPr>
        <w:drawing>
          <wp:inline distT="0" distB="0" distL="0" distR="0">
            <wp:extent cx="138712" cy="2103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712" cy="2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43"/>
          <w:szCs w:val="43"/>
        </w:rPr>
        <w:drawing>
          <wp:inline distT="0" distB="0" distL="0" distR="0">
            <wp:extent cx="114362" cy="225423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362" cy="22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43"/>
          <w:szCs w:val="43"/>
        </w:rPr>
        <w:drawing>
          <wp:inline distT="0" distB="0" distL="0" distR="0">
            <wp:extent cx="144291" cy="21033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291" cy="2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43"/>
          <w:szCs w:val="43"/>
        </w:rPr>
        <w:drawing>
          <wp:inline distT="0" distB="0" distL="0" distR="0">
            <wp:extent cx="113908" cy="21033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3908" cy="2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43"/>
          <w:szCs w:val="43"/>
        </w:rPr>
        <w:drawing>
          <wp:inline distT="0" distB="0" distL="0" distR="0">
            <wp:extent cx="117255" cy="21033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7255" cy="2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43"/>
          <w:szCs w:val="43"/>
        </w:rPr>
        <w:drawing>
          <wp:inline distT="0" distB="0" distL="0" distR="0">
            <wp:extent cx="123676" cy="21033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676" cy="2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43"/>
          <w:szCs w:val="43"/>
        </w:rPr>
        <w:drawing>
          <wp:inline distT="0" distB="0" distL="0" distR="0">
            <wp:extent cx="111109" cy="21033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1109" cy="2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position w:val="-4"/>
          <w:sz w:val="12"/>
          <w:szCs w:val="12"/>
        </w:rPr>
        <w:t>t</w:t>
      </w:r>
    </w:p>
    <w:p>
      <w:pPr>
        <w:spacing w:before="225" w:line="222" w:lineRule="auto"/>
        <w:ind w:left="1119" w:right="691" w:firstLine="460"/>
        <w:jc w:val="both"/>
        <w:rPr>
          <w:rFonts w:ascii="SimHei" w:eastAsia="SimHei" w:hAnsi="SimHei" w:cs="SimHei"/>
          <w:sz w:val="22"/>
          <w:szCs w:val="22"/>
        </w:rPr>
      </w:pPr>
      <w:r>
        <w:rPr>
          <w:rFonts w:ascii="SimHei" w:eastAsia="SimHei" w:hAnsi="SimHei" w:cs="SimHei"/>
          <w:spacing w:val="5"/>
          <w:sz w:val="22"/>
          <w:szCs w:val="22"/>
        </w:rPr>
        <w:t>党中央、国务院对制造业数字化转型擘画蓝图，制造企业正加</w:t>
      </w:r>
      <w:r>
        <w:rPr>
          <w:rFonts w:ascii="SimHei" w:eastAsia="SimHei" w:hAnsi="SimHei" w:cs="SimHei"/>
          <w:spacing w:val="4"/>
          <w:sz w:val="22"/>
          <w:szCs w:val="22"/>
        </w:rPr>
        <w:t>快转型步伐。打造动态感知、预测预警、自主决策和</w:t>
      </w:r>
      <w:r>
        <w:rPr>
          <w:rFonts w:ascii="SimHei" w:eastAsia="SimHei" w:hAnsi="SimHei" w:cs="SimHei"/>
          <w:sz w:val="22"/>
          <w:szCs w:val="22"/>
        </w:rPr>
        <w:t xml:space="preserve"> </w:t>
      </w:r>
      <w:r>
        <w:rPr>
          <w:rFonts w:ascii="SimHei" w:eastAsia="SimHei" w:hAnsi="SimHei" w:cs="SimHei"/>
          <w:spacing w:val="5"/>
          <w:sz w:val="22"/>
          <w:szCs w:val="22"/>
        </w:rPr>
        <w:t>精准执行能力、建成智能工厂和数字化车间已成为制造业发展方向。与此同时</w:t>
      </w:r>
      <w:r>
        <w:rPr>
          <w:rFonts w:ascii="SimHei" w:eastAsia="SimHei" w:hAnsi="SimHei" w:cs="SimHei"/>
          <w:spacing w:val="4"/>
          <w:sz w:val="22"/>
          <w:szCs w:val="22"/>
        </w:rPr>
        <w:t>，传统制造企业生产经营面临的不确定性</w:t>
      </w:r>
      <w:r>
        <w:rPr>
          <w:rFonts w:ascii="SimHei" w:eastAsia="SimHei" w:hAnsi="SimHei" w:cs="SimHei"/>
          <w:sz w:val="22"/>
          <w:szCs w:val="22"/>
        </w:rPr>
        <w:t xml:space="preserve"> </w:t>
      </w:r>
      <w:r>
        <w:rPr>
          <w:rFonts w:ascii="SimHei" w:eastAsia="SimHei" w:hAnsi="SimHei" w:cs="SimHei"/>
          <w:spacing w:val="3"/>
          <w:sz w:val="22"/>
          <w:szCs w:val="22"/>
        </w:rPr>
        <w:t>急剧增加，内部管理优化接近极限，亟需通过智能制造破局</w:t>
      </w:r>
    </w:p>
    <w:p>
      <w:pPr>
        <w:spacing w:line="183" w:lineRule="exact"/>
      </w:pPr>
    </w:p>
    <w:p>
      <w:pPr>
        <w:spacing w:line="183" w:lineRule="exact"/>
        <w:sectPr>
          <w:headerReference w:type="default" r:id="rId21"/>
          <w:footerReference w:type="default" r:id="rId22"/>
          <w:pgSz w:w="13500" w:h="7600"/>
          <w:pgMar w:top="400" w:right="0" w:bottom="1" w:left="0" w:header="0" w:footer="0" w:gutter="0"/>
          <w:pgNumType w:start="3"/>
          <w:cols w:num="1" w:space="708" w:equalWidth="0">
            <w:col w:w="13500" w:space="0"/>
          </w:cols>
        </w:sectPr>
      </w:pPr>
    </w:p>
    <w:p>
      <w:pPr>
        <w:spacing w:before="139" w:line="230" w:lineRule="auto"/>
        <w:ind w:left="913"/>
        <w:rPr>
          <w:rFonts w:ascii="SimHei" w:eastAsia="SimHei" w:hAnsi="SimHei" w:cs="SimHei"/>
          <w:sz w:val="22"/>
          <w:szCs w:val="22"/>
        </w:rPr>
      </w:pPr>
      <w:r>
        <w:rPr>
          <w:rFonts w:ascii="SimHei" w:eastAsia="SimHei" w:hAnsi="SimHei" w:cs="SimHei"/>
          <w:b/>
          <w:bCs/>
          <w:color w:val="FFFFFF"/>
          <w:spacing w:val="3"/>
          <w:position w:val="-1"/>
          <w:sz w:val="22"/>
          <w:szCs w:val="22"/>
        </w:rPr>
        <w:t>看政策</w:t>
      </w:r>
      <w:r>
        <w:rPr>
          <w:rFonts w:ascii="SimHei" w:eastAsia="SimHei" w:hAnsi="SimHei" w:cs="SimHei"/>
          <w:color w:val="FFFFFF"/>
          <w:spacing w:val="6"/>
          <w:position w:val="-1"/>
          <w:sz w:val="22"/>
          <w:szCs w:val="22"/>
        </w:rPr>
        <w:t xml:space="preserve">   </w:t>
      </w:r>
      <w:r>
        <w:rPr>
          <w:rFonts w:ascii="SimHei" w:eastAsia="SimHei" w:hAnsi="SimHei" w:cs="SimHei"/>
          <w:b/>
          <w:bCs/>
          <w:color w:val="104095"/>
          <w:spacing w:val="3"/>
          <w:sz w:val="22"/>
          <w:szCs w:val="22"/>
        </w:rPr>
        <w:t>突出数据价值，擘画智造远景</w:t>
      </w:r>
    </w:p>
    <w:p>
      <w:pPr>
        <w:spacing w:before="277" w:line="210" w:lineRule="exact"/>
        <w:ind w:left="1119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18"/>
          <w:position w:val="4"/>
          <w:sz w:val="15"/>
          <w:szCs w:val="15"/>
        </w:rPr>
        <w:t>工业和信息化部等八部门联合印发的</w:t>
      </w:r>
    </w:p>
    <w:p>
      <w:pPr>
        <w:spacing w:line="220" w:lineRule="auto"/>
        <w:ind w:left="1105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18"/>
          <w:sz w:val="15"/>
          <w:szCs w:val="15"/>
        </w:rPr>
        <w:t>《“十四五”智能制造发展规划》</w:t>
      </w:r>
    </w:p>
    <w:p>
      <w:pPr>
        <w:spacing w:before="121" w:line="222" w:lineRule="auto"/>
        <w:ind w:left="1070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2"/>
          <w:sz w:val="15"/>
          <w:szCs w:val="15"/>
        </w:rPr>
        <w:t>到2025年的具体目标：</w:t>
      </w:r>
    </w:p>
    <w:p>
      <w:pPr>
        <w:spacing w:before="119" w:line="221" w:lineRule="auto"/>
        <w:ind w:left="1070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4"/>
          <w:sz w:val="15"/>
          <w:szCs w:val="15"/>
        </w:rPr>
        <w:t>·70%的规模以上制造业企业基本实现数字化网络化</w:t>
      </w:r>
    </w:p>
    <w:p>
      <w:pPr>
        <w:spacing w:before="101" w:line="221" w:lineRule="auto"/>
        <w:ind w:left="1070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-2"/>
          <w:sz w:val="15"/>
          <w:szCs w:val="15"/>
        </w:rPr>
        <w:t>·</w:t>
      </w:r>
      <w:r>
        <w:rPr>
          <w:rFonts w:ascii="SimHei" w:eastAsia="SimHei" w:hAnsi="SimHei" w:cs="SimHei"/>
          <w:spacing w:val="45"/>
          <w:sz w:val="15"/>
          <w:szCs w:val="15"/>
        </w:rPr>
        <w:t xml:space="preserve"> </w:t>
      </w:r>
      <w:r>
        <w:rPr>
          <w:rFonts w:ascii="SimHei" w:eastAsia="SimHei" w:hAnsi="SimHei" w:cs="SimHei"/>
          <w:spacing w:val="-2"/>
          <w:sz w:val="15"/>
          <w:szCs w:val="15"/>
        </w:rPr>
        <w:t>建成500个以上引领行业发展的智能制造示范工厂</w:t>
      </w:r>
    </w:p>
    <w:p>
      <w:pPr>
        <w:spacing w:before="90" w:line="221" w:lineRule="auto"/>
        <w:ind w:left="1070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2"/>
          <w:sz w:val="15"/>
          <w:szCs w:val="15"/>
        </w:rPr>
        <w:t>·建成120个以上具有行业和区域影响力的工业互联网平台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62" w:lineRule="auto"/>
      </w:pP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spacing w:before="104" w:line="242" w:lineRule="auto"/>
        <w:ind w:left="9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spacing w:val="17"/>
          <w:sz w:val="32"/>
          <w:szCs w:val="32"/>
        </w:rPr>
        <w:t>智能制造</w:t>
      </w:r>
    </w:p>
    <w:p>
      <w:pPr>
        <w:spacing w:before="1" w:line="187" w:lineRule="auto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spacing w:val="28"/>
          <w:sz w:val="32"/>
          <w:szCs w:val="32"/>
        </w:rPr>
        <w:t>环境趋势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78" w:line="221" w:lineRule="auto"/>
        <w:ind w:left="78"/>
        <w:rPr>
          <w:rFonts w:ascii="SimHei" w:eastAsia="SimHei" w:hAnsi="SimHei" w:cs="SimHei"/>
          <w:sz w:val="22"/>
          <w:szCs w:val="22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1463631</wp:posOffset>
            </wp:positionH>
            <wp:positionV relativeFrom="paragraph">
              <wp:posOffset>40380</wp:posOffset>
            </wp:positionV>
            <wp:extent cx="577872" cy="241299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7872" cy="24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b/>
          <w:bCs/>
          <w:color w:val="104095"/>
          <w:spacing w:val="4"/>
          <w:sz w:val="22"/>
          <w:szCs w:val="22"/>
        </w:rPr>
        <w:t>虚实结合，全局协同</w:t>
      </w:r>
      <w:r>
        <w:rPr>
          <w:rFonts w:ascii="SimHei" w:eastAsia="SimHei" w:hAnsi="SimHei" w:cs="SimHei"/>
          <w:color w:val="104095"/>
          <w:spacing w:val="34"/>
          <w:sz w:val="22"/>
          <w:szCs w:val="22"/>
        </w:rPr>
        <w:t xml:space="preserve">  </w:t>
      </w:r>
      <w:r>
        <w:rPr>
          <w:rFonts w:ascii="SimHei" w:eastAsia="SimHei" w:hAnsi="SimHei" w:cs="SimHei"/>
          <w:b/>
          <w:bCs/>
          <w:color w:val="FFFFFF"/>
          <w:spacing w:val="4"/>
          <w:sz w:val="22"/>
          <w:szCs w:val="22"/>
        </w:rPr>
        <w:t>看行业</w:t>
      </w:r>
    </w:p>
    <w:p>
      <w:pPr>
        <w:pStyle w:val="BodyText"/>
        <w:spacing w:line="355" w:lineRule="auto"/>
      </w:pPr>
    </w:p>
    <w:p>
      <w:pPr>
        <w:spacing w:before="50" w:line="197" w:lineRule="exact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21"/>
          <w:position w:val="3"/>
          <w:sz w:val="15"/>
          <w:szCs w:val="15"/>
        </w:rPr>
        <w:t>《中国智能制造发展研究报告智能工厂》</w:t>
      </w:r>
    </w:p>
    <w:p>
      <w:pPr>
        <w:spacing w:before="1" w:line="217" w:lineRule="auto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17"/>
          <w:sz w:val="15"/>
          <w:szCs w:val="15"/>
        </w:rPr>
        <w:t>《智能制造成熟度应用实践报告》</w:t>
      </w:r>
    </w:p>
    <w:p>
      <w:pPr>
        <w:spacing w:before="245" w:line="221" w:lineRule="auto"/>
        <w:ind w:left="100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19"/>
          <w:sz w:val="15"/>
          <w:szCs w:val="15"/>
        </w:rPr>
        <w:t>《全球灯塔网络白皮书2023》</w:t>
      </w:r>
    </w:p>
    <w:p>
      <w:pPr>
        <w:spacing w:before="241" w:line="222" w:lineRule="auto"/>
        <w:ind w:left="74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-2"/>
          <w:sz w:val="15"/>
          <w:szCs w:val="15"/>
        </w:rPr>
        <w:t>数据成为智能应用关键使能、在数字空间中超越</w:t>
      </w:r>
    </w:p>
    <w:p>
      <w:pPr>
        <w:spacing w:before="90" w:line="260" w:lineRule="exact"/>
        <w:ind w:left="75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-2"/>
          <w:position w:val="8"/>
          <w:sz w:val="15"/>
          <w:szCs w:val="15"/>
        </w:rPr>
        <w:t>实际生产、柔性化制造成为主导模式、单点优化</w:t>
      </w:r>
    </w:p>
    <w:p>
      <w:pPr>
        <w:spacing w:line="220" w:lineRule="auto"/>
        <w:ind w:left="75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-2"/>
          <w:sz w:val="15"/>
          <w:szCs w:val="15"/>
        </w:rPr>
        <w:t>迈向全局协同变革、资源效率与社会效益相统一</w:t>
      </w:r>
    </w:p>
    <w:p>
      <w:pPr>
        <w:spacing w:line="220" w:lineRule="auto"/>
        <w:rPr>
          <w:rFonts w:ascii="SimHei" w:eastAsia="SimHei" w:hAnsi="SimHei" w:cs="SimHei"/>
          <w:sz w:val="15"/>
          <w:szCs w:val="15"/>
        </w:rPr>
        <w:sectPr>
          <w:headerReference w:type="default" r:id="rId24"/>
          <w:footerReference w:type="default" r:id="rId25"/>
          <w:type w:val="continuous"/>
          <w:pgSz w:w="13500" w:h="7600"/>
          <w:pgMar w:top="400" w:right="0" w:bottom="1" w:left="0" w:header="0" w:footer="0" w:gutter="0"/>
          <w:pgNumType w:start="4"/>
          <w:cols w:num="3" w:space="708" w:equalWidth="0">
            <w:col w:w="5641" w:space="100"/>
            <w:col w:w="3385" w:space="100"/>
            <w:col w:w="4275" w:space="0"/>
          </w:cols>
        </w:sectPr>
      </w:pPr>
    </w:p>
    <w:p>
      <w:pPr>
        <w:spacing w:line="97" w:lineRule="exact"/>
      </w:pPr>
    </w:p>
    <w:p>
      <w:pPr>
        <w:spacing w:line="97" w:lineRule="exact"/>
        <w:sectPr>
          <w:headerReference w:type="default" r:id="rId26"/>
          <w:footerReference w:type="default" r:id="rId27"/>
          <w:type w:val="continuous"/>
          <w:pgSz w:w="13500" w:h="7600"/>
          <w:pgMar w:top="400" w:right="0" w:bottom="1" w:left="0" w:header="0" w:footer="0" w:gutter="0"/>
          <w:pgNumType w:start="5"/>
          <w:cols w:num="1" w:space="708" w:equalWidth="0">
            <w:col w:w="13500" w:space="0"/>
          </w:cols>
        </w:sectPr>
      </w:pPr>
    </w:p>
    <w:p>
      <w:pPr>
        <w:spacing w:before="31" w:line="222" w:lineRule="auto"/>
        <w:ind w:left="1242"/>
        <w:rPr>
          <w:rFonts w:ascii="SimHei" w:eastAsia="SimHei" w:hAnsi="SimHei" w:cs="SimHei"/>
          <w:sz w:val="15"/>
          <w:szCs w:val="15"/>
        </w:rPr>
      </w:pPr>
      <w:r>
        <w:rPr>
          <w:rFonts w:ascii="SimSun" w:eastAsia="SimSun" w:hAnsi="SimSun" w:cs="SimSun"/>
          <w:b/>
          <w:bCs/>
          <w:sz w:val="15"/>
          <w:szCs w:val="15"/>
        </w:rPr>
        <w:t>VUCA</w:t>
      </w:r>
      <w:r>
        <w:rPr>
          <w:rFonts w:ascii="SimSun" w:eastAsia="SimSun" w:hAnsi="SimSun" w:cs="SimSun"/>
          <w:spacing w:val="15"/>
          <w:sz w:val="15"/>
          <w:szCs w:val="15"/>
        </w:rPr>
        <w:t xml:space="preserve">  </w:t>
      </w:r>
      <w:r>
        <w:rPr>
          <w:rFonts w:ascii="SimHei" w:eastAsia="SimHei" w:hAnsi="SimHei" w:cs="SimHei"/>
          <w:b/>
          <w:bCs/>
          <w:spacing w:val="15"/>
          <w:sz w:val="15"/>
          <w:szCs w:val="15"/>
        </w:rPr>
        <w:t>成为企业经营面临的常态</w:t>
      </w:r>
    </w:p>
    <w:p>
      <w:pPr>
        <w:spacing w:before="94" w:line="213" w:lineRule="auto"/>
        <w:ind w:left="1242"/>
        <w:rPr>
          <w:rFonts w:ascii="SimHei" w:eastAsia="SimHei" w:hAnsi="SimHei" w:cs="SimHei"/>
          <w:sz w:val="15"/>
          <w:szCs w:val="15"/>
        </w:rPr>
      </w:pPr>
      <w:r>
        <w:rPr>
          <w:rFonts w:ascii="SimSun" w:eastAsia="SimSun" w:hAnsi="SimSun" w:cs="SimSun"/>
          <w:b/>
          <w:bCs/>
          <w:spacing w:val="-1"/>
          <w:sz w:val="15"/>
          <w:szCs w:val="15"/>
        </w:rPr>
        <w:t>V</w:t>
      </w:r>
      <w:r>
        <w:rPr>
          <w:rFonts w:ascii="SimSun" w:eastAsia="SimSun" w:hAnsi="SimSun" w:cs="SimSun"/>
          <w:spacing w:val="-37"/>
          <w:sz w:val="15"/>
          <w:szCs w:val="15"/>
        </w:rPr>
        <w:t xml:space="preserve"> </w:t>
      </w:r>
      <w:r>
        <w:rPr>
          <w:rFonts w:ascii="SimHei" w:eastAsia="SimHei" w:hAnsi="SimHei" w:cs="SimHei"/>
          <w:b/>
          <w:bCs/>
          <w:color w:val="FFFFFF"/>
          <w:spacing w:val="-1"/>
          <w:sz w:val="15"/>
          <w:szCs w:val="15"/>
        </w:rPr>
        <w:t>易</w:t>
      </w:r>
      <w:r>
        <w:rPr>
          <w:rFonts w:ascii="SimHei" w:eastAsia="SimHei" w:hAnsi="SimHei" w:cs="SimHei"/>
          <w:spacing w:val="-1"/>
          <w:sz w:val="15"/>
          <w:szCs w:val="15"/>
        </w:rPr>
        <w:t>变性：供需状态的快速变动，蝴蝶效应</w:t>
      </w:r>
    </w:p>
    <w:p>
      <w:pPr>
        <w:spacing w:before="103" w:line="222" w:lineRule="auto"/>
        <w:ind w:left="1242"/>
        <w:rPr>
          <w:rFonts w:ascii="SimHei" w:eastAsia="SimHei" w:hAnsi="SimHei" w:cs="SimHei"/>
          <w:sz w:val="15"/>
          <w:szCs w:val="15"/>
        </w:rPr>
      </w:pPr>
      <w:r>
        <w:rPr>
          <w:rFonts w:ascii="SimSun" w:eastAsia="SimSun" w:hAnsi="SimSun" w:cs="SimSun"/>
          <w:b/>
          <w:bCs/>
          <w:spacing w:val="-2"/>
          <w:sz w:val="15"/>
          <w:szCs w:val="15"/>
        </w:rPr>
        <w:t>U</w:t>
      </w:r>
      <w:r>
        <w:rPr>
          <w:rFonts w:ascii="SimSun" w:eastAsia="SimSun" w:hAnsi="SimSun" w:cs="SimSun"/>
          <w:spacing w:val="-19"/>
          <w:sz w:val="15"/>
          <w:szCs w:val="15"/>
        </w:rPr>
        <w:t xml:space="preserve"> </w:t>
      </w:r>
      <w:r>
        <w:rPr>
          <w:rFonts w:ascii="SimHei" w:eastAsia="SimHei" w:hAnsi="SimHei" w:cs="SimHei"/>
          <w:spacing w:val="-2"/>
          <w:sz w:val="15"/>
          <w:szCs w:val="15"/>
        </w:rPr>
        <w:t>不确定性：变异性高与可预测性低并存</w:t>
      </w:r>
    </w:p>
    <w:p>
      <w:pPr>
        <w:spacing w:before="88" w:line="259" w:lineRule="exact"/>
        <w:ind w:left="1239"/>
        <w:rPr>
          <w:rFonts w:ascii="SimHei" w:eastAsia="SimHei" w:hAnsi="SimHei" w:cs="SimHei"/>
          <w:sz w:val="15"/>
          <w:szCs w:val="15"/>
        </w:rPr>
        <w:sectPr>
          <w:headerReference w:type="default" r:id="rId28"/>
          <w:footerReference w:type="default" r:id="rId29"/>
          <w:type w:val="continuous"/>
          <w:pgSz w:w="13500" w:h="7600"/>
          <w:pgMar w:top="400" w:right="0" w:bottom="1" w:left="0" w:header="0" w:footer="0" w:gutter="0"/>
          <w:pgNumType w:start="6"/>
          <w:cols w:num="2" w:space="708" w:equalWidth="0">
            <w:col w:w="8873" w:space="100"/>
            <w:col w:w="4528" w:space="0"/>
          </w:cols>
        </w:sectPr>
      </w:pPr>
      <w:r>
        <w:rPr>
          <w:rFonts w:ascii="Times New Roman" w:eastAsia="Times New Roman" w:hAnsi="Times New Roman" w:cs="Times New Roman"/>
          <w:b/>
          <w:bCs/>
          <w:spacing w:val="-2"/>
          <w:position w:val="8"/>
          <w:sz w:val="15"/>
          <w:szCs w:val="15"/>
        </w:rPr>
        <w:t>C</w:t>
      </w:r>
      <w:r>
        <w:rPr>
          <w:rFonts w:ascii="SimHei" w:eastAsia="SimHei" w:hAnsi="SimHei" w:cs="SimHei"/>
          <w:b/>
          <w:bCs/>
          <w:color w:val="FFFFFF"/>
          <w:spacing w:val="-2"/>
          <w:position w:val="8"/>
          <w:sz w:val="15"/>
          <w:szCs w:val="15"/>
        </w:rPr>
        <w:t>复</w:t>
      </w:r>
      <w:r>
        <w:rPr>
          <w:rFonts w:ascii="SimHei" w:eastAsia="SimHei" w:hAnsi="SimHei" w:cs="SimHei"/>
          <w:spacing w:val="-2"/>
          <w:position w:val="8"/>
          <w:sz w:val="15"/>
          <w:szCs w:val="15"/>
        </w:rPr>
        <w:t>杂性：供应链全球化、产品种类持续增加</w:t>
      </w:r>
    </w:p>
    <w:p>
      <w:pPr>
        <w:spacing w:before="1" w:line="187" w:lineRule="auto"/>
        <w:ind w:left="1242"/>
        <w:rPr>
          <w:rFonts w:ascii="SimHei" w:eastAsia="SimHei" w:hAnsi="SimHei" w:cs="SimHei"/>
          <w:sz w:val="15"/>
          <w:szCs w:val="15"/>
        </w:rPr>
      </w:pPr>
      <w:r>
        <w:rPr>
          <w:rFonts w:ascii="SimSun" w:eastAsia="SimSun" w:hAnsi="SimSun" w:cs="SimSun"/>
          <w:b/>
          <w:bCs/>
          <w:spacing w:val="-5"/>
          <w:sz w:val="15"/>
          <w:szCs w:val="15"/>
        </w:rPr>
        <w:t>A</w:t>
      </w:r>
      <w:r>
        <w:rPr>
          <w:rFonts w:ascii="SimSun" w:eastAsia="SimSun" w:hAnsi="SimSun" w:cs="SimSun"/>
          <w:spacing w:val="-5"/>
          <w:sz w:val="15"/>
          <w:szCs w:val="15"/>
        </w:rPr>
        <w:t xml:space="preserve"> </w:t>
      </w:r>
      <w:r>
        <w:rPr>
          <w:rFonts w:ascii="SimHei" w:eastAsia="SimHei" w:hAnsi="SimHei" w:cs="SimHei"/>
          <w:b/>
          <w:bCs/>
          <w:spacing w:val="-5"/>
          <w:sz w:val="15"/>
          <w:szCs w:val="15"/>
        </w:rPr>
        <w:t>模糊性：进入新领域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57" w:lineRule="auto"/>
      </w:pPr>
    </w:p>
    <w:p>
      <w:pPr>
        <w:spacing w:before="49" w:line="222" w:lineRule="auto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b/>
          <w:bCs/>
          <w:spacing w:val="17"/>
          <w:sz w:val="15"/>
          <w:szCs w:val="15"/>
        </w:rPr>
        <w:t>数字技术和制造技术快速迭代融合</w:t>
      </w:r>
    </w:p>
    <w:p>
      <w:pPr>
        <w:spacing w:before="152" w:line="240" w:lineRule="exact"/>
        <w:ind w:left="47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3"/>
          <w:position w:val="6"/>
          <w:sz w:val="15"/>
          <w:szCs w:val="15"/>
        </w:rPr>
        <w:t>云计算、工业大数据、工业机器人、</w:t>
      </w:r>
    </w:p>
    <w:p>
      <w:pPr>
        <w:spacing w:line="221" w:lineRule="auto"/>
        <w:ind w:left="47"/>
        <w:rPr>
          <w:rFonts w:ascii="SimHei" w:eastAsia="SimHei" w:hAnsi="SimHei" w:cs="SimHei"/>
          <w:sz w:val="15"/>
          <w:szCs w:val="15"/>
        </w:rPr>
      </w:pPr>
      <w:r>
        <w:rPr>
          <w:rFonts w:ascii="SimHei" w:eastAsia="SimHei" w:hAnsi="SimHei" w:cs="SimHei"/>
          <w:spacing w:val="-5"/>
          <w:sz w:val="15"/>
          <w:szCs w:val="15"/>
        </w:rPr>
        <w:t>虚拟现实、人工智能、</w:t>
      </w:r>
      <w:r>
        <w:rPr>
          <w:rFonts w:ascii="SimHei" w:eastAsia="SimHei" w:hAnsi="SimHei" w:cs="SimHei"/>
          <w:spacing w:val="59"/>
          <w:sz w:val="15"/>
          <w:szCs w:val="15"/>
        </w:rPr>
        <w:t xml:space="preserve"> </w:t>
      </w:r>
      <w:r>
        <w:rPr>
          <w:rFonts w:ascii="SimHei" w:eastAsia="SimHei" w:hAnsi="SimHei" w:cs="SimHei"/>
          <w:spacing w:val="-5"/>
          <w:sz w:val="15"/>
          <w:szCs w:val="15"/>
        </w:rPr>
        <w:t>…</w:t>
      </w:r>
    </w:p>
    <w:p>
      <w:pPr>
        <w:spacing w:line="221" w:lineRule="auto"/>
        <w:rPr>
          <w:rFonts w:ascii="SimHei" w:eastAsia="SimHei" w:hAnsi="SimHei" w:cs="SimHei"/>
          <w:sz w:val="15"/>
          <w:szCs w:val="15"/>
        </w:rPr>
        <w:sectPr>
          <w:headerReference w:type="default" r:id="rId30"/>
          <w:footerReference w:type="default" r:id="rId31"/>
          <w:type w:val="nextPage"/>
          <w:pgSz w:w="13500" w:h="7600"/>
          <w:pgMar w:top="400" w:right="0" w:bottom="1" w:left="0" w:header="0" w:footer="0" w:gutter="0"/>
          <w:pgNumType w:start="7"/>
          <w:cols w:num="2" w:space="708" w:equalWidth="0">
            <w:col w:w="8873" w:space="100"/>
            <w:col w:w="4528" w:space="0"/>
          </w:cols>
          <w:titlePg w:val="0"/>
        </w:sectPr>
      </w:pPr>
    </w:p>
    <w:p>
      <w:pPr>
        <w:spacing w:before="289" w:line="213" w:lineRule="auto"/>
        <w:ind w:left="1953"/>
        <w:rPr>
          <w:rFonts w:ascii="SimHei" w:eastAsia="SimHei" w:hAnsi="SimHei" w:cs="SimHei"/>
          <w:sz w:val="22"/>
          <w:szCs w:val="22"/>
        </w:rPr>
      </w:pPr>
      <w:r>
        <w:pict>
          <v:shape id="_x0000_s1034" type="#_x0000_t202" style="width:102.75pt;height:14.7pt;margin-top:13.47pt;margin-left:464.16pt;position:absolute;z-index:251667456" filled="f" stroked="f">
            <o:lock v:ext="edit" aspectratio="f"/>
            <v:textbox inset="0,0,0,0">
              <w:txbxContent>
                <w:p>
                  <w:pPr>
                    <w:spacing w:before="19" w:line="213" w:lineRule="auto"/>
                    <w:ind w:left="20"/>
                    <w:rPr>
                      <w:rFonts w:ascii="SimHei" w:eastAsia="SimHei" w:hAnsi="SimHei" w:cs="SimHei"/>
                      <w:sz w:val="22"/>
                      <w:szCs w:val="22"/>
                    </w:rPr>
                  </w:pPr>
                  <w:r>
                    <w:rPr>
                      <w:rFonts w:ascii="SimHei" w:eastAsia="SimHei" w:hAnsi="SimHei" w:cs="SimHei"/>
                      <w:b/>
                      <w:bCs/>
                      <w:color w:val="104095"/>
                      <w:spacing w:val="1"/>
                      <w:sz w:val="22"/>
                      <w:szCs w:val="22"/>
                    </w:rPr>
                    <w:t>快速更新，多元融合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b/>
          <w:bCs/>
          <w:color w:val="104095"/>
          <w:spacing w:val="1"/>
          <w:sz w:val="22"/>
          <w:szCs w:val="22"/>
        </w:rPr>
        <w:t>不确定性增加，复杂度攀升</w:t>
      </w:r>
    </w:p>
    <w:p>
      <w:pPr>
        <w:pStyle w:val="BodyText"/>
        <w:spacing w:line="316" w:lineRule="auto"/>
      </w:pPr>
    </w:p>
    <w:p>
      <w:pPr>
        <w:pStyle w:val="BodyText"/>
        <w:spacing w:line="317" w:lineRule="auto"/>
      </w:pPr>
    </w:p>
    <w:p>
      <w:pPr>
        <w:spacing w:before="50" w:line="103" w:lineRule="exact"/>
        <w:ind w:left="13279"/>
        <w:rPr>
          <w:rFonts w:ascii="SimSun" w:eastAsia="SimSun" w:hAnsi="SimSun" w:cs="SimSun"/>
          <w:sz w:val="15"/>
          <w:szCs w:val="15"/>
        </w:rPr>
      </w:pPr>
      <w:r>
        <w:rPr>
          <w:rFonts w:ascii="SimSun" w:eastAsia="SimSun" w:hAnsi="SimSun" w:cs="SimSun"/>
          <w:position w:val="-2"/>
          <w:sz w:val="15"/>
          <w:szCs w:val="15"/>
        </w:rPr>
        <w:t>2</w:t>
      </w:r>
    </w:p>
    <w:p>
      <w:pPr>
        <w:spacing w:line="103" w:lineRule="exact"/>
        <w:rPr>
          <w:rFonts w:ascii="SimSun" w:eastAsia="SimSun" w:hAnsi="SimSun" w:cs="SimSun"/>
          <w:sz w:val="15"/>
          <w:szCs w:val="15"/>
        </w:rPr>
      </w:pPr>
      <w:r>
        <w:rPr>
          <w:rFonts w:ascii="SimSun" w:eastAsia="SimSun" w:hAnsi="SimSun" w:cs="SimSun"/>
          <w:sz w:val="15"/>
          <w:szCs w:val="15"/>
        </w:rPr>
        <w:br/>
      </w:r>
      <w:r>
        <w:rPr>
          <w:rFonts w:ascii="SimSun" w:eastAsia="SimSun" w:hAnsi="SimSun" w:cs="SimSun"/>
          <w:sz w:val="15"/>
          <w:szCs w:val="15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2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https://d.book118.com/428063105001006047</w:t>
        </w:r>
      </w:hyperlink>
    </w:p>
    <w:p>
      <w:pPr>
        <w:spacing w:line="103" w:lineRule="exact"/>
        <w:rPr>
          <w:rFonts w:ascii="SimSun" w:eastAsia="SimSun" w:hAnsi="SimSun" w:cs="SimSun"/>
          <w:sz w:val="15"/>
          <w:szCs w:val="15"/>
        </w:rPr>
      </w:pPr>
    </w:p>
    <w:sectPr>
      <w:headerReference w:type="default" r:id="rId33"/>
      <w:footerReference w:type="default" r:id="rId34"/>
      <w:type w:val="continuous"/>
      <w:pgSz w:w="13500" w:h="7600"/>
      <w:pgMar w:top="400" w:right="0" w:bottom="1" w:left="0" w:header="0" w:footer="0" w:gutter="0"/>
      <w:pgNumType w:start="8"/>
      <w:cols w:num="1" w:space="708" w:equalWidth="0">
        <w:col w:w="135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5"/>
      <w:szCs w:val="15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header" Target="header3.xml" /><Relationship Id="rId22" Type="http://schemas.openxmlformats.org/officeDocument/2006/relationships/footer" Target="footer1.xml" /><Relationship Id="rId23" Type="http://schemas.openxmlformats.org/officeDocument/2006/relationships/image" Target="media/image16.jpeg" /><Relationship Id="rId24" Type="http://schemas.openxmlformats.org/officeDocument/2006/relationships/header" Target="header4.xml" /><Relationship Id="rId25" Type="http://schemas.openxmlformats.org/officeDocument/2006/relationships/footer" Target="footer2.xml" /><Relationship Id="rId26" Type="http://schemas.openxmlformats.org/officeDocument/2006/relationships/header" Target="header5.xml" /><Relationship Id="rId27" Type="http://schemas.openxmlformats.org/officeDocument/2006/relationships/footer" Target="footer3.xml" /><Relationship Id="rId28" Type="http://schemas.openxmlformats.org/officeDocument/2006/relationships/header" Target="header6.xml" /><Relationship Id="rId29" Type="http://schemas.openxmlformats.org/officeDocument/2006/relationships/footer" Target="footer4.xml" /><Relationship Id="rId3" Type="http://schemas.openxmlformats.org/officeDocument/2006/relationships/fontTable" Target="fontTable.xml" /><Relationship Id="rId30" Type="http://schemas.openxmlformats.org/officeDocument/2006/relationships/header" Target="header7.xml" /><Relationship Id="rId31" Type="http://schemas.openxmlformats.org/officeDocument/2006/relationships/footer" Target="footer5.xml" /><Relationship Id="rId32" Type="http://schemas.openxmlformats.org/officeDocument/2006/relationships/hyperlink" Target="https://d.book118.com/428063105001006047" TargetMode="External" /><Relationship Id="rId33" Type="http://schemas.openxmlformats.org/officeDocument/2006/relationships/header" Target="header8.xml" /><Relationship Id="rId34" Type="http://schemas.openxmlformats.org/officeDocument/2006/relationships/footer" Target="footer6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2024-03-18T20:07:54Z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2024-03-18T20:07:59Z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65f82e96cc71d6001ffe641awl</vt:lpwstr>
  </property>
</Properties>
</file>