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水污染治理相关公司员工职业道路规划与管理</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717" w:history="1">
        <w:r>
          <w:rPr>
            <w:rFonts w:ascii="仿宋" w:eastAsia="仿宋" w:hAnsi="仿宋" w:cs="仿宋" w:hint="eastAsia"/>
            <w:lang w:eastAsia="zh-CN"/>
          </w:rPr>
          <w:t>序言</w:t>
        </w:r>
        <w:r>
          <w:tab/>
        </w:r>
        <w:r>
          <w:fldChar w:fldCharType="begin"/>
        </w:r>
        <w:r>
          <w:instrText xml:space="preserve"> PAGEREF _Toc19717 \h </w:instrText>
        </w:r>
        <w:r>
          <w:fldChar w:fldCharType="separate"/>
        </w:r>
        <w:r>
          <w:t>3</w:t>
        </w:r>
        <w:r>
          <w:fldChar w:fldCharType="end"/>
        </w:r>
      </w:hyperlink>
    </w:p>
    <w:p>
      <w:pPr>
        <w:pStyle w:val="TOC1"/>
        <w:tabs>
          <w:tab w:val="right" w:leader="dot" w:pos="8306"/>
        </w:tabs>
      </w:pPr>
      <w:hyperlink w:anchor="_Toc29487" w:history="1">
        <w:r>
          <w:rPr>
            <w:rFonts w:ascii="仿宋" w:eastAsia="仿宋" w:hAnsi="仿宋" w:cs="仿宋" w:hint="eastAsia"/>
            <w:lang w:eastAsia="zh-CN"/>
          </w:rPr>
          <w:t>一、员工压力管理及应对措施</w:t>
        </w:r>
        <w:r>
          <w:tab/>
        </w:r>
        <w:r>
          <w:fldChar w:fldCharType="begin"/>
        </w:r>
        <w:r>
          <w:instrText xml:space="preserve"> PAGEREF _Toc29487 \h </w:instrText>
        </w:r>
        <w:r>
          <w:fldChar w:fldCharType="separate"/>
        </w:r>
        <w:r>
          <w:t>3</w:t>
        </w:r>
        <w:r>
          <w:fldChar w:fldCharType="end"/>
        </w:r>
      </w:hyperlink>
    </w:p>
    <w:p>
      <w:pPr>
        <w:pStyle w:val="TOC2"/>
        <w:tabs>
          <w:tab w:val="right" w:leader="dot" w:pos="8306"/>
        </w:tabs>
      </w:pPr>
      <w:hyperlink w:anchor="_Toc1841" w:history="1">
        <w:r>
          <w:rPr>
            <w:rFonts w:ascii="仿宋" w:eastAsia="仿宋" w:hAnsi="仿宋" w:cs="仿宋" w:hint="eastAsia"/>
            <w:lang w:eastAsia="zh-CN"/>
          </w:rPr>
          <w:t>(一)、压力对员工的影响及管理原则</w:t>
        </w:r>
        <w:r>
          <w:tab/>
        </w:r>
        <w:r>
          <w:fldChar w:fldCharType="begin"/>
        </w:r>
        <w:r>
          <w:instrText xml:space="preserve"> PAGEREF _Toc1841 \h </w:instrText>
        </w:r>
        <w:r>
          <w:fldChar w:fldCharType="separate"/>
        </w:r>
        <w:r>
          <w:t>3</w:t>
        </w:r>
        <w:r>
          <w:fldChar w:fldCharType="end"/>
        </w:r>
      </w:hyperlink>
    </w:p>
    <w:p>
      <w:pPr>
        <w:pStyle w:val="TOC2"/>
        <w:tabs>
          <w:tab w:val="right" w:leader="dot" w:pos="8306"/>
        </w:tabs>
      </w:pPr>
      <w:hyperlink w:anchor="_Toc8219" w:history="1">
        <w:r>
          <w:rPr>
            <w:rFonts w:ascii="仿宋" w:eastAsia="仿宋" w:hAnsi="仿宋" w:cs="仿宋" w:hint="eastAsia"/>
            <w:lang w:eastAsia="zh-CN"/>
          </w:rPr>
          <w:t>(二)、压力应对策略及其实施方案</w:t>
        </w:r>
        <w:r>
          <w:tab/>
        </w:r>
        <w:r>
          <w:fldChar w:fldCharType="begin"/>
        </w:r>
        <w:r>
          <w:instrText xml:space="preserve"> PAGEREF _Toc8219 \h </w:instrText>
        </w:r>
        <w:r>
          <w:fldChar w:fldCharType="separate"/>
        </w:r>
        <w:r>
          <w:t>4</w:t>
        </w:r>
        <w:r>
          <w:fldChar w:fldCharType="end"/>
        </w:r>
      </w:hyperlink>
    </w:p>
    <w:p>
      <w:pPr>
        <w:pStyle w:val="TOC2"/>
        <w:tabs>
          <w:tab w:val="right" w:leader="dot" w:pos="8306"/>
        </w:tabs>
      </w:pPr>
      <w:hyperlink w:anchor="_Toc23865" w:history="1">
        <w:r>
          <w:rPr>
            <w:rFonts w:ascii="仿宋" w:eastAsia="仿宋" w:hAnsi="仿宋" w:cs="仿宋" w:hint="eastAsia"/>
            <w:lang w:eastAsia="zh-CN"/>
          </w:rPr>
          <w:t>(三)、压力管理效果的评估及持续改进</w:t>
        </w:r>
        <w:r>
          <w:tab/>
        </w:r>
        <w:r>
          <w:fldChar w:fldCharType="begin"/>
        </w:r>
        <w:r>
          <w:instrText xml:space="preserve"> PAGEREF _Toc23865 \h </w:instrText>
        </w:r>
        <w:r>
          <w:fldChar w:fldCharType="separate"/>
        </w:r>
        <w:r>
          <w:t>5</w:t>
        </w:r>
        <w:r>
          <w:fldChar w:fldCharType="end"/>
        </w:r>
      </w:hyperlink>
    </w:p>
    <w:p>
      <w:pPr>
        <w:pStyle w:val="TOC1"/>
        <w:tabs>
          <w:tab w:val="right" w:leader="dot" w:pos="8306"/>
        </w:tabs>
      </w:pPr>
      <w:hyperlink w:anchor="_Toc14912" w:history="1">
        <w:r>
          <w:rPr>
            <w:rFonts w:ascii="仿宋" w:eastAsia="仿宋" w:hAnsi="仿宋" w:cs="仿宋" w:hint="eastAsia"/>
            <w:lang w:eastAsia="zh-CN"/>
          </w:rPr>
          <w:t>二、员工职业生涯规划与发展</w:t>
        </w:r>
        <w:r>
          <w:tab/>
        </w:r>
        <w:r>
          <w:fldChar w:fldCharType="begin"/>
        </w:r>
        <w:r>
          <w:instrText xml:space="preserve"> PAGEREF _Toc14912 \h </w:instrText>
        </w:r>
        <w:r>
          <w:fldChar w:fldCharType="separate"/>
        </w:r>
        <w:r>
          <w:t>6</w:t>
        </w:r>
        <w:r>
          <w:fldChar w:fldCharType="end"/>
        </w:r>
      </w:hyperlink>
    </w:p>
    <w:p>
      <w:pPr>
        <w:pStyle w:val="TOC2"/>
        <w:tabs>
          <w:tab w:val="right" w:leader="dot" w:pos="8306"/>
        </w:tabs>
      </w:pPr>
      <w:hyperlink w:anchor="_Toc8760" w:history="1">
        <w:r>
          <w:rPr>
            <w:rFonts w:ascii="仿宋" w:eastAsia="仿宋" w:hAnsi="仿宋" w:cs="仿宋" w:hint="eastAsia"/>
            <w:lang w:eastAsia="zh-CN"/>
          </w:rPr>
          <w:t>(一)、职业生涯规划概述</w:t>
        </w:r>
        <w:r>
          <w:tab/>
        </w:r>
        <w:r>
          <w:fldChar w:fldCharType="begin"/>
        </w:r>
        <w:r>
          <w:instrText xml:space="preserve"> PAGEREF _Toc8760 \h </w:instrText>
        </w:r>
        <w:r>
          <w:fldChar w:fldCharType="separate"/>
        </w:r>
        <w:r>
          <w:t>6</w:t>
        </w:r>
        <w:r>
          <w:fldChar w:fldCharType="end"/>
        </w:r>
      </w:hyperlink>
    </w:p>
    <w:p>
      <w:pPr>
        <w:pStyle w:val="TOC2"/>
        <w:tabs>
          <w:tab w:val="right" w:leader="dot" w:pos="8306"/>
        </w:tabs>
      </w:pPr>
      <w:hyperlink w:anchor="_Toc30876" w:history="1">
        <w:r>
          <w:rPr>
            <w:rFonts w:ascii="仿宋" w:eastAsia="仿宋" w:hAnsi="仿宋" w:cs="仿宋" w:hint="eastAsia"/>
            <w:lang w:eastAsia="zh-CN"/>
          </w:rPr>
          <w:t>(二)、基本原则与方法</w:t>
        </w:r>
        <w:r>
          <w:tab/>
        </w:r>
        <w:r>
          <w:fldChar w:fldCharType="begin"/>
        </w:r>
        <w:r>
          <w:instrText xml:space="preserve"> PAGEREF _Toc30876 \h </w:instrText>
        </w:r>
        <w:r>
          <w:fldChar w:fldCharType="separate"/>
        </w:r>
        <w:r>
          <w:t>8</w:t>
        </w:r>
        <w:r>
          <w:fldChar w:fldCharType="end"/>
        </w:r>
      </w:hyperlink>
    </w:p>
    <w:p>
      <w:pPr>
        <w:pStyle w:val="TOC2"/>
        <w:tabs>
          <w:tab w:val="right" w:leader="dot" w:pos="8306"/>
        </w:tabs>
      </w:pPr>
      <w:hyperlink w:anchor="_Toc26685" w:history="1">
        <w:r>
          <w:rPr>
            <w:rFonts w:ascii="仿宋" w:eastAsia="仿宋" w:hAnsi="仿宋" w:cs="仿宋" w:hint="eastAsia"/>
            <w:lang w:eastAsia="zh-CN"/>
          </w:rPr>
          <w:t>(三)、员工职业生涯管理</w:t>
        </w:r>
        <w:r>
          <w:tab/>
        </w:r>
        <w:r>
          <w:fldChar w:fldCharType="begin"/>
        </w:r>
        <w:r>
          <w:instrText xml:space="preserve"> PAGEREF _Toc26685 \h </w:instrText>
        </w:r>
        <w:r>
          <w:fldChar w:fldCharType="separate"/>
        </w:r>
        <w:r>
          <w:t>8</w:t>
        </w:r>
        <w:r>
          <w:fldChar w:fldCharType="end"/>
        </w:r>
      </w:hyperlink>
    </w:p>
    <w:p>
      <w:pPr>
        <w:pStyle w:val="TOC2"/>
        <w:tabs>
          <w:tab w:val="right" w:leader="dot" w:pos="8306"/>
        </w:tabs>
      </w:pPr>
      <w:hyperlink w:anchor="_Toc10210" w:history="1">
        <w:r>
          <w:rPr>
            <w:rFonts w:ascii="仿宋" w:eastAsia="仿宋" w:hAnsi="仿宋" w:cs="仿宋" w:hint="eastAsia"/>
            <w:lang w:eastAsia="zh-CN"/>
          </w:rPr>
          <w:t>(四)、职业生涯发展支持体系</w:t>
        </w:r>
        <w:r>
          <w:tab/>
        </w:r>
        <w:r>
          <w:fldChar w:fldCharType="begin"/>
        </w:r>
        <w:r>
          <w:instrText xml:space="preserve"> PAGEREF _Toc10210 \h </w:instrText>
        </w:r>
        <w:r>
          <w:fldChar w:fldCharType="separate"/>
        </w:r>
        <w:r>
          <w:t>10</w:t>
        </w:r>
        <w:r>
          <w:fldChar w:fldCharType="end"/>
        </w:r>
      </w:hyperlink>
    </w:p>
    <w:p>
      <w:pPr>
        <w:pStyle w:val="TOC2"/>
        <w:tabs>
          <w:tab w:val="right" w:leader="dot" w:pos="8306"/>
        </w:tabs>
      </w:pPr>
      <w:hyperlink w:anchor="_Toc18566" w:history="1">
        <w:r>
          <w:rPr>
            <w:rFonts w:ascii="仿宋" w:eastAsia="仿宋" w:hAnsi="仿宋" w:cs="仿宋" w:hint="eastAsia"/>
            <w:lang w:eastAsia="zh-CN"/>
          </w:rPr>
          <w:t>(五)、公司文化与员工职业发展融合</w:t>
        </w:r>
        <w:r>
          <w:tab/>
        </w:r>
        <w:r>
          <w:fldChar w:fldCharType="begin"/>
        </w:r>
        <w:r>
          <w:instrText xml:space="preserve"> PAGEREF _Toc18566 \h </w:instrText>
        </w:r>
        <w:r>
          <w:fldChar w:fldCharType="separate"/>
        </w:r>
        <w:r>
          <w:t>11</w:t>
        </w:r>
        <w:r>
          <w:fldChar w:fldCharType="end"/>
        </w:r>
      </w:hyperlink>
    </w:p>
    <w:p>
      <w:pPr>
        <w:pStyle w:val="TOC2"/>
        <w:tabs>
          <w:tab w:val="right" w:leader="dot" w:pos="8306"/>
        </w:tabs>
      </w:pPr>
      <w:hyperlink w:anchor="_Toc26189" w:history="1">
        <w:r>
          <w:rPr>
            <w:rFonts w:ascii="仿宋" w:eastAsia="仿宋" w:hAnsi="仿宋" w:cs="仿宋" w:hint="eastAsia"/>
            <w:lang w:eastAsia="zh-CN"/>
          </w:rPr>
          <w:t>(六)、未来趋势与发展策略</w:t>
        </w:r>
        <w:r>
          <w:tab/>
        </w:r>
        <w:r>
          <w:fldChar w:fldCharType="begin"/>
        </w:r>
        <w:r>
          <w:instrText xml:space="preserve"> PAGEREF _Toc26189 \h </w:instrText>
        </w:r>
        <w:r>
          <w:fldChar w:fldCharType="separate"/>
        </w:r>
        <w:r>
          <w:t>13</w:t>
        </w:r>
        <w:r>
          <w:fldChar w:fldCharType="end"/>
        </w:r>
      </w:hyperlink>
    </w:p>
    <w:p>
      <w:pPr>
        <w:pStyle w:val="TOC1"/>
        <w:tabs>
          <w:tab w:val="right" w:leader="dot" w:pos="8306"/>
        </w:tabs>
      </w:pPr>
      <w:hyperlink w:anchor="_Toc29332" w:history="1">
        <w:r>
          <w:rPr>
            <w:rFonts w:ascii="仿宋" w:eastAsia="仿宋" w:hAnsi="仿宋" w:cs="仿宋" w:hint="eastAsia"/>
            <w:lang w:eastAsia="zh-CN"/>
          </w:rPr>
          <w:t>三、宏观环境分析</w:t>
        </w:r>
        <w:r>
          <w:tab/>
        </w:r>
        <w:r>
          <w:fldChar w:fldCharType="begin"/>
        </w:r>
        <w:r>
          <w:instrText xml:space="preserve"> PAGEREF _Toc29332 \h </w:instrText>
        </w:r>
        <w:r>
          <w:fldChar w:fldCharType="separate"/>
        </w:r>
        <w:r>
          <w:t>15</w:t>
        </w:r>
        <w:r>
          <w:fldChar w:fldCharType="end"/>
        </w:r>
      </w:hyperlink>
    </w:p>
    <w:p>
      <w:pPr>
        <w:pStyle w:val="TOC2"/>
        <w:tabs>
          <w:tab w:val="right" w:leader="dot" w:pos="8306"/>
        </w:tabs>
      </w:pPr>
      <w:hyperlink w:anchor="_Toc11995" w:history="1">
        <w:r>
          <w:rPr>
            <w:rFonts w:ascii="仿宋" w:eastAsia="仿宋" w:hAnsi="仿宋" w:cs="仿宋" w:hint="eastAsia"/>
            <w:lang w:eastAsia="zh-CN"/>
          </w:rPr>
          <w:t>(一)、宏观环境分析</w:t>
        </w:r>
        <w:r>
          <w:tab/>
        </w:r>
        <w:r>
          <w:fldChar w:fldCharType="begin"/>
        </w:r>
        <w:r>
          <w:instrText xml:space="preserve"> PAGEREF _Toc11995 \h </w:instrText>
        </w:r>
        <w:r>
          <w:fldChar w:fldCharType="separate"/>
        </w:r>
        <w:r>
          <w:t>15</w:t>
        </w:r>
        <w:r>
          <w:fldChar w:fldCharType="end"/>
        </w:r>
      </w:hyperlink>
    </w:p>
    <w:p>
      <w:pPr>
        <w:pStyle w:val="TOC1"/>
        <w:tabs>
          <w:tab w:val="right" w:leader="dot" w:pos="8306"/>
        </w:tabs>
      </w:pPr>
      <w:hyperlink w:anchor="_Toc24799" w:history="1">
        <w:r>
          <w:rPr>
            <w:rFonts w:ascii="仿宋" w:eastAsia="仿宋" w:hAnsi="仿宋" w:cs="仿宋" w:hint="eastAsia"/>
            <w:lang w:eastAsia="zh-CN"/>
          </w:rPr>
          <w:t>四、第七章员工培训与发展</w:t>
        </w:r>
        <w:r>
          <w:tab/>
        </w:r>
        <w:r>
          <w:fldChar w:fldCharType="begin"/>
        </w:r>
        <w:r>
          <w:instrText xml:space="preserve"> PAGEREF _Toc24799 \h </w:instrText>
        </w:r>
        <w:r>
          <w:fldChar w:fldCharType="separate"/>
        </w:r>
        <w:r>
          <w:t>17</w:t>
        </w:r>
        <w:r>
          <w:fldChar w:fldCharType="end"/>
        </w:r>
      </w:hyperlink>
    </w:p>
    <w:p>
      <w:pPr>
        <w:pStyle w:val="TOC2"/>
        <w:tabs>
          <w:tab w:val="right" w:leader="dot" w:pos="8306"/>
        </w:tabs>
      </w:pPr>
      <w:hyperlink w:anchor="_Toc14263" w:history="1">
        <w:r>
          <w:rPr>
            <w:rFonts w:ascii="仿宋" w:eastAsia="仿宋" w:hAnsi="仿宋" w:cs="仿宋" w:hint="eastAsia"/>
            <w:lang w:eastAsia="zh-CN"/>
          </w:rPr>
          <w:t>(一)、培训需求分析</w:t>
        </w:r>
        <w:r>
          <w:tab/>
        </w:r>
        <w:r>
          <w:fldChar w:fldCharType="begin"/>
        </w:r>
        <w:r>
          <w:instrText xml:space="preserve"> PAGEREF _Toc14263 \h </w:instrText>
        </w:r>
        <w:r>
          <w:fldChar w:fldCharType="separate"/>
        </w:r>
        <w:r>
          <w:t>17</w:t>
        </w:r>
        <w:r>
          <w:fldChar w:fldCharType="end"/>
        </w:r>
      </w:hyperlink>
    </w:p>
    <w:p>
      <w:pPr>
        <w:pStyle w:val="TOC2"/>
        <w:tabs>
          <w:tab w:val="right" w:leader="dot" w:pos="8306"/>
        </w:tabs>
      </w:pPr>
      <w:hyperlink w:anchor="_Toc18485" w:history="1">
        <w:r>
          <w:rPr>
            <w:rFonts w:ascii="仿宋" w:eastAsia="仿宋" w:hAnsi="仿宋" w:cs="仿宋" w:hint="eastAsia"/>
            <w:lang w:eastAsia="zh-CN"/>
          </w:rPr>
          <w:t>(二)、培训计划制定</w:t>
        </w:r>
        <w:r>
          <w:tab/>
        </w:r>
        <w:r>
          <w:fldChar w:fldCharType="begin"/>
        </w:r>
        <w:r>
          <w:instrText xml:space="preserve"> PAGEREF _Toc18485 \h </w:instrText>
        </w:r>
        <w:r>
          <w:fldChar w:fldCharType="separate"/>
        </w:r>
        <w:r>
          <w:t>18</w:t>
        </w:r>
        <w:r>
          <w:fldChar w:fldCharType="end"/>
        </w:r>
      </w:hyperlink>
    </w:p>
    <w:p>
      <w:pPr>
        <w:pStyle w:val="TOC2"/>
        <w:tabs>
          <w:tab w:val="right" w:leader="dot" w:pos="8306"/>
        </w:tabs>
      </w:pPr>
      <w:hyperlink w:anchor="_Toc1176" w:history="1">
        <w:r>
          <w:rPr>
            <w:rFonts w:ascii="仿宋" w:eastAsia="仿宋" w:hAnsi="仿宋" w:cs="仿宋" w:hint="eastAsia"/>
            <w:lang w:eastAsia="zh-CN"/>
          </w:rPr>
          <w:t>(三)、培训实施与评估</w:t>
        </w:r>
        <w:r>
          <w:tab/>
        </w:r>
        <w:r>
          <w:fldChar w:fldCharType="begin"/>
        </w:r>
        <w:r>
          <w:instrText xml:space="preserve"> PAGEREF _Toc1176 \h </w:instrText>
        </w:r>
        <w:r>
          <w:fldChar w:fldCharType="separate"/>
        </w:r>
        <w:r>
          <w:t>18</w:t>
        </w:r>
        <w:r>
          <w:fldChar w:fldCharType="end"/>
        </w:r>
      </w:hyperlink>
    </w:p>
    <w:p>
      <w:pPr>
        <w:pStyle w:val="TOC2"/>
        <w:tabs>
          <w:tab w:val="right" w:leader="dot" w:pos="8306"/>
        </w:tabs>
      </w:pPr>
      <w:hyperlink w:anchor="_Toc16137" w:history="1">
        <w:r>
          <w:rPr>
            <w:rFonts w:ascii="仿宋" w:eastAsia="仿宋" w:hAnsi="仿宋" w:cs="仿宋" w:hint="eastAsia"/>
            <w:lang w:eastAsia="zh-CN"/>
          </w:rPr>
          <w:t>(四)、持续学习与专业发展支持</w:t>
        </w:r>
        <w:r>
          <w:tab/>
        </w:r>
        <w:r>
          <w:fldChar w:fldCharType="begin"/>
        </w:r>
        <w:r>
          <w:instrText xml:space="preserve"> PAGEREF _Toc16137 \h </w:instrText>
        </w:r>
        <w:r>
          <w:fldChar w:fldCharType="separate"/>
        </w:r>
        <w:r>
          <w:t>20</w:t>
        </w:r>
        <w:r>
          <w:fldChar w:fldCharType="end"/>
        </w:r>
      </w:hyperlink>
    </w:p>
    <w:p>
      <w:pPr>
        <w:pStyle w:val="TOC1"/>
        <w:tabs>
          <w:tab w:val="right" w:leader="dot" w:pos="8306"/>
        </w:tabs>
      </w:pPr>
      <w:hyperlink w:anchor="_Toc21847" w:history="1">
        <w:r>
          <w:rPr>
            <w:rFonts w:ascii="仿宋" w:eastAsia="仿宋" w:hAnsi="仿宋" w:cs="仿宋" w:hint="eastAsia"/>
            <w:lang w:eastAsia="zh-CN"/>
          </w:rPr>
          <w:t>五、员工沟通技巧培训与人际关系管理</w:t>
        </w:r>
        <w:r>
          <w:tab/>
        </w:r>
        <w:r>
          <w:fldChar w:fldCharType="begin"/>
        </w:r>
        <w:r>
          <w:instrText xml:space="preserve"> PAGEREF _Toc21847 \h </w:instrText>
        </w:r>
        <w:r>
          <w:fldChar w:fldCharType="separate"/>
        </w:r>
        <w:r>
          <w:t>21</w:t>
        </w:r>
        <w:r>
          <w:fldChar w:fldCharType="end"/>
        </w:r>
      </w:hyperlink>
    </w:p>
    <w:p>
      <w:pPr>
        <w:pStyle w:val="TOC2"/>
        <w:tabs>
          <w:tab w:val="right" w:leader="dot" w:pos="8306"/>
        </w:tabs>
      </w:pPr>
      <w:hyperlink w:anchor="_Toc17468" w:history="1">
        <w:r>
          <w:rPr>
            <w:rFonts w:ascii="仿宋" w:eastAsia="仿宋" w:hAnsi="仿宋" w:cs="仿宋" w:hint="eastAsia"/>
            <w:lang w:eastAsia="zh-CN"/>
          </w:rPr>
          <w:t>(一)、沟通技巧的重要性及培训计划</w:t>
        </w:r>
        <w:r>
          <w:tab/>
        </w:r>
        <w:r>
          <w:fldChar w:fldCharType="begin"/>
        </w:r>
        <w:r>
          <w:instrText xml:space="preserve"> PAGEREF _Toc17468 \h </w:instrText>
        </w:r>
        <w:r>
          <w:fldChar w:fldCharType="separate"/>
        </w:r>
        <w:r>
          <w:t>21</w:t>
        </w:r>
        <w:r>
          <w:fldChar w:fldCharType="end"/>
        </w:r>
      </w:hyperlink>
    </w:p>
    <w:p>
      <w:pPr>
        <w:pStyle w:val="TOC2"/>
        <w:tabs>
          <w:tab w:val="right" w:leader="dot" w:pos="8306"/>
        </w:tabs>
      </w:pPr>
      <w:hyperlink w:anchor="_Toc6676" w:history="1">
        <w:r>
          <w:rPr>
            <w:rFonts w:ascii="仿宋" w:eastAsia="仿宋" w:hAnsi="仿宋" w:cs="仿宋" w:hint="eastAsia"/>
            <w:lang w:eastAsia="zh-CN"/>
          </w:rPr>
          <w:t>(二)、人际关系管理的原则与方法</w:t>
        </w:r>
        <w:r>
          <w:tab/>
        </w:r>
        <w:r>
          <w:fldChar w:fldCharType="begin"/>
        </w:r>
        <w:r>
          <w:instrText xml:space="preserve"> PAGEREF _Toc6676 \h </w:instrText>
        </w:r>
        <w:r>
          <w:fldChar w:fldCharType="separate"/>
        </w:r>
        <w:r>
          <w:t>22</w:t>
        </w:r>
        <w:r>
          <w:fldChar w:fldCharType="end"/>
        </w:r>
      </w:hyperlink>
    </w:p>
    <w:p>
      <w:pPr>
        <w:pStyle w:val="TOC2"/>
        <w:tabs>
          <w:tab w:val="right" w:leader="dot" w:pos="8306"/>
        </w:tabs>
      </w:pPr>
      <w:hyperlink w:anchor="_Toc18724" w:history="1">
        <w:r>
          <w:rPr>
            <w:rFonts w:ascii="仿宋" w:eastAsia="仿宋" w:hAnsi="仿宋" w:cs="仿宋" w:hint="eastAsia"/>
            <w:lang w:eastAsia="zh-CN"/>
          </w:rPr>
          <w:t>(三)、良好人际关系的建立与维护</w:t>
        </w:r>
        <w:r>
          <w:tab/>
        </w:r>
        <w:r>
          <w:fldChar w:fldCharType="begin"/>
        </w:r>
        <w:r>
          <w:instrText xml:space="preserve"> PAGEREF _Toc18724 \h </w:instrText>
        </w:r>
        <w:r>
          <w:fldChar w:fldCharType="separate"/>
        </w:r>
        <w:r>
          <w:t>22</w:t>
        </w:r>
        <w:r>
          <w:fldChar w:fldCharType="end"/>
        </w:r>
      </w:hyperlink>
    </w:p>
    <w:p>
      <w:pPr>
        <w:pStyle w:val="TOC1"/>
        <w:tabs>
          <w:tab w:val="right" w:leader="dot" w:pos="8306"/>
        </w:tabs>
      </w:pPr>
      <w:hyperlink w:anchor="_Toc8606" w:history="1">
        <w:r>
          <w:rPr>
            <w:rFonts w:ascii="仿宋" w:eastAsia="仿宋" w:hAnsi="仿宋" w:cs="仿宋" w:hint="eastAsia"/>
            <w:lang w:eastAsia="zh-CN"/>
          </w:rPr>
          <w:t>六、第三十八章员工社交媒体管理</w:t>
        </w:r>
        <w:r>
          <w:tab/>
        </w:r>
        <w:r>
          <w:fldChar w:fldCharType="begin"/>
        </w:r>
        <w:r>
          <w:instrText xml:space="preserve"> PAGEREF _Toc8606 \h </w:instrText>
        </w:r>
        <w:r>
          <w:fldChar w:fldCharType="separate"/>
        </w:r>
        <w:r>
          <w:t>23</w:t>
        </w:r>
        <w:r>
          <w:fldChar w:fldCharType="end"/>
        </w:r>
      </w:hyperlink>
    </w:p>
    <w:p>
      <w:pPr>
        <w:pStyle w:val="TOC2"/>
        <w:tabs>
          <w:tab w:val="right" w:leader="dot" w:pos="8306"/>
        </w:tabs>
      </w:pPr>
      <w:hyperlink w:anchor="_Toc16608" w:history="1">
        <w:r>
          <w:rPr>
            <w:rFonts w:ascii="仿宋" w:eastAsia="仿宋" w:hAnsi="仿宋" w:cs="仿宋" w:hint="eastAsia"/>
            <w:lang w:eastAsia="zh-CN"/>
          </w:rPr>
          <w:t>(一)、员工社交媒体政策</w:t>
        </w:r>
        <w:r>
          <w:tab/>
        </w:r>
        <w:r>
          <w:fldChar w:fldCharType="begin"/>
        </w:r>
        <w:r>
          <w:instrText xml:space="preserve"> PAGEREF _Toc16608 \h </w:instrText>
        </w:r>
        <w:r>
          <w:fldChar w:fldCharType="separate"/>
        </w:r>
        <w:r>
          <w:t>23</w:t>
        </w:r>
        <w:r>
          <w:fldChar w:fldCharType="end"/>
        </w:r>
      </w:hyperlink>
    </w:p>
    <w:p>
      <w:pPr>
        <w:pStyle w:val="TOC2"/>
        <w:tabs>
          <w:tab w:val="right" w:leader="dot" w:pos="8306"/>
        </w:tabs>
      </w:pPr>
      <w:hyperlink w:anchor="_Toc7163" w:history="1">
        <w:r>
          <w:rPr>
            <w:rFonts w:ascii="仿宋" w:eastAsia="仿宋" w:hAnsi="仿宋" w:cs="仿宋" w:hint="eastAsia"/>
            <w:lang w:eastAsia="zh-CN"/>
          </w:rPr>
          <w:t>(二)、个人品牌与公司形象的关联</w:t>
        </w:r>
        <w:r>
          <w:tab/>
        </w:r>
        <w:r>
          <w:fldChar w:fldCharType="begin"/>
        </w:r>
        <w:r>
          <w:instrText xml:space="preserve"> PAGEREF _Toc7163 \h </w:instrText>
        </w:r>
        <w:r>
          <w:fldChar w:fldCharType="separate"/>
        </w:r>
        <w:r>
          <w:t>24</w:t>
        </w:r>
        <w:r>
          <w:fldChar w:fldCharType="end"/>
        </w:r>
      </w:hyperlink>
    </w:p>
    <w:p>
      <w:pPr>
        <w:pStyle w:val="TOC2"/>
        <w:tabs>
          <w:tab w:val="right" w:leader="dot" w:pos="8306"/>
        </w:tabs>
      </w:pPr>
      <w:hyperlink w:anchor="_Toc1850" w:history="1">
        <w:r>
          <w:rPr>
            <w:rFonts w:ascii="仿宋" w:eastAsia="仿宋" w:hAnsi="仿宋" w:cs="仿宋" w:hint="eastAsia"/>
            <w:lang w:eastAsia="zh-CN"/>
          </w:rPr>
          <w:t>(三)、社交媒体使用准则</w:t>
        </w:r>
        <w:r>
          <w:tab/>
        </w:r>
        <w:r>
          <w:fldChar w:fldCharType="begin"/>
        </w:r>
        <w:r>
          <w:instrText xml:space="preserve"> PAGEREF _Toc1850 \h </w:instrText>
        </w:r>
        <w:r>
          <w:fldChar w:fldCharType="separate"/>
        </w:r>
        <w:r>
          <w:t>25</w:t>
        </w:r>
        <w:r>
          <w:fldChar w:fldCharType="end"/>
        </w:r>
      </w:hyperlink>
    </w:p>
    <w:p>
      <w:pPr>
        <w:pStyle w:val="TOC2"/>
        <w:tabs>
          <w:tab w:val="right" w:leader="dot" w:pos="8306"/>
        </w:tabs>
      </w:pPr>
      <w:hyperlink w:anchor="_Toc6716" w:history="1">
        <w:r>
          <w:rPr>
            <w:rFonts w:ascii="仿宋" w:eastAsia="仿宋" w:hAnsi="仿宋" w:cs="仿宋" w:hint="eastAsia"/>
            <w:lang w:eastAsia="zh-CN"/>
          </w:rPr>
          <w:t>(四)、公司与员工互动</w:t>
        </w:r>
        <w:r>
          <w:tab/>
        </w:r>
        <w:r>
          <w:fldChar w:fldCharType="begin"/>
        </w:r>
        <w:r>
          <w:instrText xml:space="preserve"> PAGEREF _Toc6716 \h </w:instrText>
        </w:r>
        <w:r>
          <w:fldChar w:fldCharType="separate"/>
        </w:r>
        <w:r>
          <w:t>28</w:t>
        </w:r>
        <w:r>
          <w:fldChar w:fldCharType="end"/>
        </w:r>
      </w:hyperlink>
    </w:p>
    <w:p>
      <w:pPr>
        <w:pStyle w:val="TOC2"/>
        <w:tabs>
          <w:tab w:val="right" w:leader="dot" w:pos="8306"/>
        </w:tabs>
      </w:pPr>
      <w:hyperlink w:anchor="_Toc17317" w:history="1">
        <w:r>
          <w:rPr>
            <w:rFonts w:ascii="仿宋" w:eastAsia="仿宋" w:hAnsi="仿宋" w:cs="仿宋" w:hint="eastAsia"/>
            <w:lang w:eastAsia="zh-CN"/>
          </w:rPr>
          <w:t>(五)、公司社交媒体账号管理</w:t>
        </w:r>
        <w:r>
          <w:tab/>
        </w:r>
        <w:r>
          <w:fldChar w:fldCharType="begin"/>
        </w:r>
        <w:r>
          <w:instrText xml:space="preserve"> PAGEREF _Toc17317 \h </w:instrText>
        </w:r>
        <w:r>
          <w:fldChar w:fldCharType="separate"/>
        </w:r>
        <w:r>
          <w:t>29</w:t>
        </w:r>
        <w:r>
          <w:fldChar w:fldCharType="end"/>
        </w:r>
      </w:hyperlink>
    </w:p>
    <w:p>
      <w:pPr>
        <w:pStyle w:val="TOC2"/>
        <w:tabs>
          <w:tab w:val="right" w:leader="dot" w:pos="8306"/>
        </w:tabs>
      </w:pPr>
      <w:hyperlink w:anchor="_Toc15886" w:history="1">
        <w:r>
          <w:rPr>
            <w:rFonts w:ascii="仿宋" w:eastAsia="仿宋" w:hAnsi="仿宋" w:cs="仿宋" w:hint="eastAsia"/>
            <w:lang w:eastAsia="zh-CN"/>
          </w:rPr>
          <w:t>(六)、职业发展机会的分享与推广</w:t>
        </w:r>
        <w:r>
          <w:tab/>
        </w:r>
        <w:r>
          <w:fldChar w:fldCharType="begin"/>
        </w:r>
        <w:r>
          <w:instrText xml:space="preserve"> PAGEREF _Toc15886 \h </w:instrText>
        </w:r>
        <w:r>
          <w:fldChar w:fldCharType="separate"/>
        </w:r>
        <w:r>
          <w:t>30</w:t>
        </w:r>
        <w:r>
          <w:fldChar w:fldCharType="end"/>
        </w:r>
      </w:hyperlink>
    </w:p>
    <w:p>
      <w:pPr>
        <w:pStyle w:val="TOC1"/>
        <w:tabs>
          <w:tab w:val="right" w:leader="dot" w:pos="8306"/>
        </w:tabs>
      </w:pPr>
      <w:hyperlink w:anchor="_Toc20759" w:history="1">
        <w:r>
          <w:rPr>
            <w:rFonts w:ascii="仿宋" w:eastAsia="仿宋" w:hAnsi="仿宋" w:cs="仿宋" w:hint="eastAsia"/>
            <w:lang w:eastAsia="zh-CN"/>
          </w:rPr>
          <w:t>七、第二十八章公司与员工法律关系</w:t>
        </w:r>
        <w:r>
          <w:tab/>
        </w:r>
        <w:r>
          <w:fldChar w:fldCharType="begin"/>
        </w:r>
        <w:r>
          <w:instrText xml:space="preserve"> PAGEREF _Toc20759 \h </w:instrText>
        </w:r>
        <w:r>
          <w:fldChar w:fldCharType="separate"/>
        </w:r>
        <w:r>
          <w:t>32</w:t>
        </w:r>
        <w:r>
          <w:fldChar w:fldCharType="end"/>
        </w:r>
      </w:hyperlink>
    </w:p>
    <w:p>
      <w:pPr>
        <w:pStyle w:val="TOC2"/>
        <w:tabs>
          <w:tab w:val="right" w:leader="dot" w:pos="8306"/>
        </w:tabs>
      </w:pPr>
      <w:hyperlink w:anchor="_Toc7838" w:history="1">
        <w:r>
          <w:rPr>
            <w:rFonts w:ascii="仿宋" w:eastAsia="仿宋" w:hAnsi="仿宋" w:cs="仿宋" w:hint="eastAsia"/>
            <w:lang w:eastAsia="zh-CN"/>
          </w:rPr>
          <w:t>(一)、劳动合同管理</w:t>
        </w:r>
        <w:r>
          <w:tab/>
        </w:r>
        <w:r>
          <w:fldChar w:fldCharType="begin"/>
        </w:r>
        <w:r>
          <w:instrText xml:space="preserve"> PAGEREF _Toc7838 \h </w:instrText>
        </w:r>
        <w:r>
          <w:fldChar w:fldCharType="separate"/>
        </w:r>
        <w:r>
          <w:t>32</w:t>
        </w:r>
        <w:r>
          <w:fldChar w:fldCharType="end"/>
        </w:r>
      </w:hyperlink>
    </w:p>
    <w:p>
      <w:pPr>
        <w:pStyle w:val="TOC2"/>
        <w:tabs>
          <w:tab w:val="right" w:leader="dot" w:pos="8306"/>
        </w:tabs>
      </w:pPr>
      <w:hyperlink w:anchor="_Toc14802" w:history="1">
        <w:r>
          <w:rPr>
            <w:rFonts w:ascii="仿宋" w:eastAsia="仿宋" w:hAnsi="仿宋" w:cs="仿宋" w:hint="eastAsia"/>
            <w:lang w:eastAsia="zh-CN"/>
          </w:rPr>
          <w:t>(二)、法定假期与劳动保障</w:t>
        </w:r>
        <w:r>
          <w:tab/>
        </w:r>
        <w:r>
          <w:fldChar w:fldCharType="begin"/>
        </w:r>
        <w:r>
          <w:instrText xml:space="preserve"> PAGEREF _Toc14802 \h </w:instrText>
        </w:r>
        <w:r>
          <w:fldChar w:fldCharType="separate"/>
        </w:r>
        <w:r>
          <w:t>32</w:t>
        </w:r>
        <w:r>
          <w:fldChar w:fldCharType="end"/>
        </w:r>
      </w:hyperlink>
    </w:p>
    <w:p>
      <w:pPr>
        <w:pStyle w:val="TOC2"/>
        <w:tabs>
          <w:tab w:val="right" w:leader="dot" w:pos="8306"/>
        </w:tabs>
      </w:pPr>
      <w:hyperlink w:anchor="_Toc21961" w:history="1">
        <w:r>
          <w:rPr>
            <w:rFonts w:ascii="仿宋" w:eastAsia="仿宋" w:hAnsi="仿宋" w:cs="仿宋" w:hint="eastAsia"/>
            <w:lang w:eastAsia="zh-CN"/>
          </w:rPr>
          <w:t>(三)、合规经营与风险防范</w:t>
        </w:r>
        <w:r>
          <w:tab/>
        </w:r>
        <w:r>
          <w:fldChar w:fldCharType="begin"/>
        </w:r>
        <w:r>
          <w:instrText xml:space="preserve"> PAGEREF _Toc21961 \h </w:instrText>
        </w:r>
        <w:r>
          <w:fldChar w:fldCharType="separate"/>
        </w:r>
        <w:r>
          <w:t>33</w:t>
        </w:r>
        <w:r>
          <w:fldChar w:fldCharType="end"/>
        </w:r>
      </w:hyperlink>
    </w:p>
    <w:p>
      <w:pPr>
        <w:pStyle w:val="TOC1"/>
        <w:tabs>
          <w:tab w:val="right" w:leader="dot" w:pos="8306"/>
        </w:tabs>
      </w:pPr>
      <w:hyperlink w:anchor="_Toc3675" w:history="1">
        <w:r>
          <w:rPr>
            <w:rFonts w:ascii="仿宋" w:eastAsia="仿宋" w:hAnsi="仿宋" w:cs="仿宋" w:hint="eastAsia"/>
            <w:lang w:eastAsia="zh-CN"/>
          </w:rPr>
          <w:t>八、第十四章员工健康与安全管理</w:t>
        </w:r>
        <w:r>
          <w:tab/>
        </w:r>
        <w:r>
          <w:fldChar w:fldCharType="begin"/>
        </w:r>
        <w:r>
          <w:instrText xml:space="preserve"> PAGEREF _Toc3675 \h </w:instrText>
        </w:r>
        <w:r>
          <w:fldChar w:fldCharType="separate"/>
        </w:r>
        <w:r>
          <w:t>34</w:t>
        </w:r>
        <w:r>
          <w:fldChar w:fldCharType="end"/>
        </w:r>
      </w:hyperlink>
    </w:p>
    <w:p>
      <w:pPr>
        <w:pStyle w:val="TOC2"/>
        <w:tabs>
          <w:tab w:val="right" w:leader="dot" w:pos="8306"/>
        </w:tabs>
      </w:pPr>
      <w:hyperlink w:anchor="_Toc32693" w:history="1">
        <w:r>
          <w:rPr>
            <w:rFonts w:ascii="仿宋" w:eastAsia="仿宋" w:hAnsi="仿宋" w:cs="仿宋" w:hint="eastAsia"/>
            <w:lang w:eastAsia="zh-CN"/>
          </w:rPr>
          <w:t>(一)、健康保障计划</w:t>
        </w:r>
        <w:r>
          <w:tab/>
        </w:r>
        <w:r>
          <w:fldChar w:fldCharType="begin"/>
        </w:r>
        <w:r>
          <w:instrText xml:space="preserve"> PAGEREF _Toc32693 \h </w:instrText>
        </w:r>
        <w:r>
          <w:fldChar w:fldCharType="separate"/>
        </w:r>
        <w:r>
          <w:t>34</w:t>
        </w:r>
        <w:r>
          <w:fldChar w:fldCharType="end"/>
        </w:r>
      </w:hyperlink>
    </w:p>
    <w:p>
      <w:pPr>
        <w:pStyle w:val="TOC2"/>
        <w:tabs>
          <w:tab w:val="right" w:leader="dot" w:pos="8306"/>
        </w:tabs>
      </w:pPr>
      <w:hyperlink w:anchor="_Toc22822" w:history="1">
        <w:r>
          <w:rPr>
            <w:rFonts w:ascii="仿宋" w:eastAsia="仿宋" w:hAnsi="仿宋" w:cs="仿宋" w:hint="eastAsia"/>
            <w:lang w:eastAsia="zh-CN"/>
          </w:rPr>
          <w:t>(二)、安全管理体系</w:t>
        </w:r>
        <w:r>
          <w:tab/>
        </w:r>
        <w:r>
          <w:fldChar w:fldCharType="begin"/>
        </w:r>
        <w:r>
          <w:instrText xml:space="preserve"> PAGEREF _Toc22822 \h </w:instrText>
        </w:r>
        <w:r>
          <w:fldChar w:fldCharType="separate"/>
        </w:r>
        <w:r>
          <w:t>35</w:t>
        </w:r>
        <w:r>
          <w:fldChar w:fldCharType="end"/>
        </w:r>
      </w:hyperlink>
    </w:p>
    <w:p>
      <w:pPr>
        <w:pStyle w:val="TOC1"/>
        <w:tabs>
          <w:tab w:val="right" w:leader="dot" w:pos="8306"/>
        </w:tabs>
      </w:pPr>
      <w:hyperlink w:anchor="_Toc2115" w:history="1">
        <w:r>
          <w:rPr>
            <w:rFonts w:ascii="仿宋" w:eastAsia="仿宋" w:hAnsi="仿宋" w:cs="仿宋" w:hint="eastAsia"/>
            <w:lang w:eastAsia="zh-CN"/>
          </w:rPr>
          <w:t>九、第三十二章未来发展愿景</w:t>
        </w:r>
        <w:r>
          <w:tab/>
        </w:r>
        <w:r>
          <w:fldChar w:fldCharType="begin"/>
        </w:r>
        <w:r>
          <w:instrText xml:space="preserve"> PAGEREF _Toc2115 \h </w:instrText>
        </w:r>
        <w:r>
          <w:fldChar w:fldCharType="separate"/>
        </w:r>
        <w:r>
          <w:t>37</w:t>
        </w:r>
        <w:r>
          <w:fldChar w:fldCharType="end"/>
        </w:r>
      </w:hyperlink>
    </w:p>
    <w:p>
      <w:pPr>
        <w:pStyle w:val="TOC2"/>
        <w:tabs>
          <w:tab w:val="right" w:leader="dot" w:pos="8306"/>
        </w:tabs>
      </w:pPr>
      <w:hyperlink w:anchor="_Toc15565" w:history="1">
        <w:r>
          <w:rPr>
            <w:rFonts w:ascii="仿宋" w:eastAsia="仿宋" w:hAnsi="仿宋" w:cs="仿宋" w:hint="eastAsia"/>
            <w:lang w:eastAsia="zh-CN"/>
          </w:rPr>
          <w:t>(一)、员工职业生涯管理的未来趋势</w:t>
        </w:r>
        <w:r>
          <w:tab/>
        </w:r>
        <w:r>
          <w:fldChar w:fldCharType="begin"/>
        </w:r>
        <w:r>
          <w:instrText xml:space="preserve"> PAGEREF _Toc15565 \h </w:instrText>
        </w:r>
        <w:r>
          <w:fldChar w:fldCharType="separate"/>
        </w:r>
        <w:r>
          <w:t>37</w:t>
        </w:r>
        <w:r>
          <w:fldChar w:fldCharType="end"/>
        </w:r>
      </w:hyperlink>
    </w:p>
    <w:p>
      <w:pPr>
        <w:pStyle w:val="TOC2"/>
        <w:tabs>
          <w:tab w:val="right" w:leader="dot" w:pos="8306"/>
        </w:tabs>
      </w:pPr>
      <w:hyperlink w:anchor="_Toc15610" w:history="1">
        <w:r>
          <w:rPr>
            <w:rFonts w:ascii="仿宋" w:eastAsia="仿宋" w:hAnsi="仿宋" w:cs="仿宋" w:hint="eastAsia"/>
            <w:lang w:eastAsia="zh-CN"/>
          </w:rPr>
          <w:t>(二)、公司在员工发展中的未来愿景</w:t>
        </w:r>
        <w:r>
          <w:tab/>
        </w:r>
        <w:r>
          <w:fldChar w:fldCharType="begin"/>
        </w:r>
        <w:r>
          <w:instrText xml:space="preserve"> PAGEREF _Toc15610 \h </w:instrText>
        </w:r>
        <w:r>
          <w:fldChar w:fldCharType="separate"/>
        </w:r>
        <w:r>
          <w:t>38</w:t>
        </w:r>
        <w:r>
          <w:fldChar w:fldCharType="end"/>
        </w:r>
      </w:hyperlink>
    </w:p>
    <w:p>
      <w:pPr>
        <w:pStyle w:val="TOC1"/>
        <w:tabs>
          <w:tab w:val="right" w:leader="dot" w:pos="8306"/>
        </w:tabs>
      </w:pPr>
      <w:hyperlink w:anchor="_Toc30919" w:history="1">
        <w:r>
          <w:rPr>
            <w:rFonts w:ascii="仿宋" w:eastAsia="仿宋" w:hAnsi="仿宋" w:cs="仿宋" w:hint="eastAsia"/>
            <w:lang w:eastAsia="zh-CN"/>
          </w:rPr>
          <w:t>十、第二十六章人才留存与流失管理</w:t>
        </w:r>
        <w:r>
          <w:tab/>
        </w:r>
        <w:r>
          <w:fldChar w:fldCharType="begin"/>
        </w:r>
        <w:r>
          <w:instrText xml:space="preserve"> PAGEREF _Toc30919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927" w:history="1">
        <w:r>
          <w:rPr>
            <w:rFonts w:ascii="仿宋" w:eastAsia="仿宋" w:hAnsi="仿宋" w:cs="仿宋" w:hint="eastAsia"/>
            <w:lang w:eastAsia="zh-CN"/>
          </w:rPr>
          <w:t>(一)、人才留存策略</w:t>
        </w:r>
        <w:r>
          <w:tab/>
        </w:r>
        <w:r>
          <w:fldChar w:fldCharType="begin"/>
        </w:r>
        <w:r>
          <w:instrText xml:space="preserve"> PAGEREF _Toc3927 \h </w:instrText>
        </w:r>
        <w:r>
          <w:fldChar w:fldCharType="separate"/>
        </w:r>
        <w:r>
          <w:t>38</w:t>
        </w:r>
        <w:r>
          <w:fldChar w:fldCharType="end"/>
        </w:r>
      </w:hyperlink>
    </w:p>
    <w:p>
      <w:pPr>
        <w:pStyle w:val="TOC2"/>
        <w:tabs>
          <w:tab w:val="right" w:leader="dot" w:pos="8306"/>
        </w:tabs>
      </w:pPr>
      <w:hyperlink w:anchor="_Toc12530" w:history="1">
        <w:r>
          <w:rPr>
            <w:rFonts w:ascii="仿宋" w:eastAsia="仿宋" w:hAnsi="仿宋" w:cs="仿宋" w:hint="eastAsia"/>
            <w:lang w:eastAsia="zh-CN"/>
          </w:rPr>
          <w:t>(二)、人才流失分析与改进</w:t>
        </w:r>
        <w:r>
          <w:tab/>
        </w:r>
        <w:r>
          <w:fldChar w:fldCharType="begin"/>
        </w:r>
        <w:r>
          <w:instrText xml:space="preserve"> PAGEREF _Toc12530 \h </w:instrText>
        </w:r>
        <w:r>
          <w:fldChar w:fldCharType="separate"/>
        </w:r>
        <w:r>
          <w:t>39</w:t>
        </w:r>
        <w:r>
          <w:fldChar w:fldCharType="end"/>
        </w:r>
      </w:hyperlink>
    </w:p>
    <w:p>
      <w:pPr>
        <w:pStyle w:val="TOC2"/>
        <w:tabs>
          <w:tab w:val="right" w:leader="dot" w:pos="8306"/>
        </w:tabs>
      </w:pPr>
      <w:hyperlink w:anchor="_Toc4783" w:history="1">
        <w:r>
          <w:rPr>
            <w:rFonts w:ascii="仿宋" w:eastAsia="仿宋" w:hAnsi="仿宋" w:cs="仿宋" w:hint="eastAsia"/>
            <w:lang w:eastAsia="zh-CN"/>
          </w:rPr>
          <w:t>(三)、持续改进与未来展望</w:t>
        </w:r>
        <w:r>
          <w:tab/>
        </w:r>
        <w:r>
          <w:fldChar w:fldCharType="begin"/>
        </w:r>
        <w:r>
          <w:instrText xml:space="preserve"> PAGEREF _Toc4783 \h </w:instrText>
        </w:r>
        <w:r>
          <w:fldChar w:fldCharType="separate"/>
        </w:r>
        <w:r>
          <w:t>39</w:t>
        </w:r>
        <w:r>
          <w:fldChar w:fldCharType="end"/>
        </w:r>
      </w:hyperlink>
    </w:p>
    <w:p>
      <w:pPr>
        <w:pStyle w:val="TOC1"/>
        <w:tabs>
          <w:tab w:val="right" w:leader="dot" w:pos="8306"/>
        </w:tabs>
      </w:pPr>
      <w:hyperlink w:anchor="_Toc30331" w:history="1">
        <w:r>
          <w:rPr>
            <w:rFonts w:ascii="仿宋" w:eastAsia="仿宋" w:hAnsi="仿宋" w:cs="仿宋" w:hint="eastAsia"/>
            <w:lang w:eastAsia="zh-CN"/>
          </w:rPr>
          <w:t>十一、员工晋升与职业发展通道</w:t>
        </w:r>
        <w:r>
          <w:tab/>
        </w:r>
        <w:r>
          <w:fldChar w:fldCharType="begin"/>
        </w:r>
        <w:r>
          <w:instrText xml:space="preserve"> PAGEREF _Toc30331 \h </w:instrText>
        </w:r>
        <w:r>
          <w:fldChar w:fldCharType="separate"/>
        </w:r>
        <w:r>
          <w:t>40</w:t>
        </w:r>
        <w:r>
          <w:fldChar w:fldCharType="end"/>
        </w:r>
      </w:hyperlink>
    </w:p>
    <w:p>
      <w:pPr>
        <w:pStyle w:val="TOC2"/>
        <w:tabs>
          <w:tab w:val="right" w:leader="dot" w:pos="8306"/>
        </w:tabs>
      </w:pPr>
      <w:hyperlink w:anchor="_Toc23041" w:history="1">
        <w:r>
          <w:rPr>
            <w:rFonts w:ascii="仿宋" w:eastAsia="仿宋" w:hAnsi="仿宋" w:cs="仿宋" w:hint="eastAsia"/>
            <w:lang w:eastAsia="zh-CN"/>
          </w:rPr>
          <w:t>(一)、晋升制度的设计与实施</w:t>
        </w:r>
        <w:r>
          <w:tab/>
        </w:r>
        <w:r>
          <w:fldChar w:fldCharType="begin"/>
        </w:r>
        <w:r>
          <w:instrText xml:space="preserve"> PAGEREF _Toc23041 \h </w:instrText>
        </w:r>
        <w:r>
          <w:fldChar w:fldCharType="separate"/>
        </w:r>
        <w:r>
          <w:t>40</w:t>
        </w:r>
        <w:r>
          <w:fldChar w:fldCharType="end"/>
        </w:r>
      </w:hyperlink>
    </w:p>
    <w:p>
      <w:pPr>
        <w:pStyle w:val="TOC2"/>
        <w:tabs>
          <w:tab w:val="right" w:leader="dot" w:pos="8306"/>
        </w:tabs>
      </w:pPr>
      <w:hyperlink w:anchor="_Toc17631" w:history="1">
        <w:r>
          <w:rPr>
            <w:rFonts w:ascii="仿宋" w:eastAsia="仿宋" w:hAnsi="仿宋" w:cs="仿宋" w:hint="eastAsia"/>
            <w:lang w:eastAsia="zh-CN"/>
          </w:rPr>
          <w:t>(二)、职业发展通道的建立与拓展</w:t>
        </w:r>
        <w:r>
          <w:tab/>
        </w:r>
        <w:r>
          <w:fldChar w:fldCharType="begin"/>
        </w:r>
        <w:r>
          <w:instrText xml:space="preserve"> PAGEREF _Toc17631 \h </w:instrText>
        </w:r>
        <w:r>
          <w:fldChar w:fldCharType="separate"/>
        </w:r>
        <w:r>
          <w:t>41</w:t>
        </w:r>
        <w:r>
          <w:fldChar w:fldCharType="end"/>
        </w:r>
      </w:hyperlink>
    </w:p>
    <w:p>
      <w:pPr>
        <w:pStyle w:val="TOC2"/>
        <w:tabs>
          <w:tab w:val="right" w:leader="dot" w:pos="8306"/>
        </w:tabs>
      </w:pPr>
      <w:hyperlink w:anchor="_Toc15719" w:history="1">
        <w:r>
          <w:rPr>
            <w:rFonts w:ascii="仿宋" w:eastAsia="仿宋" w:hAnsi="仿宋" w:cs="仿宋" w:hint="eastAsia"/>
            <w:lang w:eastAsia="zh-CN"/>
          </w:rPr>
          <w:t>(三)、晋升机会的公平与透明保障</w:t>
        </w:r>
        <w:r>
          <w:tab/>
        </w:r>
        <w:r>
          <w:fldChar w:fldCharType="begin"/>
        </w:r>
        <w:r>
          <w:instrText xml:space="preserve"> PAGEREF _Toc15719 \h </w:instrText>
        </w:r>
        <w:r>
          <w:fldChar w:fldCharType="separate"/>
        </w:r>
        <w:r>
          <w:t>43</w:t>
        </w:r>
        <w:r>
          <w:fldChar w:fldCharType="end"/>
        </w:r>
      </w:hyperlink>
    </w:p>
    <w:p>
      <w:pPr>
        <w:pStyle w:val="TOC1"/>
        <w:tabs>
          <w:tab w:val="right" w:leader="dot" w:pos="8306"/>
        </w:tabs>
      </w:pPr>
      <w:hyperlink w:anchor="_Toc31770" w:history="1">
        <w:r>
          <w:rPr>
            <w:rFonts w:ascii="仿宋" w:eastAsia="仿宋" w:hAnsi="仿宋" w:cs="仿宋" w:hint="eastAsia"/>
            <w:lang w:eastAsia="zh-CN"/>
          </w:rPr>
          <w:t>十二、第四十三章员工参与决策与公司治理</w:t>
        </w:r>
        <w:r>
          <w:tab/>
        </w:r>
        <w:r>
          <w:fldChar w:fldCharType="begin"/>
        </w:r>
        <w:r>
          <w:instrText xml:space="preserve"> PAGEREF _Toc31770 \h </w:instrText>
        </w:r>
        <w:r>
          <w:fldChar w:fldCharType="separate"/>
        </w:r>
        <w:r>
          <w:t>44</w:t>
        </w:r>
        <w:r>
          <w:fldChar w:fldCharType="end"/>
        </w:r>
      </w:hyperlink>
    </w:p>
    <w:p>
      <w:pPr>
        <w:pStyle w:val="TOC2"/>
        <w:tabs>
          <w:tab w:val="right" w:leader="dot" w:pos="8306"/>
        </w:tabs>
      </w:pPr>
      <w:hyperlink w:anchor="_Toc3082" w:history="1">
        <w:r>
          <w:rPr>
            <w:rFonts w:ascii="仿宋" w:eastAsia="仿宋" w:hAnsi="仿宋" w:cs="仿宋" w:hint="eastAsia"/>
            <w:lang w:eastAsia="zh-CN"/>
          </w:rPr>
          <w:t>(一)、员工参与决策机制</w:t>
        </w:r>
        <w:r>
          <w:tab/>
        </w:r>
        <w:r>
          <w:fldChar w:fldCharType="begin"/>
        </w:r>
        <w:r>
          <w:instrText xml:space="preserve"> PAGEREF _Toc3082 \h </w:instrText>
        </w:r>
        <w:r>
          <w:fldChar w:fldCharType="separate"/>
        </w:r>
        <w:r>
          <w:t>44</w:t>
        </w:r>
        <w:r>
          <w:fldChar w:fldCharType="end"/>
        </w:r>
      </w:hyperlink>
    </w:p>
    <w:p>
      <w:pPr>
        <w:pStyle w:val="TOC2"/>
        <w:tabs>
          <w:tab w:val="right" w:leader="dot" w:pos="8306"/>
        </w:tabs>
      </w:pPr>
      <w:hyperlink w:anchor="_Toc26955" w:history="1">
        <w:r>
          <w:rPr>
            <w:rFonts w:ascii="仿宋" w:eastAsia="仿宋" w:hAnsi="仿宋" w:cs="仿宋" w:hint="eastAsia"/>
            <w:lang w:eastAsia="zh-CN"/>
          </w:rPr>
          <w:t>(二)、参与决策的渠道与机会</w:t>
        </w:r>
        <w:r>
          <w:tab/>
        </w:r>
        <w:r>
          <w:fldChar w:fldCharType="begin"/>
        </w:r>
        <w:r>
          <w:instrText xml:space="preserve"> PAGEREF _Toc26955 \h </w:instrText>
        </w:r>
        <w:r>
          <w:fldChar w:fldCharType="separate"/>
        </w:r>
        <w:r>
          <w:t>45</w:t>
        </w:r>
        <w:r>
          <w:fldChar w:fldCharType="end"/>
        </w:r>
      </w:hyperlink>
    </w:p>
    <w:p>
      <w:pPr>
        <w:pStyle w:val="TOC2"/>
        <w:tabs>
          <w:tab w:val="right" w:leader="dot" w:pos="8306"/>
        </w:tabs>
      </w:pPr>
      <w:hyperlink w:anchor="_Toc5832" w:history="1">
        <w:r>
          <w:rPr>
            <w:rFonts w:ascii="仿宋" w:eastAsia="仿宋" w:hAnsi="仿宋" w:cs="仿宋" w:hint="eastAsia"/>
            <w:lang w:eastAsia="zh-CN"/>
          </w:rPr>
          <w:t>(三)、代表员工意见的制度</w:t>
        </w:r>
        <w:r>
          <w:tab/>
        </w:r>
        <w:r>
          <w:fldChar w:fldCharType="begin"/>
        </w:r>
        <w:r>
          <w:instrText xml:space="preserve"> PAGEREF _Toc5832 \h </w:instrText>
        </w:r>
        <w:r>
          <w:fldChar w:fldCharType="separate"/>
        </w:r>
        <w:r>
          <w:t>45</w:t>
        </w:r>
        <w:r>
          <w:fldChar w:fldCharType="end"/>
        </w:r>
      </w:hyperlink>
    </w:p>
    <w:p>
      <w:pPr>
        <w:pStyle w:val="TOC2"/>
        <w:tabs>
          <w:tab w:val="right" w:leader="dot" w:pos="8306"/>
        </w:tabs>
      </w:pPr>
      <w:hyperlink w:anchor="_Toc14660" w:history="1">
        <w:r>
          <w:rPr>
            <w:rFonts w:ascii="仿宋" w:eastAsia="仿宋" w:hAnsi="仿宋" w:cs="仿宋" w:hint="eastAsia"/>
            <w:lang w:eastAsia="zh-CN"/>
          </w:rPr>
          <w:t>(四)、公司治理与透明度</w:t>
        </w:r>
        <w:r>
          <w:tab/>
        </w:r>
        <w:r>
          <w:fldChar w:fldCharType="begin"/>
        </w:r>
        <w:r>
          <w:instrText xml:space="preserve"> PAGEREF _Toc14660 \h </w:instrText>
        </w:r>
        <w:r>
          <w:fldChar w:fldCharType="separate"/>
        </w:r>
        <w:r>
          <w:t>46</w:t>
        </w:r>
        <w:r>
          <w:fldChar w:fldCharType="end"/>
        </w:r>
      </w:hyperlink>
    </w:p>
    <w:p>
      <w:pPr>
        <w:pStyle w:val="TOC2"/>
        <w:tabs>
          <w:tab w:val="right" w:leader="dot" w:pos="8306"/>
        </w:tabs>
      </w:pPr>
      <w:hyperlink w:anchor="_Toc8424" w:history="1">
        <w:r>
          <w:rPr>
            <w:rFonts w:ascii="仿宋" w:eastAsia="仿宋" w:hAnsi="仿宋" w:cs="仿宋" w:hint="eastAsia"/>
            <w:lang w:eastAsia="zh-CN"/>
          </w:rPr>
          <w:t>(五)、公司治理结构的建设</w:t>
        </w:r>
        <w:r>
          <w:tab/>
        </w:r>
        <w:r>
          <w:fldChar w:fldCharType="begin"/>
        </w:r>
        <w:r>
          <w:instrText xml:space="preserve"> PAGEREF _Toc8424 \h </w:instrText>
        </w:r>
        <w:r>
          <w:fldChar w:fldCharType="separate"/>
        </w:r>
        <w:r>
          <w:t>47</w:t>
        </w:r>
        <w:r>
          <w:fldChar w:fldCharType="end"/>
        </w:r>
      </w:hyperlink>
    </w:p>
    <w:p>
      <w:pPr>
        <w:pStyle w:val="TOC2"/>
        <w:tabs>
          <w:tab w:val="right" w:leader="dot" w:pos="8306"/>
        </w:tabs>
      </w:pPr>
      <w:hyperlink w:anchor="_Toc19688" w:history="1">
        <w:r>
          <w:rPr>
            <w:rFonts w:ascii="仿宋" w:eastAsia="仿宋" w:hAnsi="仿宋" w:cs="仿宋" w:hint="eastAsia"/>
            <w:lang w:eastAsia="zh-CN"/>
          </w:rPr>
          <w:t>(六)、公司业绩与财务信息的公开</w:t>
        </w:r>
        <w:r>
          <w:tab/>
        </w:r>
        <w:r>
          <w:fldChar w:fldCharType="begin"/>
        </w:r>
        <w:r>
          <w:instrText xml:space="preserve"> PAGEREF _Toc19688 \h </w:instrText>
        </w:r>
        <w:r>
          <w:fldChar w:fldCharType="separate"/>
        </w:r>
        <w:r>
          <w:t>48</w:t>
        </w:r>
        <w:r>
          <w:fldChar w:fldCharType="end"/>
        </w:r>
      </w:hyperlink>
    </w:p>
    <w:p>
      <w:pPr>
        <w:pStyle w:val="TOC1"/>
        <w:tabs>
          <w:tab w:val="right" w:leader="dot" w:pos="8306"/>
        </w:tabs>
      </w:pPr>
      <w:hyperlink w:anchor="_Toc28560" w:history="1">
        <w:r>
          <w:rPr>
            <w:rFonts w:ascii="仿宋" w:eastAsia="仿宋" w:hAnsi="仿宋" w:cs="仿宋" w:hint="eastAsia"/>
            <w:lang w:eastAsia="zh-CN"/>
          </w:rPr>
          <w:t>十三、员工满意度调查与提升策略</w:t>
        </w:r>
        <w:r>
          <w:tab/>
        </w:r>
        <w:r>
          <w:fldChar w:fldCharType="begin"/>
        </w:r>
        <w:r>
          <w:instrText xml:space="preserve"> PAGEREF _Toc28560 \h </w:instrText>
        </w:r>
        <w:r>
          <w:fldChar w:fldCharType="separate"/>
        </w:r>
        <w:r>
          <w:t>49</w:t>
        </w:r>
        <w:r>
          <w:fldChar w:fldCharType="end"/>
        </w:r>
      </w:hyperlink>
    </w:p>
    <w:p>
      <w:pPr>
        <w:pStyle w:val="TOC2"/>
        <w:tabs>
          <w:tab w:val="right" w:leader="dot" w:pos="8306"/>
        </w:tabs>
      </w:pPr>
      <w:hyperlink w:anchor="_Toc25935" w:history="1">
        <w:r>
          <w:rPr>
            <w:rFonts w:ascii="仿宋" w:eastAsia="仿宋" w:hAnsi="仿宋" w:cs="仿宋" w:hint="eastAsia"/>
            <w:lang w:eastAsia="zh-CN"/>
          </w:rPr>
          <w:t>(一)、满意度调查的设计与实施</w:t>
        </w:r>
        <w:r>
          <w:tab/>
        </w:r>
        <w:r>
          <w:fldChar w:fldCharType="begin"/>
        </w:r>
        <w:r>
          <w:instrText xml:space="preserve"> PAGEREF _Toc25935 \h </w:instrText>
        </w:r>
        <w:r>
          <w:fldChar w:fldCharType="separate"/>
        </w:r>
        <w:r>
          <w:t>49</w:t>
        </w:r>
        <w:r>
          <w:fldChar w:fldCharType="end"/>
        </w:r>
      </w:hyperlink>
    </w:p>
    <w:p>
      <w:pPr>
        <w:pStyle w:val="TOC2"/>
        <w:tabs>
          <w:tab w:val="right" w:leader="dot" w:pos="8306"/>
        </w:tabs>
      </w:pPr>
      <w:hyperlink w:anchor="_Toc13792" w:history="1">
        <w:r>
          <w:rPr>
            <w:rFonts w:ascii="仿宋" w:eastAsia="仿宋" w:hAnsi="仿宋" w:cs="仿宋" w:hint="eastAsia"/>
            <w:lang w:eastAsia="zh-CN"/>
          </w:rPr>
          <w:t>(二)、员工满意度的分析与解读</w:t>
        </w:r>
        <w:r>
          <w:tab/>
        </w:r>
        <w:r>
          <w:fldChar w:fldCharType="begin"/>
        </w:r>
        <w:r>
          <w:instrText xml:space="preserve"> PAGEREF _Toc13792 \h </w:instrText>
        </w:r>
        <w:r>
          <w:fldChar w:fldCharType="separate"/>
        </w:r>
        <w:r>
          <w:t>51</w:t>
        </w:r>
        <w:r>
          <w:fldChar w:fldCharType="end"/>
        </w:r>
      </w:hyperlink>
    </w:p>
    <w:p>
      <w:pPr>
        <w:pStyle w:val="TOC2"/>
        <w:tabs>
          <w:tab w:val="right" w:leader="dot" w:pos="8306"/>
        </w:tabs>
      </w:pPr>
      <w:hyperlink w:anchor="_Toc3572" w:history="1">
        <w:r>
          <w:rPr>
            <w:rFonts w:ascii="仿宋" w:eastAsia="仿宋" w:hAnsi="仿宋" w:cs="仿宋" w:hint="eastAsia"/>
            <w:lang w:eastAsia="zh-CN"/>
          </w:rPr>
          <w:t>(三)、提升员工满意度的措施与行动计划</w:t>
        </w:r>
        <w:r>
          <w:tab/>
        </w:r>
        <w:r>
          <w:fldChar w:fldCharType="begin"/>
        </w:r>
        <w:r>
          <w:instrText xml:space="preserve"> PAGEREF _Toc3572 \h </w:instrText>
        </w:r>
        <w:r>
          <w:fldChar w:fldCharType="separate"/>
        </w:r>
        <w:r>
          <w:t>52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71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帮助水污染治理行业相关公司员工实现个人职业发展目标，提高员工的工作满意度和绩效，本文档将研究公司员工职业生涯规划与管理的重要性和方法。职业生涯规划与管理是指员工通过思考个人理想、评估自身优势和兴趣、确定长期职业目标、并制定实施计划等步骤，不断推动个人成长和发展的过程。本文档将介绍职业生涯规划与管理的基本概念、意义和实施方法，以期帮助员工制定个人发展路线图。不可做为商业用途，只用作学习交流。</w:t>
      </w:r>
    </w:p>
    <w:p>
      <w:pPr>
        <w:pStyle w:val="Heading1"/>
        <w:ind w:firstLine="560" w:firstLineChars="200"/>
        <w:rPr>
          <w:rFonts w:ascii="仿宋" w:eastAsia="仿宋" w:hAnsi="仿宋" w:cs="仿宋" w:hint="eastAsia"/>
          <w:sz w:val="28"/>
          <w:lang w:eastAsia="zh-CN"/>
        </w:rPr>
      </w:pPr>
      <w:bookmarkStart w:id="2" w:name="_Toc29487"/>
      <w:r>
        <w:rPr>
          <w:rFonts w:ascii="仿宋" w:eastAsia="仿宋" w:hAnsi="仿宋" w:cs="仿宋" w:hint="eastAsia"/>
          <w:sz w:val="28"/>
          <w:lang w:eastAsia="zh-CN"/>
        </w:rPr>
        <w:t>一、员工压力管理及应对措施</w:t>
      </w:r>
      <w:bookmarkEnd w:id="2"/>
    </w:p>
    <w:p>
      <w:pPr>
        <w:pStyle w:val="Heading2"/>
        <w:rPr>
          <w:rFonts w:ascii="仿宋" w:eastAsia="仿宋" w:hAnsi="仿宋" w:cs="仿宋" w:hint="eastAsia"/>
          <w:lang w:eastAsia="zh-CN"/>
        </w:rPr>
      </w:pPr>
      <w:bookmarkStart w:id="3" w:name="_Toc1841"/>
      <w:r>
        <w:rPr>
          <w:rFonts w:ascii="仿宋" w:eastAsia="仿宋" w:hAnsi="仿宋" w:cs="仿宋" w:hint="eastAsia"/>
          <w:lang w:eastAsia="zh-CN"/>
        </w:rPr>
        <w:t>(一)、压力对员工的影响及管理原则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在现代职场中，员工普遍面临着各种形式的压力，这些压力可能对其身心健康和工作表现产生深远的影响。公司深知良好的压力管理对员工的重要性，因此将遵循以下管理原则：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 认知员工差异：</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了解员工的个体差异至关重要。这包括性格、工作习惯和应对压力的方式。因为每个员工对同一压力源可能有不同的反应，公司将采用个性化的管理方法，以更好地满足员工的个体需求。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提前干预：</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公司将建立早期干预机制，通过定期的员工心理健康检查，及时识别员工可能面临的压力源。通过提前干预，公司将采取预防性措施，以防范潜在的问题，确保员工的身心健康。</w:t>
      </w:r>
    </w:p>
    <w:p>
      <w:pPr>
        <w:ind w:firstLine="560" w:firstLineChars="200"/>
        <w:rPr>
          <w:rFonts w:ascii="仿宋" w:eastAsia="仿宋" w:hAnsi="仿宋" w:cs="仿宋" w:hint="eastAsia"/>
          <w:sz w:val="28"/>
        </w:rPr>
      </w:pPr>
      <w:r>
        <w:rPr>
          <w:rFonts w:ascii="仿宋" w:eastAsia="仿宋" w:hAnsi="仿宋" w:cs="仿宋" w:hint="eastAsia"/>
          <w:sz w:val="28"/>
          <w:lang w:eastAsia="zh-CN"/>
        </w:rPr>
        <w:t>3. 创造支持体系：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公司将建立全面的支持体系，以应对不同类型的压力。这包括提供心理健康服务、职业发展支持和鼓励同事之间的互助。通过提供多样化的帮助和支持，公司致力于帮助员工更好地适应职场压力。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遵循这些管理原则，公司将建立一个关注员工个体差异、提前干预问题、创造多方位支持的管理体系，以更好地应对员工在职场中可能面临的各种压力。这不仅有助于维护员工的健康和幸福感，还有助于提升整体团队的工作效能。</w:t>
      </w:r>
    </w:p>
    <w:p>
      <w:pPr>
        <w:pStyle w:val="Heading2"/>
        <w:ind w:firstLine="560" w:firstLineChars="200"/>
        <w:rPr>
          <w:rFonts w:ascii="仿宋" w:eastAsia="仿宋" w:hAnsi="仿宋" w:cs="仿宋" w:hint="eastAsia"/>
          <w:sz w:val="28"/>
          <w:lang w:eastAsia="zh-CN"/>
        </w:rPr>
      </w:pPr>
      <w:bookmarkStart w:id="4" w:name="_Toc8219"/>
      <w:r>
        <w:rPr>
          <w:rFonts w:ascii="仿宋" w:eastAsia="仿宋" w:hAnsi="仿宋" w:cs="仿宋" w:hint="eastAsia"/>
          <w:sz w:val="28"/>
          <w:lang w:eastAsia="zh-CN"/>
        </w:rPr>
        <w:t>(二)、压力应对策略及其实施方案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为了帮助员工更有效地应对职业和生活中的压力，公司制定了一系列应对策略，并拟定了具体实施方案，以确保员工能够在面对压力时保持身心健康和高效工作。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1. 提供培训与资源：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设立定期的压力管理培训课程，由专业心理健康专家或培训机构提供。培训内容将涵盖认知行为疗法、情绪管理、时间管理等方面。通过这些培训，员工将学到应对压力的实用技能，提高对压力的认知和处理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灵活的工作安排：</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实施方案：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公司将鼓励和支持弹性工作时间和远程办公。员工可以根据个人需求和生活状况调整工作时间表，以更好地平衡工作和家庭责任。此外，公司还将提供必要的技术支持，确保远程工作的顺利进行，减轻员工因工作地点而产生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明确工作目标和期望：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公司将通过定期的目标设置和评估机制，帮助员工明确工作目标和期望。这有助于减轻员工因工作不明确而带来的焦虑感，提高工作的可预测性，从而减轻工作压力。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4. 提供心理健康支持：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公司将建立心理健康支持系统，包括提供专业心理咨询服务和开展心理健康工作坊。员工可以通过这些渠道获得心理支持，借助专业帮助更好地理解和应对压力源。</w:t>
      </w:r>
    </w:p>
    <w:p>
      <w:pPr>
        <w:pStyle w:val="Heading2"/>
        <w:ind w:firstLine="560" w:firstLineChars="200"/>
        <w:rPr>
          <w:rFonts w:ascii="仿宋" w:eastAsia="仿宋" w:hAnsi="仿宋" w:cs="仿宋" w:hint="eastAsia"/>
          <w:sz w:val="28"/>
          <w:lang w:eastAsia="zh-CN"/>
        </w:rPr>
      </w:pPr>
      <w:bookmarkStart w:id="5" w:name="_Toc23865"/>
      <w:r>
        <w:rPr>
          <w:rFonts w:ascii="仿宋" w:eastAsia="仿宋" w:hAnsi="仿宋" w:cs="仿宋" w:hint="eastAsia"/>
          <w:sz w:val="28"/>
          <w:lang w:eastAsia="zh-CN"/>
        </w:rPr>
        <w:t>(三)、压力管理效果的评估及持续改进</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为确保压力管理措施的有效性和不断提升员工的幸福感，公司采用系统化的评估方法并实施持续改进计划。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定期评估员工压力水平：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定期进行员工压力水平的评估，通过匿名的调查问卷和面对面的个别访谈，了解员工的工作压力源、应对策略的使用情况以及对公司压力管理措施的感受。这些评估将提供实时、具体的数据，有助于全面了解员工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收集反馈和建议：</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实施方案：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公司将定期组织反馈会议，邀请员工分享对压力管理措施的意见和建议。此外，设立专门的反馈渠道，员工可以随时提出他们的看法。通过积极收集员工的反馈，公司可以更准确地了解压力管理方案的实际效果。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3. 持续改进计划：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基于员工的评估和反馈，公司将建立持续改进计划。这包括根据调查结果调整现有的压力管理策略、推出新的支持措施，以及提供更加个性化的支持服务。持续改进计划将是一个灵活的、反馈驱动的过程，以确保公司的压力管理措施始终符合员工的实际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4. 促进文化的变革：</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致力于促进压力管理的文化变革。通过员工教育和培训，建立压力管理的良好氛围，使员工更加自觉地关注和处理自己的压力。这将有助于在组织内部形成一种积极、开放的态度，推动压力管理的效果不断提升。</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6" w:name="_Toc14912"/>
      <w:r>
        <w:rPr>
          <w:rFonts w:ascii="仿宋" w:eastAsia="仿宋" w:hAnsi="仿宋" w:cs="仿宋" w:hint="eastAsia"/>
          <w:sz w:val="28"/>
          <w:lang w:eastAsia="zh-CN"/>
        </w:rPr>
        <w:t>二、员工职业生涯规划与发展</w:t>
      </w:r>
      <w:bookmarkEnd w:id="6"/>
    </w:p>
    <w:p>
      <w:pPr>
        <w:pStyle w:val="Heading2"/>
        <w:rPr>
          <w:rFonts w:ascii="仿宋" w:eastAsia="仿宋" w:hAnsi="仿宋" w:cs="仿宋" w:hint="eastAsia"/>
          <w:lang w:eastAsia="zh-CN"/>
        </w:rPr>
      </w:pPr>
      <w:bookmarkStart w:id="7" w:name="_Toc8760"/>
      <w:r>
        <w:rPr>
          <w:rFonts w:ascii="仿宋" w:eastAsia="仿宋" w:hAnsi="仿宋" w:cs="仿宋" w:hint="eastAsia"/>
          <w:lang w:eastAsia="zh-CN"/>
        </w:rPr>
        <w:t>(一)、职业生涯规划概述</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职业生涯规划概述: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职业生涯规划是个人在职业生涯中制定的一系列目标、计划和行动，旨在实现职业发展、提升工作满意度、获取专业技能以及实现个人和职业目标。它是一个系统性的过程，涵盖了对个人兴趣、价值观、技能和职业机会的深入了解，以及相应的目标设定和执行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在职业生涯规划中，个人通常会考虑以下方面：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自我评估: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这包括个人的技能、兴趣、价值观和性格特点的评估。了解自己的优势和劣势，明确个人的职业目标和价值观，是制定职业生涯规划的基础。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2. 职业目标设定: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设定长期和短期的职业目标，明确想要达到的职业高度和成就。这有助于个人更有针对性地制定相应的计划和行动步骤。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3. 职业市场调研:</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了解当前和未来的职业市场趋势，以及所处水污染治理行业的发展方向，有助于调整个人的职业规划，确保与市场需求保持一致。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学习和发展计划: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制定学习计划，包括获取新技能、参与培训、追求学历提升等，以满足个人职业目标和适应职业市场的需求。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行动计划: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制定明确的行动计划，包括就业策略、职业网络建设、个人品牌塑造等，以有条不紊地实施职业生涯规划。</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职业生涯规划有助于个人更有目的地投入职业生涯，提高职业发展的有效性和满意度。通过持续的自我评估和规划，个人能够更好地适应职业环境的变化，取得更好的职业成就。</w:t>
      </w:r>
    </w:p>
    <w:p>
      <w:pPr>
        <w:pStyle w:val="Heading2"/>
        <w:ind w:firstLine="560" w:firstLineChars="200"/>
        <w:rPr>
          <w:rFonts w:ascii="仿宋" w:eastAsia="仿宋" w:hAnsi="仿宋" w:cs="仿宋" w:hint="eastAsia"/>
          <w:sz w:val="28"/>
          <w:lang w:eastAsia="zh-CN"/>
        </w:rPr>
      </w:pPr>
      <w:bookmarkStart w:id="8" w:name="_Toc30876"/>
      <w:r>
        <w:rPr>
          <w:rFonts w:ascii="仿宋" w:eastAsia="仿宋" w:hAnsi="仿宋" w:cs="仿宋" w:hint="eastAsia"/>
          <w:sz w:val="28"/>
          <w:lang w:eastAsia="zh-CN"/>
        </w:rPr>
        <w:t>(二)、基本原则与方法</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这一过程中，首要任务是明确定义个体的职业目标。员工需要深入思考短期和长期的职业追求，将其与组织的战略愿景相契合。通过对个人兴趣的深入挖掘和对水污染治理行业趋势的敏锐洞察，个体可以更加准确地定位自己的职业目标，使其在个体发展的同时与组织保持紧密的协调。</w:t>
      </w:r>
    </w:p>
    <w:p>
      <w:pPr>
        <w:pStyle w:val="Heading2"/>
        <w:ind w:firstLine="560" w:firstLineChars="200"/>
        <w:rPr>
          <w:rFonts w:ascii="仿宋" w:eastAsia="仿宋" w:hAnsi="仿宋" w:cs="仿宋" w:hint="eastAsia"/>
          <w:sz w:val="28"/>
          <w:lang w:eastAsia="zh-CN"/>
        </w:rPr>
      </w:pPr>
      <w:bookmarkStart w:id="9" w:name="_Toc26685"/>
      <w:r>
        <w:rPr>
          <w:rFonts w:ascii="仿宋" w:eastAsia="仿宋" w:hAnsi="仿宋" w:cs="仿宋" w:hint="eastAsia"/>
          <w:sz w:val="28"/>
          <w:lang w:eastAsia="zh-CN"/>
        </w:rPr>
        <w:t>(三)、员工职业生涯管理</w:t>
      </w:r>
      <w:bookmarkEnd w:id="9"/>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员工职业生涯管理是一项关键的组织战略，旨在支持员工的个体发展，同时与组织的长远目标保持协调。这一管理实践包含多层次的支持和引导，确保员工能够在职业生涯中实现个人目标的同时为组织作出贡献。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导向个体发展的定制计划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的核心在于定制个体化的发展计划。这需要组织深入了解员工的兴趣、技能和职业目标，并通过有针对性的培训和发展计划为其提供支持。这不仅激发员工的积极性，还使其能够更好地适应组织的变化和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晋升通道与发展机会</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有效的职业生涯管理需建立明确的晋升通道和发展机会。组织应提供清晰的晋升路径，让员工明白他们在组织中的职业前景。同时，通过为员工提供参与创新项目、领导小组或跨部门工作的机会，拓宽他们的经验范围，为职业发展创造更多可能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培训与反馈机制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培训和反馈是员工职业生涯管理中的两个关键元素。通过定期的培训，员工能够不断提升技能，适应职业环境的变化。而有效的反馈机制则为员工提供了改进的方向，帮助他们更好地理解自己的强项和发展领域。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平衡工作与生活</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职业生涯管理还需要关注员工的工作与生活平衡。通过弹性工作安排、健康福利和心理健康支持，组织可以帮助员工更好地处理工作压力，保持身心健康，从而更好地投入职业生涯的发展。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提供多元化的发展资源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为了支持员工的职业生涯管理，组织需提供多元化的发展资源。这包括在线学习平台、导师计划、专业培训等，使员工能够根据自己的需要和兴趣选择适宜的发展途径。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建立良好的沟通渠道</w:t>
      </w:r>
    </w:p>
    <w:p>
      <w:pPr>
        <w:ind w:firstLine="560" w:firstLineChars="200"/>
        <w:rPr>
          <w:rFonts w:ascii="仿宋" w:eastAsia="仿宋" w:hAnsi="仿宋" w:cs="仿宋" w:hint="eastAsia"/>
          <w:sz w:val="28"/>
        </w:rPr>
      </w:pPr>
      <w:r>
        <w:rPr>
          <w:rFonts w:ascii="仿宋" w:eastAsia="仿宋" w:hAnsi="仿宋" w:cs="仿宋" w:hint="eastAsia"/>
          <w:sz w:val="28"/>
          <w:lang w:eastAsia="zh-CN"/>
        </w:rPr>
        <w:t>良好的沟通是员工职业生涯管理的基础。组织需要建立开放的沟通渠道，鼓励员工表达自己的职业期望和需求。同时，领导层的透明沟通有助于员工更好地理解组织的发展方向和自己在其中的角色。</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员工职业生涯管理是一项复杂而综合的工作，需要组织通过个性化的支持、发展机会和有效的沟通，确保员工在职业生涯中实现个人目标的同时，为组织的整体成功做出贡献。</w:t>
      </w:r>
    </w:p>
    <w:p>
      <w:pPr>
        <w:pStyle w:val="Heading2"/>
        <w:ind w:firstLine="560" w:firstLineChars="200"/>
        <w:rPr>
          <w:rFonts w:ascii="仿宋" w:eastAsia="仿宋" w:hAnsi="仿宋" w:cs="仿宋" w:hint="eastAsia"/>
          <w:sz w:val="28"/>
          <w:lang w:eastAsia="zh-CN"/>
        </w:rPr>
      </w:pPr>
      <w:bookmarkStart w:id="10" w:name="_Toc10210"/>
      <w:r>
        <w:rPr>
          <w:rFonts w:ascii="仿宋" w:eastAsia="仿宋" w:hAnsi="仿宋" w:cs="仿宋" w:hint="eastAsia"/>
          <w:sz w:val="28"/>
          <w:lang w:eastAsia="zh-CN"/>
        </w:rPr>
        <w:t>(四)、职业生涯发展支持体系</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职业生涯发展支持体系是一个涵盖多方面资源和计划的框架，旨在协助员工规划和实现其职业生涯目标。这一体系涵盖了培训、导师制度、资源支持等多个方面，以确保员工在职业生涯中得到全面的发展和支持。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1. 综合培训计划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发展支持体系的核心是综合的培训计划，旨在提供员工所需的技能和知识。这包括定期的专业培训、工作坊、在线学习资源等。通过投资于员工的终身学习，组织能够确保员工在不同阶段都能保持竞争力。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导师制度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建立导师制度是支持员工职业生涯发展的有效途径。导师可以为新员工提供指导，分享经验，并在整个职业生涯中成为可信赖的顾问。这种双向的知识传递有助于形成良好的组织文化，并加速员工的专业成长。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3. 职业规划咨询服务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为员工提供专业的职业规划咨询服务，帮助他们明确职业目标、评估职业选择，是支持体系的关键组成部分。这种服务可以通过专业咨询师、在线平台或内部专家提供，以确保员工在职业决策中有明晰的方向。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 多样性的发展机会</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发展支持体系应包含多样性的发展机会，涵盖不同的职业领域和发展方向。这可以包括参与创新项目、领导小组、国际交流等，以拓展员工的经验和视野，为其职业生涯提供更多选择。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5. 心理健康支持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职业生涯发展的成功不仅仅取决于技能的提升，还与员工的心理健康密切相关。支持体系应该包括心理健康资源，为员工提供心理咨询、工作压力管理等服务，确保他们在职业发展过程中能够保持平衡。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灵活的工作安排</w:t>
      </w:r>
    </w:p>
    <w:p>
      <w:pPr>
        <w:ind w:firstLine="560" w:firstLineChars="200"/>
        <w:rPr>
          <w:rFonts w:ascii="仿宋" w:eastAsia="仿宋" w:hAnsi="仿宋" w:cs="仿宋" w:hint="eastAsia"/>
          <w:sz w:val="28"/>
        </w:rPr>
      </w:pPr>
      <w:r>
        <w:rPr>
          <w:rFonts w:ascii="仿宋" w:eastAsia="仿宋" w:hAnsi="仿宋" w:cs="仿宋" w:hint="eastAsia"/>
          <w:sz w:val="28"/>
          <w:lang w:eastAsia="zh-CN"/>
        </w:rPr>
        <w:t>为员工提供灵活的工作安排是职业生涯发展支持的一部分。这可以包括远程工作、弹性工作时间等，以帮助员工更好地平衡工作与生活，提高其职业生涯的可持续性。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7. 职业发展资源中心</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建立一个职业发展资源中心，集中提供各类有关职业发展的信息和工具，有助于员工更便捷地获取所需的资源。这可以包括在线平台、内部文档、水污染治理行业报告等。</w:t>
      </w:r>
    </w:p>
    <w:p>
      <w:pPr>
        <w:ind w:firstLine="560" w:firstLineChars="200"/>
        <w:rPr>
          <w:rFonts w:ascii="仿宋" w:eastAsia="仿宋" w:hAnsi="仿宋" w:cs="仿宋" w:hint="eastAsia"/>
          <w:sz w:val="28"/>
        </w:rPr>
      </w:pPr>
      <w:r>
        <w:rPr>
          <w:rFonts w:ascii="仿宋" w:eastAsia="仿宋" w:hAnsi="仿宋" w:cs="仿宋" w:hint="eastAsia"/>
          <w:sz w:val="28"/>
          <w:lang w:eastAsia="zh-CN"/>
        </w:rPr>
        <w:t>8. 持续的绩效反馈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发展支持体系需要与绩效管理相结合，通过定期的绩效反馈为员工提供指导。这有助于员工了解自己的优势和改进点，从而更好地规划自己的职业生涯路径。</w:t>
      </w:r>
    </w:p>
    <w:p>
      <w:pPr>
        <w:pStyle w:val="Heading2"/>
        <w:ind w:firstLine="560" w:firstLineChars="200"/>
        <w:rPr>
          <w:rFonts w:ascii="仿宋" w:eastAsia="仿宋" w:hAnsi="仿宋" w:cs="仿宋" w:hint="eastAsia"/>
          <w:sz w:val="28"/>
          <w:lang w:eastAsia="zh-CN"/>
        </w:rPr>
      </w:pPr>
      <w:bookmarkStart w:id="11" w:name="_Toc18566"/>
      <w:r>
        <w:rPr>
          <w:rFonts w:ascii="仿宋" w:eastAsia="仿宋" w:hAnsi="仿宋" w:cs="仿宋" w:hint="eastAsia"/>
          <w:sz w:val="28"/>
          <w:lang w:eastAsia="zh-CN"/>
        </w:rPr>
        <w:t>(五)、公司文化与员工职业发展融合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价值观一致性</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确保公司文化的核心价值观与员工的个人价值观一致。当员工认同并践行公司的核心价值时，他们更有可能在职业生涯中找到共鸣，并为公司取得成功贡献力量。因此，公司应强调价值观一致性，以促使员工在公司文化中融入。</w:t>
      </w:r>
    </w:p>
    <w:p>
      <w:pPr>
        <w:ind w:firstLine="560" w:firstLineChars="200"/>
        <w:rPr>
          <w:rFonts w:ascii="仿宋" w:eastAsia="仿宋" w:hAnsi="仿宋" w:cs="仿宋" w:hint="eastAsia"/>
          <w:sz w:val="28"/>
        </w:rPr>
      </w:pPr>
      <w:r>
        <w:rPr>
          <w:rFonts w:ascii="仿宋" w:eastAsia="仿宋" w:hAnsi="仿宋" w:cs="仿宋" w:hint="eastAsia"/>
          <w:sz w:val="28"/>
          <w:lang w:eastAsia="zh-CN"/>
        </w:rPr>
        <w:t>2. 发展机会与公司使命关联</w:t>
      </w:r>
    </w:p>
    <w:p>
      <w:pPr>
        <w:ind w:firstLine="560" w:firstLineChars="200"/>
        <w:rPr>
          <w:rFonts w:ascii="仿宋" w:eastAsia="仿宋" w:hAnsi="仿宋" w:cs="仿宋" w:hint="eastAsia"/>
          <w:sz w:val="28"/>
        </w:rPr>
      </w:pPr>
      <w:r>
        <w:rPr>
          <w:rFonts w:ascii="仿宋" w:eastAsia="仿宋" w:hAnsi="仿宋" w:cs="仿宋" w:hint="eastAsia"/>
          <w:sz w:val="28"/>
          <w:lang w:eastAsia="zh-CN"/>
        </w:rPr>
        <w:t>将员工的发展机会与公司的使命和愿景相关联。公司文化应强调个体的成长与公司目标的一致性，使员工在追求个人职业发展的同时，为公司的长期愿景贡献力量。这可以通过明确的发展路径、培训计划以及晋升机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文化体现在领导风格中</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公司文化应该在领导层的行为中得以体现。领导者是文化的塑造者和传播者，他们的行为应与公司文化相一致。通过领导者的示范作用，员工更容易理解和融入公司的价值观，从而更好地规划自己的职业生涯。</w:t>
      </w:r>
    </w:p>
    <w:p>
      <w:pPr>
        <w:ind w:firstLine="560" w:firstLineChars="200"/>
        <w:rPr>
          <w:rFonts w:ascii="仿宋" w:eastAsia="仿宋" w:hAnsi="仿宋" w:cs="仿宋" w:hint="eastAsia"/>
          <w:sz w:val="28"/>
        </w:rPr>
      </w:pPr>
      <w:r>
        <w:rPr>
          <w:rFonts w:ascii="仿宋" w:eastAsia="仿宋" w:hAnsi="仿宋" w:cs="仿宋" w:hint="eastAsia"/>
          <w:sz w:val="28"/>
          <w:lang w:eastAsia="zh-CN"/>
        </w:rPr>
        <w:t>4. 开放沟通与透明度</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开放的沟通渠道和透明的企业文化。员工需要清晰地了解公司的战略方向、目标和文化价值观，以便他们能够将个人职业发展与公司的长远计划相对应。透明的信息传递有助于员工更好地理解公司文化，从而更好地与之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5. 奖励与认可机制</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公司文化应该通过奖励和认可机制来鼓励员工的积极贡献。这不仅包括直接与工作业绩相关的奖励，还包括对符合公司文化的行为和态度的认可。通过这种方式，公司文化成为员工职业发展的动力源泉。</w:t>
      </w:r>
    </w:p>
    <w:p>
      <w:pPr>
        <w:ind w:firstLine="560" w:firstLineChars="200"/>
        <w:rPr>
          <w:rFonts w:ascii="仿宋" w:eastAsia="仿宋" w:hAnsi="仿宋" w:cs="仿宋" w:hint="eastAsia"/>
          <w:sz w:val="28"/>
        </w:rPr>
      </w:pPr>
      <w:r>
        <w:rPr>
          <w:rFonts w:ascii="仿宋" w:eastAsia="仿宋" w:hAnsi="仿宋" w:cs="仿宋" w:hint="eastAsia"/>
          <w:sz w:val="28"/>
          <w:lang w:eastAsia="zh-CN"/>
        </w:rPr>
        <w:t>6. 文化与创新的结合</w:t>
      </w:r>
    </w:p>
    <w:p>
      <w:pPr>
        <w:ind w:firstLine="560" w:firstLineChars="200"/>
        <w:rPr>
          <w:rFonts w:ascii="仿宋" w:eastAsia="仿宋" w:hAnsi="仿宋" w:cs="仿宋" w:hint="eastAsia"/>
          <w:sz w:val="28"/>
        </w:rPr>
      </w:pPr>
      <w:r>
        <w:rPr>
          <w:rFonts w:ascii="仿宋" w:eastAsia="仿宋" w:hAnsi="仿宋" w:cs="仿宋" w:hint="eastAsia"/>
          <w:sz w:val="28"/>
          <w:lang w:eastAsia="zh-CN"/>
        </w:rPr>
        <w:t>将公司文化与创新有机结合。培养一种文化，鼓励员工不断尝试新想法、追求卓越，并接受失败作为学习的机会。这种鼓励创新的文化有助于激发员工的创造力，推动他们在职业发展中实现更高水平的成就。</w:t>
      </w:r>
    </w:p>
    <w:p>
      <w:pPr>
        <w:ind w:firstLine="560" w:firstLineChars="200"/>
        <w:rPr>
          <w:rFonts w:ascii="仿宋" w:eastAsia="仿宋" w:hAnsi="仿宋" w:cs="仿宋" w:hint="eastAsia"/>
          <w:sz w:val="28"/>
        </w:rPr>
      </w:pPr>
      <w:r>
        <w:rPr>
          <w:rFonts w:ascii="仿宋" w:eastAsia="仿宋" w:hAnsi="仿宋" w:cs="仿宋" w:hint="eastAsia"/>
          <w:sz w:val="28"/>
          <w:lang w:eastAsia="zh-CN"/>
        </w:rPr>
        <w:t>7. 员工参与文化塑造</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鼓励员工参与到文化的塑造中。公司文化应该是一个共同建构的过程，员工的参与感和归属感将进一步加强。这可以通过员工参与决策、文化活动和团队建设来实现。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8. 灵活性与多样性的融合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公司文化应该具有足够的灵活性，以容纳和融合多样性。不同背景和观点的员工都应该在公司文化中找到归属感，从而更好地发展自己的职业生涯。</w:t>
      </w:r>
    </w:p>
    <w:p>
      <w:pPr>
        <w:pStyle w:val="Heading2"/>
        <w:ind w:firstLine="560" w:firstLineChars="200"/>
        <w:rPr>
          <w:rFonts w:ascii="仿宋" w:eastAsia="仿宋" w:hAnsi="仿宋" w:cs="仿宋" w:hint="eastAsia"/>
          <w:sz w:val="28"/>
          <w:lang w:eastAsia="zh-CN"/>
        </w:rPr>
      </w:pPr>
      <w:bookmarkStart w:id="12" w:name="_Toc26189"/>
      <w:r>
        <w:rPr>
          <w:rFonts w:ascii="仿宋" w:eastAsia="仿宋" w:hAnsi="仿宋" w:cs="仿宋" w:hint="eastAsia"/>
          <w:sz w:val="28"/>
          <w:lang w:eastAsia="zh-CN"/>
        </w:rPr>
        <w:t>(六)、未来趋势与发展策略</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未来职业生涯发展面临着不断演变的挑战和机遇。理解并应对这些趋势，制定相应的发展策略对于组织和员工都至关重要。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 技术驱动的职业发展</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未来，技术将继续成为职业发展的关键驱动力。新兴技术如人工智能、大数据分析、区块链等将改变许多水污染治理行业的工作方式。组织应鼓励员工获取与这些技术相关的新技能，通过培训和发展计划提升员工的数字素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2. 远程工作与弹性工作制度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远程工作已经成为趋势，并有望在未来进一步发展。组织需要制定相应的政策和技术支持，以适应远程工作的需求。同时，弹性工作制度的实施可以更好地满足员工的工作与生活平衡需求，提高员工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 多元化与包容性发展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未来的职场将更加多元化，员工来自不同文化、背景和年龄群体。组织需要创建一个包容性的工作环境，鼓励多元化的思想和团队合作。多元团队的优势将体现在创新和问题解决能力的提升上。</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 自主学习与发展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未来职业发展将更加强调自主学习和个人发展。员工需要具备不断学习的能力，以适应快速变化的工作环境。组织可以提供在线学习平台、导师制度等支持，激发员工的学习兴趣和动力。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 绿色与可持续发展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可持续性将成为未来职业生涯规划的重要考量因素。员工对于公司的环保和社会责任感兴趣，组织应积极参与可持续发展，提供与环保相关的培训和发展机会，满足员工对于社会责任的追求。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技能培训与更新： 投资于员工的技能培训，确保他们具备未来工作所需的新技能。与水污染治理行业专业机构建立合作关系，提供最新的水污染治理行业培训。</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灵活的工作制度：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制定灵活的工作制度，支持远程工作和弹性工作时间。倡导结果导向的工作文化，注重工作成果而非传统的办公时间。</w:t>
      </w:r>
    </w:p>
    <w:p>
      <w:pPr>
        <w:ind w:firstLine="560" w:firstLineChars="200"/>
        <w:rPr>
          <w:rFonts w:ascii="仿宋" w:eastAsia="仿宋" w:hAnsi="仿宋" w:cs="仿宋" w:hint="eastAsia"/>
          <w:sz w:val="28"/>
        </w:rPr>
      </w:pPr>
      <w:r>
        <w:rPr>
          <w:rFonts w:ascii="仿宋" w:eastAsia="仿宋" w:hAnsi="仿宋" w:cs="仿宋" w:hint="eastAsia"/>
          <w:sz w:val="28"/>
          <w:lang w:eastAsia="zh-CN"/>
        </w:rPr>
        <w:t>3. 多元化和包容性： 制定多元化招聘策略，鼓励不同背景的员工加入。建立培训项目，提升员工对多元化工作环境的适应能力。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4. 个人发展计划： 激励员工制定个人发展计划，设立明确的职业目标，并提供发展路径和支持。鼓励员工参与自主学习，提供学习资源和平台。</w:t>
      </w:r>
    </w:p>
    <w:p>
      <w:pPr>
        <w:ind w:firstLine="560" w:firstLineChars="200"/>
        <w:rPr>
          <w:rFonts w:ascii="仿宋" w:eastAsia="仿宋" w:hAnsi="仿宋" w:cs="仿宋" w:hint="eastAsia"/>
          <w:sz w:val="28"/>
        </w:rPr>
      </w:pPr>
      <w:r>
        <w:rPr>
          <w:rFonts w:ascii="仿宋" w:eastAsia="仿宋" w:hAnsi="仿宋" w:cs="仿宋" w:hint="eastAsia"/>
          <w:sz w:val="28"/>
          <w:lang w:eastAsia="zh-CN"/>
        </w:rPr>
        <w:t>5. 可持续发展实践： 将可持续发展纳入公司价值观和战略中，并将其融入员工的职业发展计划。设立可持续发展目标，激励员工积极参与可持续性项目。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在这个不断变化的时代，有效的职业生涯发展策略需要紧跟潮流，促使组织和员工共同适应未来的挑战与机遇。</w:t>
      </w:r>
    </w:p>
    <w:p>
      <w:pPr>
        <w:pStyle w:val="Heading1"/>
        <w:ind w:firstLine="560" w:firstLineChars="200"/>
        <w:rPr>
          <w:rFonts w:ascii="仿宋" w:eastAsia="仿宋" w:hAnsi="仿宋" w:cs="仿宋" w:hint="eastAsia"/>
          <w:sz w:val="28"/>
          <w:lang w:eastAsia="zh-CN"/>
        </w:rPr>
      </w:pPr>
      <w:bookmarkStart w:id="13" w:name="_Toc29332"/>
      <w:r>
        <w:rPr>
          <w:rFonts w:ascii="仿宋" w:eastAsia="仿宋" w:hAnsi="仿宋" w:cs="仿宋" w:hint="eastAsia"/>
          <w:sz w:val="28"/>
          <w:lang w:eastAsia="zh-CN"/>
        </w:rPr>
        <w:t>三、宏观环境分析</w:t>
      </w:r>
      <w:bookmarkEnd w:id="13"/>
    </w:p>
    <w:p>
      <w:pPr>
        <w:pStyle w:val="Heading2"/>
        <w:rPr>
          <w:rFonts w:ascii="仿宋" w:eastAsia="仿宋" w:hAnsi="仿宋" w:cs="仿宋" w:hint="eastAsia"/>
          <w:lang w:eastAsia="zh-CN"/>
        </w:rPr>
      </w:pPr>
      <w:bookmarkStart w:id="14" w:name="_Toc11995"/>
      <w:r>
        <w:rPr>
          <w:rFonts w:ascii="仿宋" w:eastAsia="仿宋" w:hAnsi="仿宋" w:cs="仿宋" w:hint="eastAsia"/>
          <w:lang w:eastAsia="zh-CN"/>
        </w:rPr>
        <w:t>(一)、宏观环境分析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社会因素：</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社会因素在 水污染治理行业中具有重要意义。随着社会结构的变化，消费者对产品和服务的需求也发生了变化。当前，社会对可持续性和社会责任的关注不断增加，这对 水污染治理行业提出了更高的要求。企业需要适应社会价值观的演变，关注社会趋势，以更好地满足市场需求。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经济因素对 水污染治理行业的发展有着直接而深远的影响。全球经济的增长趋缓或复苏，通货膨胀率、利率、汇率等因素都可能对企业的成本和收入造成影响。在这个环境中，企业需要灵活应对经济波动，制定适应性强的经营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政治因素：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政治因素对 水污染治理行业的发展至关重要。政府政策的变化、国际关系的调整都可能对企业产生深刻的影响。特别是在 水污染治理行业可能涉及到的领域，如法规、知识产权保护等，企业需要密切关注政治动态，及时调整战略。</w:t>
      </w:r>
    </w:p>
    <w:p>
      <w:pPr>
        <w:ind w:firstLine="560" w:firstLineChars="200"/>
        <w:rPr>
          <w:rFonts w:ascii="仿宋" w:eastAsia="仿宋" w:hAnsi="仿宋" w:cs="仿宋" w:hint="eastAsia"/>
          <w:sz w:val="28"/>
        </w:rPr>
      </w:pPr>
      <w:r>
        <w:rPr>
          <w:rFonts w:ascii="仿宋" w:eastAsia="仿宋" w:hAnsi="仿宋" w:cs="仿宋" w:hint="eastAsia"/>
          <w:sz w:val="28"/>
          <w:lang w:eastAsia="zh-CN"/>
        </w:rPr>
        <w:t>4. 技术因素：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技术创新是 水污染治理行业的驱动力之一。新技术的引入可能改变水污染治理行业格局，提高生产效率，创造新的商业机会。企业需要保持对技术趋势的敏感性，不断更新技术和提升创新能力，以保持竞争力。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法律因素：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法律环境对 水污染治理行业的运营产生直接的约束和引导。合规性、知识产权的保护、劳动法规等都是企业必须遵循的法律框架。企业需要建立完善的法律团队，确保在法规范围内经营，降低法律风险。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6. 环境因素：</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在全球关注环保的趋势下，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水污染治理行业需要更加重视环境因素。降低碳足迹、可持续生产、环保政策的遵守等都成为企业经营的重要考量。企业需要通过绿色技术和环保举措，积极履行社会责任。</w:t>
      </w:r>
    </w:p>
    <w:p>
      <w:pPr>
        <w:pStyle w:val="Heading1"/>
        <w:ind w:firstLine="560" w:firstLineChars="200"/>
        <w:rPr>
          <w:rFonts w:ascii="仿宋" w:eastAsia="仿宋" w:hAnsi="仿宋" w:cs="仿宋" w:hint="eastAsia"/>
          <w:sz w:val="28"/>
          <w:lang w:eastAsia="zh-CN"/>
        </w:rPr>
      </w:pPr>
      <w:bookmarkStart w:id="15" w:name="_Toc24799"/>
      <w:r>
        <w:rPr>
          <w:rFonts w:ascii="仿宋" w:eastAsia="仿宋" w:hAnsi="仿宋" w:cs="仿宋" w:hint="eastAsia"/>
          <w:sz w:val="28"/>
          <w:lang w:eastAsia="zh-CN"/>
        </w:rPr>
        <w:t>四、第七章员工培训与发展</w:t>
      </w:r>
      <w:bookmarkEnd w:id="15"/>
    </w:p>
    <w:p>
      <w:pPr>
        <w:pStyle w:val="Heading2"/>
        <w:rPr>
          <w:rFonts w:ascii="仿宋" w:eastAsia="仿宋" w:hAnsi="仿宋" w:cs="仿宋" w:hint="eastAsia"/>
          <w:lang w:eastAsia="zh-CN"/>
        </w:rPr>
      </w:pPr>
      <w:bookmarkStart w:id="16" w:name="_Toc14263"/>
      <w:r>
        <w:rPr>
          <w:rFonts w:ascii="仿宋" w:eastAsia="仿宋" w:hAnsi="仿宋" w:cs="仿宋" w:hint="eastAsia"/>
          <w:lang w:eastAsia="zh-CN"/>
        </w:rPr>
        <w:t>(一)、培训需求分析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 员工绩效评估： 通过对员工的绩效评估，可以清晰了解他们在当前职责和任务中的表现。这提供了一个基础线索，帮助确定员工在特定领域或技能上可能存在的不足之处。</w:t>
      </w:r>
    </w:p>
    <w:p>
      <w:pPr>
        <w:ind w:firstLine="560" w:firstLineChars="200"/>
        <w:rPr>
          <w:rFonts w:ascii="仿宋" w:eastAsia="仿宋" w:hAnsi="仿宋" w:cs="仿宋" w:hint="eastAsia"/>
          <w:sz w:val="28"/>
        </w:rPr>
      </w:pPr>
      <w:r>
        <w:rPr>
          <w:rFonts w:ascii="仿宋" w:eastAsia="仿宋" w:hAnsi="仿宋" w:cs="仿宋" w:hint="eastAsia"/>
          <w:sz w:val="28"/>
          <w:lang w:eastAsia="zh-CN"/>
        </w:rPr>
        <w:t>2. 工作岗位要求分析： 仔细分析各个岗位的工作要求，以确保员工具备完成工作所需的技能和知识。通过与不同岗位的相关人员交流，可以更准确地了解不同职位的技能需求，从而有针对性地进行培训。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3. 员工反馈机制： 设立员工反馈渠道，鼓励员工表达对个人发展和培训需求的看法。这种双向沟通有助于发现潜在问题和机会，使培训计划更具针对性和灵活性。</w:t>
      </w:r>
    </w:p>
    <w:p>
      <w:pPr>
        <w:ind w:firstLine="560" w:firstLineChars="200"/>
        <w:rPr>
          <w:rFonts w:ascii="仿宋" w:eastAsia="仿宋" w:hAnsi="仿宋" w:cs="仿宋" w:hint="eastAsia"/>
          <w:sz w:val="28"/>
        </w:rPr>
      </w:pPr>
      <w:r>
        <w:rPr>
          <w:rFonts w:ascii="仿宋" w:eastAsia="仿宋" w:hAnsi="仿宋" w:cs="仿宋" w:hint="eastAsia"/>
          <w:sz w:val="28"/>
          <w:lang w:eastAsia="zh-CN"/>
        </w:rPr>
        <w:t>4. 个性化和差异化原则： 在培训需求分析过程中，重视员工的个性差异。不同员工拥有不同的技能、经验和学习偏好，因此培训计划应该根据个体需求制定，以确保个性化的发展路径。</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5. 考虑未来发展方向： 不仅仅关注当前技能需求，还要考虑员工未来职业生涯的发展方向。通过了解员工个人的职业规划和目标，可以更好地规划长期的培训计划，使其与组织的战略方向保持一致。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6. 制定调查问卷和访谈： 制定系统的调查问卷和面对面访谈，收集员工对培训需求的直接反馈。这有助于深入了解员工对特定领域或技能的需求和期望。</w:t>
      </w:r>
    </w:p>
    <w:p>
      <w:pPr>
        <w:pStyle w:val="Heading2"/>
        <w:ind w:firstLine="560" w:firstLineChars="200"/>
        <w:rPr>
          <w:rFonts w:ascii="仿宋" w:eastAsia="仿宋" w:hAnsi="仿宋" w:cs="仿宋" w:hint="eastAsia"/>
          <w:sz w:val="28"/>
          <w:lang w:eastAsia="zh-CN"/>
        </w:rPr>
      </w:pPr>
      <w:bookmarkStart w:id="17" w:name="_Toc18485"/>
      <w:r>
        <w:rPr>
          <w:rFonts w:ascii="仿宋" w:eastAsia="仿宋" w:hAnsi="仿宋" w:cs="仿宋" w:hint="eastAsia"/>
          <w:sz w:val="28"/>
          <w:lang w:eastAsia="zh-CN"/>
        </w:rPr>
        <w:t>(二)、培训计划制定</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目标设定： 制定培训计划的首要任务是明确培训的具体目标。这些目标应与员工的个人发展计划和组织的战略目标相一致。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内容规划： 根据培训需求分析的结果，确定培训内容，包括技能培训、领导力发展、团队协作等方面。确保培训内容与员工的实际工作相关，具有实际应用性。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方法与工具： 制定灵活多样的培训方法，包括面对面培训、在线学习、导师制度等。结合现代科技，利用虚拟现实、模拟培训等先进工具，提高培训的效果。</w:t>
      </w:r>
    </w:p>
    <w:p>
      <w:pPr>
        <w:pStyle w:val="Heading2"/>
        <w:ind w:firstLine="560" w:firstLineChars="200"/>
        <w:rPr>
          <w:rFonts w:ascii="仿宋" w:eastAsia="仿宋" w:hAnsi="仿宋" w:cs="仿宋" w:hint="eastAsia"/>
          <w:sz w:val="28"/>
          <w:lang w:eastAsia="zh-CN"/>
        </w:rPr>
      </w:pPr>
      <w:bookmarkStart w:id="18" w:name="_Toc1176"/>
      <w:r>
        <w:rPr>
          <w:rFonts w:ascii="仿宋" w:eastAsia="仿宋" w:hAnsi="仿宋" w:cs="仿宋" w:hint="eastAsia"/>
          <w:sz w:val="28"/>
          <w:lang w:eastAsia="zh-CN"/>
        </w:rPr>
        <w:t>(三)、培训实施与评估</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培训实施：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1. 灵活的教学方法： 采用多样化的教学方法，包括面对面培训、在线学习、实际操作等，以适应不同学习风格和需求。确保培训内容生动有趣，激发学员的学习兴趣。</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2. 专业培训师资： 选择具备专业知识和教学经验的培训师，能够与学员互动，解答疑问，提供实用的案例和经验分享，提高培训的实效性。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3. 实践机会： 在培训中提供实践机会，例如模拟项目、案例分析等，帮助学员将理论知识应用到实际工作中，加深理解并提高技能水平。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定期反馈与互动： 建立学员与培训师之间的积极反馈机制，鼓励学员提出问题，分享观点，保持培训过程中的积极互动。</w:t>
      </w:r>
    </w:p>
    <w:p>
      <w:pPr>
        <w:ind w:firstLine="560" w:firstLineChars="200"/>
        <w:rPr>
          <w:rFonts w:ascii="仿宋" w:eastAsia="仿宋" w:hAnsi="仿宋" w:cs="仿宋" w:hint="eastAsia"/>
          <w:sz w:val="28"/>
        </w:rPr>
      </w:pPr>
      <w:r>
        <w:rPr>
          <w:rFonts w:ascii="仿宋" w:eastAsia="仿宋" w:hAnsi="仿宋" w:cs="仿宋" w:hint="eastAsia"/>
          <w:sz w:val="28"/>
          <w:lang w:eastAsia="zh-CN"/>
        </w:rPr>
        <w:t>5. 跟踪学员进展： 在培训过程中进行学员进展的跟踪，及时发现并解决学习障碍，确保学员能够达到培训设定的学习目标。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1. 学员反馈： 收集学员的培训反馈，包括对培训内容、教学方法和培训师的评价。这有助于了解学员的满意度，发现改进建议，并及时调整培训方案。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 知识测试： 进行培训后的知识测试，验证学员对培训内容的掌握程度。测试结果可以作为培训效果的一个客观指标，同时也为学员提供了自我评估的机会。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3. 应用能力评估： 评估学员在工作中应用培训所学知识和技能的能力。这可以通过实际工作表现、项目成果等来检验学员的学习成果是否能够有效地转化为实际工作中的应用。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4. 培训成本效益分析： 对培训成本和效益进行综合分析，评估培训对组织绩效的贡献。这有助于确定培训投资的合理性，并为未来的培训计划提供经验教训。</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持续改进：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根据培训评估的结果，及时调整和改进培训计划，以确保培训活动的持续优化。定期回顾和更新培训内容，使其与业务需求和员工发展需求保持一致。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通过实施上述建议，组织可以更全面地评估培训的有效性，确保培训计划达到预期目标，提高员工的综合素质和组织的竞争力。</w:t>
      </w:r>
    </w:p>
    <w:p>
      <w:pPr>
        <w:pStyle w:val="Heading2"/>
        <w:ind w:firstLine="560" w:firstLineChars="200"/>
        <w:rPr>
          <w:rFonts w:ascii="仿宋" w:eastAsia="仿宋" w:hAnsi="仿宋" w:cs="仿宋" w:hint="eastAsia"/>
          <w:sz w:val="28"/>
          <w:lang w:eastAsia="zh-CN"/>
        </w:rPr>
      </w:pPr>
      <w:bookmarkStart w:id="19" w:name="_Toc16137"/>
      <w:r>
        <w:rPr>
          <w:rFonts w:ascii="仿宋" w:eastAsia="仿宋" w:hAnsi="仿宋" w:cs="仿宋" w:hint="eastAsia"/>
          <w:sz w:val="28"/>
          <w:lang w:eastAsia="zh-CN"/>
        </w:rPr>
        <w:t>(四)、持续学习与专业发展支持</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1. 个性化学习计划： 为员工制定个性化的学习计划，根据其职业发展目标和现有技能水平，为其提供量身定制的培训和学习资源。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2. 在线学习平台： 提供灵活的在线学习平台，使员工可以随时随地获取各类学习资源。这包括水污染治理行业报告、网络课程、研讨会等，帮助员工自主学习和获取最新的专业知识。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3. 导师制度： 建立导师制度，由经验丰富的员工担任导师，与新员工或需要发展的员工分享经验和知识。这种导师制度可以促进知识传承和团队合作。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4. 专业认证支持： 鼓励并支持员工获取相关的专业认证，例如水污染治理行业认可的证书或资格。组织可以提供学习资源、报名费用支持等，以激发员工的学习积极性。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定期培训活动： 定期组织专业培训活动，邀请水污染治理行业专家或内外部讲师进行知识分享和培训。这有助于员工深入了解水污染治理行业趋势，拓展视野，提高综合素质。</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r>
        <w:rPr>
          <w:rFonts w:ascii="仿宋" w:eastAsia="仿宋" w:hAnsi="仿宋" w:cs="仿宋" w:hint="eastAsia"/>
          <w:sz w:val="28"/>
          <w:lang w:eastAsia="zh-CN"/>
        </w:rPr>
        <w:t>6. 职业发展辅导： 提供职业发展辅导服务，帮助员工规划职业生涯，识别职业发展的机会和挑战。辅导可以涵盖个人目标、职业规划、技能提升等方面。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7. 学术支持： 对于涉及到深度学科的领域，组织可以提供学术支持，例如支持员工参与学术研究项目、提供学术资源等，以促进员工在专业领域的深入发展。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8. 知识管理平台： 建立知识管理平台，鼓励员工分享经验、水污染治理行业见解和学习心得。这有助于构建学习型组织，促使知识在团队内部流动和共享。</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通过提供多样化的学习资源、建立导师制度、支持专业认证等手段，组织可以为员工的持续学习和专业发展提供有力支持，确保员工保持竞争力，并为组织的长远发展提供坚实的人才基础。</w:t>
      </w:r>
    </w:p>
    <w:p>
      <w:pPr>
        <w:pStyle w:val="Heading1"/>
        <w:ind w:firstLine="560" w:firstLineChars="200"/>
        <w:rPr>
          <w:rFonts w:ascii="仿宋" w:eastAsia="仿宋" w:hAnsi="仿宋" w:cs="仿宋" w:hint="eastAsia"/>
          <w:sz w:val="28"/>
          <w:lang w:eastAsia="zh-CN"/>
        </w:rPr>
      </w:pPr>
      <w:bookmarkStart w:id="20" w:name="_Toc21847"/>
      <w:r>
        <w:rPr>
          <w:rFonts w:ascii="仿宋" w:eastAsia="仿宋" w:hAnsi="仿宋" w:cs="仿宋" w:hint="eastAsia"/>
          <w:sz w:val="28"/>
          <w:lang w:eastAsia="zh-CN"/>
        </w:rPr>
        <w:t>五、员工沟通技巧培训与人际关系管理</w:t>
      </w:r>
      <w:bookmarkEnd w:id="20"/>
    </w:p>
    <w:p>
      <w:pPr>
        <w:pStyle w:val="Heading2"/>
        <w:rPr>
          <w:rFonts w:ascii="仿宋" w:eastAsia="仿宋" w:hAnsi="仿宋" w:cs="仿宋" w:hint="eastAsia"/>
          <w:lang w:eastAsia="zh-CN"/>
        </w:rPr>
      </w:pPr>
      <w:bookmarkStart w:id="21" w:name="_Toc17468"/>
      <w:r>
        <w:rPr>
          <w:rFonts w:ascii="仿宋" w:eastAsia="仿宋" w:hAnsi="仿宋" w:cs="仿宋" w:hint="eastAsia"/>
          <w:lang w:eastAsia="zh-CN"/>
        </w:rPr>
        <w:t>(一)、沟通技巧的重要性及培训计划</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在现代职场中，有效的沟通技巧是建立协作关系、提高工作效率和解决问题的关键。良好的沟通有助于减少误解，促进信息的准确传递，增强团队协作，提高整体工作氛围。因此，公司决定实施员工沟通技巧培训计划，以提高员工在沟通方面的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培训计划将包括以下方面：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有效听力技巧： 强调倾听的重要性，培养员工主动聆听、理解对方观点的能力，以确保双方都能够真正理解沟通的内容。</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r>
        <w:rPr>
          <w:rFonts w:ascii="仿宋" w:eastAsia="仿宋" w:hAnsi="仿宋" w:cs="仿宋" w:hint="eastAsia"/>
          <w:sz w:val="28"/>
          <w:lang w:eastAsia="zh-CN"/>
        </w:rPr>
        <w:t>清晰表达： 提供有效的表达工具，帮助员工清晰、明确地传达自己的意思，减少沟通中的歧义和误解。</w:t>
      </w:r>
    </w:p>
    <w:p>
      <w:pPr>
        <w:ind w:firstLine="560" w:firstLineChars="200"/>
        <w:rPr>
          <w:rFonts w:ascii="仿宋" w:eastAsia="仿宋" w:hAnsi="仿宋" w:cs="仿宋" w:hint="eastAsia"/>
          <w:sz w:val="28"/>
        </w:rPr>
      </w:pPr>
      <w:r>
        <w:rPr>
          <w:rFonts w:ascii="仿宋" w:eastAsia="仿宋" w:hAnsi="仿宋" w:cs="仿宋" w:hint="eastAsia"/>
          <w:sz w:val="28"/>
          <w:lang w:eastAsia="zh-CN"/>
        </w:rPr>
        <w:t>非语言沟通： 强调身体语言、面部表情和姿态对沟通的重要影响。员工将学习如何通过肢体语言传递积极的信息，增强沟通效果。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冲突解决技巧： 提供冲突识别和解决的方法，教授员工如何在发生冲突时保持冷静、理性，并找到合适的解决方案。</w:t>
      </w:r>
    </w:p>
    <w:p>
      <w:pPr>
        <w:pStyle w:val="Heading2"/>
        <w:ind w:firstLine="560" w:firstLineChars="200"/>
        <w:rPr>
          <w:rFonts w:ascii="仿宋" w:eastAsia="仿宋" w:hAnsi="仿宋" w:cs="仿宋" w:hint="eastAsia"/>
          <w:sz w:val="28"/>
          <w:lang w:eastAsia="zh-CN"/>
        </w:rPr>
      </w:pPr>
      <w:bookmarkStart w:id="22" w:name="_Toc6676"/>
      <w:r>
        <w:rPr>
          <w:rFonts w:ascii="仿宋" w:eastAsia="仿宋" w:hAnsi="仿宋" w:cs="仿宋" w:hint="eastAsia"/>
          <w:sz w:val="28"/>
          <w:lang w:eastAsia="zh-CN"/>
        </w:rPr>
        <w:t>(二)、人际关系管理的原则与方法</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良好的人际关系管理对于公司内部团队的协作和成功至关重要。人际关系管理旨在促进员工之间的积极互动、建立强有力的工作关系。为了实现这一目标，公司将采用以下原则和方法：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尊重和理解： 员工将被鼓励尊重彼此的观点和背景，理解不同个体之间的差异。通过创造一个尊重多元性的环境，可以提高团队合作的凝聚力。</w:t>
      </w:r>
    </w:p>
    <w:p>
      <w:pPr>
        <w:ind w:firstLine="560" w:firstLineChars="200"/>
        <w:rPr>
          <w:rFonts w:ascii="仿宋" w:eastAsia="仿宋" w:hAnsi="仿宋" w:cs="仿宋" w:hint="eastAsia"/>
          <w:sz w:val="28"/>
        </w:rPr>
      </w:pPr>
      <w:r>
        <w:rPr>
          <w:rFonts w:ascii="仿宋" w:eastAsia="仿宋" w:hAnsi="仿宋" w:cs="仿宋" w:hint="eastAsia"/>
          <w:sz w:val="28"/>
          <w:lang w:eastAsia="zh-CN"/>
        </w:rPr>
        <w:t>积极沟通： 提倡积极的沟通文化，鼓励员工分享信息、经验和建议。通过积极沟通，可以加强团队之间的合作，提高工作效率。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建立信任： 信任是良好人际关系的基石。公司将通过透明的管理风格、履行承诺以及支持员工发展等方式来建立和维护信任关系。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解决冲突： 提供冲突解决的培训，帮助员工学会以积极的方式处理冲突，确保问题得到及时解决，不影响整个团队的合作氛围。</w:t>
      </w:r>
    </w:p>
    <w:p>
      <w:pPr>
        <w:pStyle w:val="Heading2"/>
        <w:ind w:firstLine="560" w:firstLineChars="200"/>
        <w:rPr>
          <w:rFonts w:ascii="仿宋" w:eastAsia="仿宋" w:hAnsi="仿宋" w:cs="仿宋" w:hint="eastAsia"/>
          <w:sz w:val="28"/>
          <w:lang w:eastAsia="zh-CN"/>
        </w:rPr>
      </w:pPr>
      <w:bookmarkStart w:id="23" w:name="_Toc18724"/>
      <w:r>
        <w:rPr>
          <w:rFonts w:ascii="仿宋" w:eastAsia="仿宋" w:hAnsi="仿宋" w:cs="仿宋" w:hint="eastAsia"/>
          <w:sz w:val="28"/>
          <w:lang w:eastAsia="zh-CN"/>
        </w:rPr>
        <w:t>(三)、良好人际关系的建立与维护</w:t>
      </w:r>
      <w:bookmarkEnd w:id="23"/>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r>
        <w:rPr>
          <w:rFonts w:ascii="仿宋" w:eastAsia="仿宋" w:hAnsi="仿宋" w:cs="仿宋" w:hint="eastAsia"/>
          <w:sz w:val="28"/>
          <w:lang w:eastAsia="zh-CN"/>
        </w:rPr>
        <w:t>建立和维护良好的人际关系是一个长期而持续的过程，需要公司制定明确的战略和实施方法。公司将着重以下方面：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团队建设活动： 定期组织团队建设活动，以加强员工之间的互动和合作。这有助于打破冰冷氛围，促进团队之间的友好关系。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认可与奖励： 设立认可和奖励制度，表彰在人际关系方面做出积极贡献的员工。通过激励机制，公司将鼓励员工积极参与团队建设，创造更好的工作氛围。</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员工支持系统： 制定员工支持系统，为员工提供心理健康支持、职业发展指导等服务。通过关怀和支持，公司将助力员工更好地适应工作环境。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定期评估和调整： 定期评估人际关系的健康状况，收集反馈，并根据评估结果调整人际关系管理策略。这有助于公司不断优化管理方法，确保人际关系的持续改善。</w:t>
      </w:r>
    </w:p>
    <w:p>
      <w:pPr>
        <w:pStyle w:val="Heading1"/>
        <w:ind w:firstLine="560" w:firstLineChars="200"/>
        <w:rPr>
          <w:rFonts w:ascii="仿宋" w:eastAsia="仿宋" w:hAnsi="仿宋" w:cs="仿宋" w:hint="eastAsia"/>
          <w:sz w:val="28"/>
          <w:lang w:eastAsia="zh-CN"/>
        </w:rPr>
      </w:pPr>
      <w:bookmarkStart w:id="24" w:name="_Toc8606"/>
      <w:r>
        <w:rPr>
          <w:rFonts w:ascii="仿宋" w:eastAsia="仿宋" w:hAnsi="仿宋" w:cs="仿宋" w:hint="eastAsia"/>
          <w:sz w:val="28"/>
          <w:lang w:eastAsia="zh-CN"/>
        </w:rPr>
        <w:t>六、第三十八章员工社交媒体管理</w:t>
      </w:r>
      <w:bookmarkEnd w:id="24"/>
    </w:p>
    <w:p>
      <w:pPr>
        <w:pStyle w:val="Heading2"/>
        <w:rPr>
          <w:rFonts w:ascii="仿宋" w:eastAsia="仿宋" w:hAnsi="仿宋" w:cs="仿宋" w:hint="eastAsia"/>
          <w:lang w:eastAsia="zh-CN"/>
        </w:rPr>
      </w:pPr>
      <w:bookmarkStart w:id="25" w:name="_Toc16608"/>
      <w:r>
        <w:rPr>
          <w:rFonts w:ascii="仿宋" w:eastAsia="仿宋" w:hAnsi="仿宋" w:cs="仿宋" w:hint="eastAsia"/>
          <w:lang w:eastAsia="zh-CN"/>
        </w:rPr>
        <w:t>(一)、员工社交媒体政策</w:t>
      </w:r>
      <w:bookmarkEnd w:id="25"/>
    </w:p>
    <w:p>
      <w:pPr>
        <w:ind w:firstLine="560" w:firstLineChars="200"/>
        <w:rPr>
          <w:rFonts w:ascii="仿宋" w:eastAsia="仿宋" w:hAnsi="仿宋" w:cs="仿宋" w:hint="eastAsia"/>
          <w:sz w:val="28"/>
        </w:rPr>
      </w:pPr>
      <w:r>
        <w:rPr>
          <w:rFonts w:ascii="仿宋" w:eastAsia="仿宋" w:hAnsi="仿宋" w:cs="仿宋" w:hint="eastAsia"/>
          <w:sz w:val="28"/>
          <w:lang w:eastAsia="zh-CN"/>
        </w:rPr>
        <w:t>公司鼓励员工在社交媒体上展示个人特长和公司文化，但也强调在使用社交媒体时应当谨慎行事，遵循以下政策：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代表公司形象： 在社交媒体上发表言论时，请明确表明自己的言论并澄清这并不代表公司的观点。避免使用公司标志或其他与公司相关的标志作为个人社交媒体账户的头像。</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r>
        <w:rPr>
          <w:rFonts w:ascii="仿宋" w:eastAsia="仿宋" w:hAnsi="仿宋" w:cs="仿宋" w:hint="eastAsia"/>
          <w:sz w:val="28"/>
          <w:lang w:eastAsia="zh-CN"/>
        </w:rPr>
        <w:t>2. 保护公司信息： 禁止在社交媒体上透露公司的商业机密、未公开信息或敏感数据。员工应当遵守公司的信息安全政策。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3. 尊重他人： 员工在社交媒体上的发言应当尊重同事、客户、竞争对手等各方的权益。禁止发表辱骂、歧视或侮辱性言论。</w:t>
      </w:r>
    </w:p>
    <w:p>
      <w:pPr>
        <w:ind w:firstLine="560" w:firstLineChars="200"/>
        <w:rPr>
          <w:rFonts w:ascii="仿宋" w:eastAsia="仿宋" w:hAnsi="仿宋" w:cs="仿宋" w:hint="eastAsia"/>
          <w:sz w:val="28"/>
        </w:rPr>
      </w:pPr>
      <w:r>
        <w:rPr>
          <w:rFonts w:ascii="仿宋" w:eastAsia="仿宋" w:hAnsi="仿宋" w:cs="仿宋" w:hint="eastAsia"/>
          <w:sz w:val="28"/>
          <w:lang w:eastAsia="zh-CN"/>
        </w:rPr>
        <w:t>4. 避免与业务竞争对手发生冲突： 避免在社交媒体上与公司的业务竞争对手发生冲突。员工应当对公司的业务和竞争对手持中立态度。</w:t>
      </w:r>
    </w:p>
    <w:p>
      <w:pPr>
        <w:ind w:firstLine="560" w:firstLineChars="200"/>
        <w:rPr>
          <w:rFonts w:ascii="仿宋" w:eastAsia="仿宋" w:hAnsi="仿宋" w:cs="仿宋" w:hint="eastAsia"/>
          <w:sz w:val="28"/>
        </w:rPr>
      </w:pPr>
      <w:r>
        <w:rPr>
          <w:rFonts w:ascii="仿宋" w:eastAsia="仿宋" w:hAnsi="仿宋" w:cs="仿宋" w:hint="eastAsia"/>
          <w:sz w:val="28"/>
          <w:lang w:eastAsia="zh-CN"/>
        </w:rPr>
        <w:t>5. 谨慎发布公司内部信息： 不得在社交媒体上发布公司的内部信息，包括但不限于内部会议内容、薪资信息等。这些信息可能对公司造成潜在的法律和商业风险。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6. 明智使用个人账户： 如果员工在个人社交媒体账户上标明与公司相关的职务信息，他们应当明确表明这是个人观点，并非公司观点。</w:t>
      </w:r>
    </w:p>
    <w:p>
      <w:pPr>
        <w:ind w:firstLine="560" w:firstLineChars="200"/>
        <w:rPr>
          <w:rFonts w:ascii="仿宋" w:eastAsia="仿宋" w:hAnsi="仿宋" w:cs="仿宋" w:hint="eastAsia"/>
          <w:sz w:val="28"/>
        </w:rPr>
      </w:pPr>
      <w:r>
        <w:rPr>
          <w:rFonts w:ascii="仿宋" w:eastAsia="仿宋" w:hAnsi="仿宋" w:cs="仿宋" w:hint="eastAsia"/>
          <w:sz w:val="28"/>
          <w:lang w:eastAsia="zh-CN"/>
        </w:rPr>
        <w:t>7. 遵守法规： 在使用社交媒体时，员工应当遵守适用的法规和法律，包括但不限于数据隐私法、言论自由法等。</w:t>
      </w:r>
    </w:p>
    <w:p>
      <w:pPr>
        <w:ind w:firstLine="560" w:firstLineChars="200"/>
        <w:rPr>
          <w:rFonts w:ascii="仿宋" w:eastAsia="仿宋" w:hAnsi="仿宋" w:cs="仿宋" w:hint="eastAsia"/>
          <w:sz w:val="28"/>
        </w:rPr>
      </w:pPr>
      <w:r>
        <w:rPr>
          <w:rFonts w:ascii="仿宋" w:eastAsia="仿宋" w:hAnsi="仿宋" w:cs="仿宋" w:hint="eastAsia"/>
          <w:sz w:val="28"/>
          <w:lang w:eastAsia="zh-CN"/>
        </w:rPr>
        <w:t>8. 报告潜在风险： 如果员工发现其他员工在社交媒体上发布可能对公司造成潜在风险的言论，应当及时向公司相关部门报告。</w:t>
      </w:r>
    </w:p>
    <w:p>
      <w:pPr>
        <w:pStyle w:val="Heading2"/>
        <w:ind w:firstLine="560" w:firstLineChars="200"/>
        <w:rPr>
          <w:rFonts w:ascii="仿宋" w:eastAsia="仿宋" w:hAnsi="仿宋" w:cs="仿宋" w:hint="eastAsia"/>
          <w:sz w:val="28"/>
          <w:lang w:eastAsia="zh-CN"/>
        </w:rPr>
      </w:pPr>
      <w:bookmarkStart w:id="26" w:name="_Toc7163"/>
      <w:r>
        <w:rPr>
          <w:rFonts w:ascii="仿宋" w:eastAsia="仿宋" w:hAnsi="仿宋" w:cs="仿宋" w:hint="eastAsia"/>
          <w:sz w:val="28"/>
          <w:lang w:eastAsia="zh-CN"/>
        </w:rPr>
        <w:t>(二)、个人品牌与公司形象的关联</w:t>
      </w:r>
      <w:bookmarkEnd w:id="26"/>
    </w:p>
    <w:p>
      <w:pPr>
        <w:ind w:firstLine="560" w:firstLineChars="200"/>
        <w:rPr>
          <w:rFonts w:ascii="仿宋" w:eastAsia="仿宋" w:hAnsi="仿宋" w:cs="仿宋" w:hint="eastAsia"/>
          <w:sz w:val="28"/>
        </w:rPr>
      </w:pPr>
      <w:r>
        <w:rPr>
          <w:rFonts w:ascii="仿宋" w:eastAsia="仿宋" w:hAnsi="仿宋" w:cs="仿宋" w:hint="eastAsia"/>
          <w:sz w:val="28"/>
          <w:lang w:eastAsia="zh-CN"/>
        </w:rPr>
        <w:t>在当今数字时代，员工在社交媒体上的言行举止直接关系到公司的声誉和形象。为了维护公司的利益和形象，公司制定了明确的员工社交媒体政策。该政策旨在规范员工在社交媒体平台上的行为，确保其言行符合公司的价值观和业务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内容合规性</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2" w:history="1">
        <w:r>
          <w:rPr>
            <w:rFonts w:ascii="SimSun" w:eastAsia="SimSun" w:hAnsi="SimSun" w:cs="SimSun"/>
            <w:b/>
            <w:bCs/>
            <w:color w:val="0000EE"/>
            <w:kern w:val="0"/>
            <w:sz w:val="30"/>
            <w:szCs w:val="30"/>
            <w:u w:val="single" w:color="0000EE"/>
          </w:rPr>
          <w:t>https://d.book118.com/428072063006006035</w:t>
        </w:r>
      </w:hyperlink>
    </w:p>
    <w:p>
      <w:pPr>
        <w:ind w:firstLine="560" w:firstLineChars="200"/>
        <w:rPr>
          <w:rFonts w:ascii="仿宋" w:eastAsia="仿宋" w:hAnsi="仿宋" w:cs="仿宋" w:hint="eastAsia"/>
          <w:sz w:val="28"/>
        </w:rPr>
      </w:pPr>
    </w:p>
    <w:sectPr>
      <w:headerReference w:type="default" r:id="rId53"/>
      <w:footerReference w:type="default" r:id="rId54"/>
      <w:type w:val="nextPage"/>
      <w:pgSz w:w="11906" w:h="16838"/>
      <w:pgMar w:top="1440" w:right="1800" w:bottom="1440" w:left="1800" w:header="851" w:footer="992" w:gutter="0"/>
      <w:pgNumType w:start="2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水污染治理相关公司员工职业道路规划与管理</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水污染治理相关公司员工职业道路规划与管理</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水污染治理相关公司员工职业道路规划与管理</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水污染治理相关公司员工职业道路规划与管理</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水污染治理相关公司员工职业道路规划与管理</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水污染治理相关公司员工职业道路规划与管理</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水污染治理相关公司员工职业道路规划与管理</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水污染治理相关公司员工职业道路规划与管理</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水污染治理相关公司员工职业道路规划与管理</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水污染治理相关公司员工职业道路规划与管理</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水污染治理相关公司员工职业道路规划与管理</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水污染治理相关公司员工职业道路规划与管理</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水污染治理相关公司员工职业道路规划与管理</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水污染治理相关公司员工职业道路规划与管理</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水污染治理相关公司员工职业道路规划与管理</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水污染治理相关公司员工职业道路规划与管理</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水污染治理相关公司员工职业道路规划与管理</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水污染治理相关公司员工职业道路规划与管理</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水污染治理相关公司员工职业道路规划与管理</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水污染治理相关公司员工职业道路规划与管理</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水污染治理相关公司员工职业道路规划与管理</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水污染治理相关公司员工职业道路规划与管理</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水污染治理相关公司员工职业道路规划与管理</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水污染治理相关公司员工职业道路规划与管理</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水污染治理相关公司员工职业道路规划与管理</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CD24646"/>
    <w:rsid w:val="1CD2464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yperlink" Target="https://d.book118.com/428072063006006035" TargetMode="External" /><Relationship Id="rId53" Type="http://schemas.openxmlformats.org/officeDocument/2006/relationships/header" Target="header25.xml" /><Relationship Id="rId54" Type="http://schemas.openxmlformats.org/officeDocument/2006/relationships/footer" Target="footer25.xml" /><Relationship Id="rId55" Type="http://schemas.openxmlformats.org/officeDocument/2006/relationships/theme" Target="theme/theme1.xml" /><Relationship Id="rId56" Type="http://schemas.openxmlformats.org/officeDocument/2006/relationships/styles" Target="styles.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32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一建必过</dc:creator>
  <cp:lastModifiedBy>一建必过</cp:lastModifiedBy>
  <cp:revision>1</cp:revision>
  <dcterms:created xsi:type="dcterms:W3CDTF">2023-12-07T10:13:00Z</dcterms:created>
  <dcterms:modified xsi:type="dcterms:W3CDTF">2023-12-07T10:13:17Z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B26005AD4AED42E1AD1587B33ACF8CDC_11</vt:lpwstr>
  </property>
  <property fmtid="{D5CDD505-2E9C-101B-9397-08002B2CF9AE}" pid="3" name="KSOProductBuildVer">
    <vt:lpwstr>2052-12.1.0.15712</vt:lpwstr>
  </property>
</Properties>
</file>