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3F87" w:rsidP="00AB3F87">
      <w:pPr>
        <w:pStyle w:val="NormalWeb"/>
        <w:spacing w:before="0" w:beforeAutospacing="0" w:after="0" w:afterAutospacing="0"/>
        <w:jc w:val="center"/>
        <w:rPr>
          <w:color w:val="000000"/>
          <w:sz w:val="44"/>
          <w:szCs w:val="44"/>
        </w:rPr>
      </w:pPr>
      <w:r>
        <w:rPr>
          <w:rFonts w:hint="eastAsia"/>
          <w:color w:val="000000"/>
          <w:sz w:val="44"/>
          <w:szCs w:val="44"/>
        </w:rPr>
        <w:t>2024年海南建筑安全员《B证》考试题库</w:t>
      </w:r>
    </w:p>
    <w:p w:rsidR="00AB3F87" w:rsidP="00AB3F87">
      <w:pPr>
        <w:jc w:val="center"/>
        <w:rPr>
          <w:rFonts w:ascii="Times New Roman" w:hAnsi="Times New Roman" w:cs="Times New Roman" w:hint="eastAsia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学校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:________ </w:t>
      </w:r>
      <w:r>
        <w:rPr>
          <w:rFonts w:ascii="Times New Roman" w:hAnsi="Times New Roman" w:cs="Times New Roman"/>
          <w:color w:val="000000"/>
          <w:sz w:val="27"/>
          <w:szCs w:val="27"/>
        </w:rPr>
        <w:t>班级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:________ </w:t>
      </w:r>
      <w:r>
        <w:rPr>
          <w:rFonts w:ascii="Times New Roman" w:hAnsi="Times New Roman" w:cs="Times New Roman"/>
          <w:color w:val="000000"/>
          <w:sz w:val="27"/>
          <w:szCs w:val="27"/>
        </w:rPr>
        <w:t>姓名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:________ </w:t>
      </w:r>
      <w:r>
        <w:rPr>
          <w:rFonts w:ascii="Times New Roman" w:hAnsi="Times New Roman" w:cs="Times New Roman"/>
          <w:color w:val="000000"/>
          <w:sz w:val="27"/>
          <w:szCs w:val="27"/>
        </w:rPr>
        <w:t>考号</w:t>
      </w:r>
      <w:r>
        <w:rPr>
          <w:rFonts w:ascii="Times New Roman" w:hAnsi="Times New Roman" w:cs="Times New Roman"/>
          <w:color w:val="000000"/>
          <w:sz w:val="27"/>
          <w:szCs w:val="27"/>
        </w:rPr>
        <w:t>:________</w:t>
      </w:r>
    </w:p>
    <w:p w:rsidR="00AB3F87" w:rsidP="00AB3F87">
      <w:pPr>
        <w:jc w:val="left"/>
        <w:rPr>
          <w:rFonts w:ascii="宋体" w:hAnsi="宋体" w:cs="宋体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br/>
      </w:r>
    </w:p>
    <w:p w:rsidR="00AB3F87" w:rsidP="00AB3F87">
      <w:pPr>
        <w:pStyle w:val="NormalWeb"/>
        <w:spacing w:before="0" w:beforeAutospacing="0" w:after="0" w:afterAutospacing="0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一、单选题</w:t>
      </w:r>
      <w:r>
        <w:rPr>
          <w:rFonts w:ascii="Times New Roman" w:hAnsi="Times New Roman" w:cs="Times New Roman"/>
          <w:color w:val="000000"/>
          <w:sz w:val="27"/>
          <w:szCs w:val="27"/>
        </w:rPr>
        <w:t>(210</w:t>
      </w:r>
      <w:r>
        <w:rPr>
          <w:rFonts w:ascii="Times New Roman" w:hAnsi="Times New Roman" w:cs="Times New Roman"/>
          <w:color w:val="000000"/>
          <w:sz w:val="27"/>
          <w:szCs w:val="27"/>
        </w:rPr>
        <w:t>题</w:t>
      </w:r>
      <w:r>
        <w:rPr>
          <w:rFonts w:ascii="Times New Roman" w:hAnsi="Times New Roman" w:cs="Times New Roman"/>
          <w:color w:val="000000"/>
          <w:sz w:val="27"/>
          <w:szCs w:val="27"/>
        </w:rPr>
        <w:t>)</w:t>
      </w:r>
    </w:p>
    <w:p w:rsidR="00AB3F87" w:rsidP="00AB3F87">
      <w:pPr>
        <w:rPr>
          <w:rFonts w:ascii="宋体" w:hAnsi="宋体" w:cs="宋体"/>
          <w:sz w:val="24"/>
          <w:szCs w:val="24"/>
        </w:rPr>
        <w:sectPr w:rsidSect="00BE351B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Times New Roman" w:hAnsi="Times New Roman" w:cs="Times New Roman"/>
          <w:color w:val="000000"/>
          <w:sz w:val="27"/>
          <w:szCs w:val="27"/>
        </w:rPr>
        <w:t>1.</w:t>
      </w:r>
      <w:r>
        <w:rPr>
          <w:rFonts w:ascii="Times New Roman" w:hAnsi="Times New Roman" w:cs="Times New Roman"/>
          <w:color w:val="000000"/>
          <w:sz w:val="27"/>
          <w:szCs w:val="27"/>
        </w:rPr>
        <w:t>下面对安全理解最准确的是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( A )</w:t>
      </w:r>
      <w:r>
        <w:rPr>
          <w:rFonts w:ascii="Times New Roman" w:hAnsi="Times New Roman" w:cs="Times New Roman"/>
          <w:color w:val="000000"/>
          <w:sz w:val="27"/>
          <w:szCs w:val="27"/>
        </w:rPr>
        <w:t>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安全是指不受威胁</w:t>
      </w:r>
      <w:r>
        <w:rPr>
          <w:rFonts w:ascii="Times New Roman" w:hAnsi="Times New Roman" w:cs="Times New Roman"/>
          <w:color w:val="000000"/>
          <w:sz w:val="27"/>
          <w:szCs w:val="27"/>
        </w:rPr>
        <w:t>,</w:t>
      </w:r>
      <w:r>
        <w:rPr>
          <w:rFonts w:ascii="Times New Roman" w:hAnsi="Times New Roman" w:cs="Times New Roman"/>
          <w:color w:val="000000"/>
          <w:sz w:val="27"/>
          <w:szCs w:val="27"/>
        </w:rPr>
        <w:t>没有危险、危害和损失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B.</w:t>
      </w:r>
      <w:r>
        <w:rPr>
          <w:rFonts w:ascii="Times New Roman" w:hAnsi="Times New Roman" w:cs="Times New Roman"/>
          <w:color w:val="000000"/>
          <w:sz w:val="27"/>
          <w:szCs w:val="27"/>
        </w:rPr>
        <w:t>安全就是不发生伤亡事故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C.</w:t>
      </w:r>
      <w:r>
        <w:rPr>
          <w:rFonts w:ascii="Times New Roman" w:hAnsi="Times New Roman" w:cs="Times New Roman"/>
          <w:color w:val="000000"/>
          <w:sz w:val="27"/>
          <w:szCs w:val="27"/>
        </w:rPr>
        <w:t>发生事故的危险程度是可以承受的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D.</w:t>
      </w:r>
      <w:r>
        <w:rPr>
          <w:rFonts w:ascii="Times New Roman" w:hAnsi="Times New Roman" w:cs="Times New Roman"/>
          <w:color w:val="000000"/>
          <w:sz w:val="27"/>
          <w:szCs w:val="27"/>
        </w:rPr>
        <w:t>生产过程中存在绝对的安全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2.</w:t>
      </w:r>
      <w:r>
        <w:rPr>
          <w:rFonts w:ascii="Times New Roman" w:hAnsi="Times New Roman" w:cs="Times New Roman"/>
          <w:color w:val="000000"/>
          <w:sz w:val="27"/>
          <w:szCs w:val="27"/>
        </w:rPr>
        <w:t>根据《安全生产法》的规定</w:t>
      </w:r>
      <w:r>
        <w:rPr>
          <w:rFonts w:ascii="Times New Roman" w:hAnsi="Times New Roman" w:cs="Times New Roman"/>
          <w:color w:val="000000"/>
          <w:sz w:val="27"/>
          <w:szCs w:val="27"/>
        </w:rPr>
        <w:t>,</w:t>
      </w:r>
      <w:r>
        <w:rPr>
          <w:rFonts w:ascii="Times New Roman" w:hAnsi="Times New Roman" w:cs="Times New Roman"/>
          <w:color w:val="000000"/>
          <w:sz w:val="27"/>
          <w:szCs w:val="27"/>
        </w:rPr>
        <w:t>生产经营单位发生生产安全事故后</w:t>
      </w:r>
      <w:r>
        <w:rPr>
          <w:rFonts w:ascii="Times New Roman" w:hAnsi="Times New Roman" w:cs="Times New Roman"/>
          <w:color w:val="000000"/>
          <w:sz w:val="27"/>
          <w:szCs w:val="27"/>
        </w:rPr>
        <w:t>,</w:t>
      </w:r>
      <w:r>
        <w:rPr>
          <w:rFonts w:ascii="Times New Roman" w:hAnsi="Times New Roman" w:cs="Times New Roman"/>
          <w:color w:val="000000"/>
          <w:sz w:val="27"/>
          <w:szCs w:val="27"/>
        </w:rPr>
        <w:t>事故现场人员应当立即报告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( A )</w:t>
      </w:r>
      <w:r>
        <w:rPr>
          <w:rFonts w:ascii="Times New Roman" w:hAnsi="Times New Roman" w:cs="Times New Roman"/>
          <w:color w:val="000000"/>
          <w:sz w:val="27"/>
          <w:szCs w:val="27"/>
        </w:rPr>
        <w:t>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本单位负责人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安全生产监督管理部门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司法部门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工会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3.</w:t>
      </w:r>
      <w:r>
        <w:rPr>
          <w:rFonts w:ascii="Times New Roman" w:hAnsi="Times New Roman" w:cs="Times New Roman"/>
          <w:color w:val="000000"/>
          <w:sz w:val="27"/>
          <w:szCs w:val="27"/>
        </w:rPr>
        <w:t>《建设工程安全生产管理条例》规定，施工单位应当向作业人员提供（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 </w:t>
      </w:r>
      <w:r>
        <w:rPr>
          <w:rFonts w:ascii="Times New Roman" w:hAnsi="Times New Roman" w:cs="Times New Roman"/>
          <w:color w:val="000000"/>
          <w:sz w:val="27"/>
          <w:szCs w:val="27"/>
        </w:rPr>
        <w:t>），并书面告知危险岗位的操作规程和违章操作的危害。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劳动防护用品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安全防护用具和安全防护服装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安全防护用品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个人防护用品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4.</w:t>
      </w:r>
      <w:r>
        <w:rPr>
          <w:rFonts w:ascii="Times New Roman" w:hAnsi="Times New Roman" w:cs="Times New Roman"/>
          <w:color w:val="000000"/>
          <w:sz w:val="27"/>
          <w:szCs w:val="27"/>
        </w:rPr>
        <w:t>生产经营单位必须对安全设备进行经常性的维护、保养，并定期检测，保证正常运转。维护、保养、检测应当做好记录，并由（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C </w:t>
      </w:r>
      <w:r>
        <w:rPr>
          <w:rFonts w:ascii="Times New Roman" w:hAnsi="Times New Roman" w:cs="Times New Roman"/>
          <w:color w:val="000000"/>
          <w:sz w:val="27"/>
          <w:szCs w:val="27"/>
        </w:rPr>
        <w:t>）。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负责人签字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经理签字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有关人员签字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生产商方面签字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5.</w:t>
      </w:r>
      <w:r>
        <w:rPr>
          <w:rFonts w:ascii="Times New Roman" w:hAnsi="Times New Roman" w:cs="Times New Roman"/>
          <w:color w:val="000000"/>
          <w:sz w:val="27"/>
          <w:szCs w:val="27"/>
        </w:rPr>
        <w:t>连墙件应靠近主节点设置，是为了（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</w:t>
      </w:r>
      <w:r>
        <w:rPr>
          <w:rFonts w:ascii="Times New Roman" w:hAnsi="Times New Roman" w:cs="Times New Roman"/>
          <w:color w:val="000000"/>
          <w:sz w:val="27"/>
          <w:szCs w:val="27"/>
        </w:rPr>
        <w:t>）。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</w:p>
    <w:p w:rsidR="00AB3F87" w:rsidP="00AB3F87">
      <w:pPr>
        <w:rPr>
          <w:rFonts w:ascii="宋体" w:hAnsi="宋体" w:cs="宋体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便于施工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便于连墙件设置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便于立杆接长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保证对脚手架发生横向整体失衡的约束作用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6.( A )</w:t>
      </w:r>
      <w:r>
        <w:rPr>
          <w:rFonts w:ascii="Times New Roman" w:hAnsi="Times New Roman" w:cs="Times New Roman"/>
          <w:color w:val="000000"/>
          <w:sz w:val="27"/>
          <w:szCs w:val="27"/>
        </w:rPr>
        <w:t>是生产经营单位各项安全生产规章制度的核心</w:t>
      </w:r>
      <w:r>
        <w:rPr>
          <w:rFonts w:ascii="Times New Roman" w:hAnsi="Times New Roman" w:cs="Times New Roman"/>
          <w:color w:val="000000"/>
          <w:sz w:val="27"/>
          <w:szCs w:val="27"/>
        </w:rPr>
        <w:t>,</w:t>
      </w:r>
      <w:r>
        <w:rPr>
          <w:rFonts w:ascii="Times New Roman" w:hAnsi="Times New Roman" w:cs="Times New Roman"/>
          <w:color w:val="000000"/>
          <w:sz w:val="27"/>
          <w:szCs w:val="27"/>
        </w:rPr>
        <w:t>是生产经营单位行政岗位责任和经济责任制度的重要组成部分。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安全生产责任制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安全生产培训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安全生产技术措施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事故发生的广度和危害程度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7.</w:t>
      </w:r>
      <w:r>
        <w:rPr>
          <w:rFonts w:ascii="Times New Roman" w:hAnsi="Times New Roman" w:cs="Times New Roman"/>
          <w:color w:val="000000"/>
          <w:sz w:val="27"/>
          <w:szCs w:val="27"/>
        </w:rPr>
        <w:t>施工现场临时用电线路的专用保护零线应采用（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 </w:t>
      </w:r>
      <w:r>
        <w:rPr>
          <w:rFonts w:ascii="Times New Roman" w:hAnsi="Times New Roman" w:cs="Times New Roman"/>
          <w:color w:val="000000"/>
          <w:sz w:val="27"/>
          <w:szCs w:val="27"/>
        </w:rPr>
        <w:t>）线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红线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黑线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绿</w:t>
      </w:r>
      <w:r>
        <w:rPr>
          <w:rFonts w:ascii="Times New Roman" w:hAnsi="Times New Roman" w:cs="Times New Roman"/>
          <w:color w:val="000000"/>
          <w:sz w:val="27"/>
          <w:szCs w:val="27"/>
        </w:rPr>
        <w:t>/</w:t>
      </w:r>
      <w:r>
        <w:rPr>
          <w:rFonts w:ascii="Times New Roman" w:hAnsi="Times New Roman" w:cs="Times New Roman"/>
          <w:color w:val="000000"/>
          <w:sz w:val="27"/>
          <w:szCs w:val="27"/>
        </w:rPr>
        <w:t>黄双色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黄色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8.</w:t>
      </w:r>
      <w:r>
        <w:rPr>
          <w:rFonts w:ascii="Times New Roman" w:hAnsi="Times New Roman" w:cs="Times New Roman"/>
          <w:color w:val="000000"/>
          <w:sz w:val="27"/>
          <w:szCs w:val="27"/>
        </w:rPr>
        <w:t>门式钢管脚手架的内侧立杆离墙面净距不宜大于（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</w:t>
      </w:r>
      <w:r>
        <w:rPr>
          <w:rFonts w:ascii="Times New Roman" w:hAnsi="Times New Roman" w:cs="Times New Roman"/>
          <w:color w:val="000000"/>
          <w:sz w:val="27"/>
          <w:szCs w:val="27"/>
        </w:rPr>
        <w:t>）。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A.100mm B.150mm C.200mm D.250mm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9.</w:t>
      </w:r>
      <w:r>
        <w:rPr>
          <w:rFonts w:ascii="Times New Roman" w:hAnsi="Times New Roman" w:cs="Times New Roman"/>
          <w:color w:val="000000"/>
          <w:sz w:val="27"/>
          <w:szCs w:val="27"/>
        </w:rPr>
        <w:t>劳动保护用品的发放和管理，应坚持（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A </w:t>
      </w:r>
      <w:r>
        <w:rPr>
          <w:rFonts w:ascii="Times New Roman" w:hAnsi="Times New Roman" w:cs="Times New Roman"/>
          <w:color w:val="000000"/>
          <w:sz w:val="27"/>
          <w:szCs w:val="27"/>
        </w:rPr>
        <w:t>）的原则。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谁用工、谁负责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施工总承包单位负责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建设单位负责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安全员负责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10.</w:t>
      </w:r>
      <w:r>
        <w:rPr>
          <w:rFonts w:ascii="Times New Roman" w:hAnsi="Times New Roman" w:cs="Times New Roman"/>
          <w:color w:val="000000"/>
          <w:sz w:val="27"/>
          <w:szCs w:val="27"/>
        </w:rPr>
        <w:t>易燃易爆物品应分类储藏在专用库房，并采取（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B </w:t>
      </w:r>
      <w:r>
        <w:rPr>
          <w:rFonts w:ascii="Times New Roman" w:hAnsi="Times New Roman" w:cs="Times New Roman"/>
          <w:color w:val="000000"/>
          <w:sz w:val="27"/>
          <w:szCs w:val="27"/>
        </w:rPr>
        <w:t>）措施。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防火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防雷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防盗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防汛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11.</w:t>
      </w:r>
      <w:r>
        <w:rPr>
          <w:rFonts w:ascii="Times New Roman" w:hAnsi="Times New Roman" w:cs="Times New Roman"/>
          <w:color w:val="000000"/>
          <w:sz w:val="27"/>
          <w:szCs w:val="27"/>
        </w:rPr>
        <w:t>安装模板前，工程技术人员应以（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C </w:t>
      </w:r>
      <w:r>
        <w:rPr>
          <w:rFonts w:ascii="Times New Roman" w:hAnsi="Times New Roman" w:cs="Times New Roman"/>
          <w:color w:val="000000"/>
          <w:sz w:val="27"/>
          <w:szCs w:val="27"/>
        </w:rPr>
        <w:t>）形式向作业班组进行施工操作安全技术交底。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口头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口头或书面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书面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电话或短信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12.</w:t>
      </w:r>
      <w:r>
        <w:rPr>
          <w:rFonts w:ascii="Times New Roman" w:hAnsi="Times New Roman" w:cs="Times New Roman"/>
          <w:color w:val="000000"/>
          <w:sz w:val="27"/>
          <w:szCs w:val="27"/>
        </w:rPr>
        <w:t>《生产安全事故报告和调查处理条例》的规定，（</w:t>
      </w:r>
      <w:r>
        <w:rPr>
          <w:rFonts w:ascii="Times New Roman" w:hAnsi="Times New Roman" w:cs="Times New Roman"/>
          <w:color w:val="000000"/>
          <w:sz w:val="27"/>
          <w:szCs w:val="27"/>
        </w:rPr>
        <w:t>C</w:t>
      </w:r>
      <w:r>
        <w:rPr>
          <w:rFonts w:ascii="Times New Roman" w:hAnsi="Times New Roman" w:cs="Times New Roman"/>
          <w:color w:val="000000"/>
          <w:sz w:val="27"/>
          <w:szCs w:val="27"/>
        </w:rPr>
        <w:t>）逐级上报至省、</w:t>
      </w:r>
      <w:r>
        <w:rPr>
          <w:rFonts w:ascii="宋体" w:hAnsi="宋体" w:cs="宋体"/>
          <w:sz w:val="24"/>
          <w:szCs w:val="24"/>
        </w:rPr>
        <w:br/>
      </w:r>
      <w:r>
        <w:rPr>
          <w:rFonts w:ascii="宋体" w:hAnsi="宋体" w:cs="宋体"/>
          <w:sz w:val="24"/>
          <w:szCs w:val="2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https://d.book118.com/428103121127006043</w:t>
        </w:r>
      </w:hyperlink>
    </w:p>
    <w:p w:rsidR="00AB3F87" w:rsidP="00AB3F87">
      <w:pPr>
        <w:rPr>
          <w:rFonts w:ascii="宋体" w:hAnsi="宋体" w:cs="宋体"/>
          <w:sz w:val="24"/>
          <w:szCs w:val="24"/>
        </w:rPr>
      </w:pPr>
    </w:p>
    <w:sectPr w:rsidSect="00BE351B"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6A74D3"/>
    <w:rsid w:val="006A74D3"/>
    <w:rsid w:val="00AB3F87"/>
    <w:rsid w:val="00BE351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351B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B3F8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428103121127006043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5672</Words>
  <Characters>32337</Characters>
  <Application>Microsoft Office Word</Application>
  <DocSecurity>0</DocSecurity>
  <Lines>269</Lines>
  <Paragraphs>75</Paragraphs>
  <ScaleCrop>false</ScaleCrop>
  <Company/>
  <LinksUpToDate>false</LinksUpToDate>
  <CharactersWithSpaces>37934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2024-03-07T21:02:00Z</dcterms:created>
  <dcterms:modified xsi:type="dcterms:W3CDTF">2024-03-07T21:02:00Z</dcterms:modified>
</cp:coreProperties>
</file>