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before="1" w:line="187" w:lineRule="auto"/>
        <w:ind w:left="958"/>
        <w:outlineLvl w:val="0"/>
        <w:rPr>
          <w:sz w:val="55"/>
          <w:szCs w:val="55"/>
        </w:rPr>
      </w:pPr>
      <w:r>
        <w:pict>
          <v:group id="_x0000_s1025" style="width:200.55pt;height:53.65pt;margin-top:183.24pt;margin-left:276.3pt;mso-position-horizontal-relative:page;mso-position-vertical-relative:page;position:absolute;z-index:251661312" coordorigin="0,0" coordsize="4011,1073" o:allowincell="f" filled="f"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4011;height:1016;position:absolute;top:56" filled="f" stroked="f">
              <v:imagedata r:id="rId4" o:title=""/>
            </v:shape>
            <v:rect id="_x0000_s1027" style="width:3948;height:921;left:34;position:absolute" filled="t" fillcolor="#66f" stroked="f"/>
            <v:shapetype id="_x0000_t202" coordsize="21600,21600" o:spt="202" path="m,l,21600r21600,l21600,xe">
              <v:stroke joinstyle="miter"/>
              <v:path gradientshapeok="t" o:connecttype="rect"/>
            </v:shapetype>
            <v:shape id="_x0000_s1028" type="#_x0000_t202" style="width:2508;height:745;left:769;position:absolute;top:121" filled="f" stroked="f">
              <o:lock v:ext="edit" aspectratio="f"/>
              <v:textbox inset="0,0,0,0">
                <w:txbxContent>
                  <w:p>
                    <w:pPr>
                      <w:pStyle w:val="BodyText"/>
                      <w:spacing w:before="19" w:line="168" w:lineRule="auto"/>
                      <w:ind w:left="410"/>
                      <w:rPr>
                        <w:sz w:val="28"/>
                        <w:szCs w:val="28"/>
                      </w:rPr>
                    </w:pPr>
                    <w:r>
                      <w:rPr>
                        <w:color w:val="FFFFFF"/>
                        <w:spacing w:val="-1"/>
                        <w:sz w:val="28"/>
                        <w:szCs w:val="28"/>
                      </w:rPr>
                      <w:t>2000s-2010s</w:t>
                    </w:r>
                  </w:p>
                  <w:p>
                    <w:pPr>
                      <w:pStyle w:val="BodyText"/>
                      <w:spacing w:before="1" w:line="184" w:lineRule="auto"/>
                      <w:ind w:left="20"/>
                      <w:rPr>
                        <w:sz w:val="28"/>
                        <w:szCs w:val="28"/>
                      </w:rPr>
                    </w:pPr>
                    <w:r>
                      <w:rPr>
                        <w:b/>
                        <w:bCs/>
                        <w:color w:val="FFFFFF"/>
                        <w:spacing w:val="-6"/>
                        <w:sz w:val="28"/>
                        <w:szCs w:val="28"/>
                      </w:rPr>
                      <w:t>商业化提速发展时期</w:t>
                    </w:r>
                  </w:p>
                </w:txbxContent>
              </v:textbox>
            </v:shape>
          </v:group>
        </w:pict>
      </w:r>
      <w:r>
        <w:pict>
          <v:group id="_x0000_s1029" style="width:199.65pt;height:53.65pt;margin-top:183.24pt;margin-left:487.58pt;mso-position-horizontal-relative:page;mso-position-vertical-relative:page;position:absolute;z-index:251662336" coordorigin="0,0" coordsize="3992,1073" o:allowincell="f" filled="f" stroked="f">
            <v:rect id="_x0000_s1030" style="width:3992;height:1016;position:absolute;top:56" filled="t" fillcolor="#c860fa" stroked="f">
              <v:fill opacity="15677f"/>
            </v:rect>
            <v:rect id="_x0000_s1031" style="width:3928;height:921;left:35;position:absolute" filled="t" fillcolor="#c6f" stroked="f"/>
            <v:shape id="_x0000_s1032" type="#_x0000_t202" style="width:1671;height:748;left:1179;position:absolute;top:121" filled="f" stroked="f">
              <o:lock v:ext="edit" aspectratio="f"/>
              <v:textbox inset="0,0,0,0">
                <w:txbxContent>
                  <w:p>
                    <w:pPr>
                      <w:pStyle w:val="BodyText"/>
                      <w:spacing w:before="19" w:line="168" w:lineRule="auto"/>
                      <w:ind w:left="125"/>
                      <w:rPr>
                        <w:sz w:val="28"/>
                        <w:szCs w:val="28"/>
                      </w:rPr>
                    </w:pPr>
                    <w:r>
                      <w:rPr>
                        <w:color w:val="FFFFFF"/>
                        <w:spacing w:val="-3"/>
                        <w:sz w:val="28"/>
                        <w:szCs w:val="28"/>
                      </w:rPr>
                      <w:t>2015-2020</w:t>
                    </w:r>
                  </w:p>
                  <w:p>
                    <w:pPr>
                      <w:pStyle w:val="BodyText"/>
                      <w:spacing w:line="185" w:lineRule="auto"/>
                      <w:ind w:left="20"/>
                      <w:rPr>
                        <w:sz w:val="28"/>
                        <w:szCs w:val="28"/>
                      </w:rPr>
                    </w:pPr>
                    <w:r>
                      <w:rPr>
                        <w:b/>
                        <w:bCs/>
                        <w:color w:val="FFFFFF"/>
                        <w:spacing w:val="-7"/>
                        <w:sz w:val="28"/>
                        <w:szCs w:val="28"/>
                      </w:rPr>
                      <w:t>良性循环时期</w:t>
                    </w:r>
                  </w:p>
                </w:txbxContent>
              </v:textbox>
            </v:shape>
          </v:group>
        </w:pict>
      </w:r>
      <w:r>
        <w:pict>
          <v:group id="_x0000_s1033" style="width:188.6pt;height:53.65pt;margin-top:183.24pt;margin-left:697.82pt;mso-position-horizontal-relative:page;mso-position-vertical-relative:page;position:absolute;z-index:251663360" coordorigin="0,0" coordsize="3772,1073" o:allowincell="f" filled="f" stroked="f">
            <v:shape id="_x0000_s1034" type="#_x0000_t75" style="width:3772;height:1016;position:absolute;top:56" filled="f" stroked="f">
              <v:imagedata r:id="rId5" o:title=""/>
            </v:shape>
            <v:rect id="_x0000_s1035" style="width:3716;height:921;left:35;position:absolute" filled="t" fillcolor="#99f" stroked="f"/>
            <v:shape id="_x0000_s1036" type="#_x0000_t202" style="width:1686;height:746;left:1059;position:absolute;top:121" filled="f" stroked="f">
              <o:lock v:ext="edit" aspectratio="f"/>
              <v:textbox inset="0,0,0,0">
                <w:txbxContent>
                  <w:p>
                    <w:pPr>
                      <w:pStyle w:val="BodyText"/>
                      <w:spacing w:before="19" w:line="168" w:lineRule="auto"/>
                      <w:ind w:left="456"/>
                      <w:rPr>
                        <w:sz w:val="28"/>
                        <w:szCs w:val="28"/>
                      </w:rPr>
                    </w:pPr>
                    <w:r>
                      <w:rPr>
                        <w:color w:val="FFFFFF"/>
                        <w:spacing w:val="-3"/>
                        <w:sz w:val="28"/>
                        <w:szCs w:val="28"/>
                      </w:rPr>
                      <w:t>2020s</w:t>
                    </w:r>
                  </w:p>
                  <w:p>
                    <w:pPr>
                      <w:pStyle w:val="BodyText"/>
                      <w:spacing w:line="185" w:lineRule="auto"/>
                      <w:ind w:left="20"/>
                      <w:rPr>
                        <w:sz w:val="28"/>
                        <w:szCs w:val="28"/>
                      </w:rPr>
                    </w:pPr>
                    <w:r>
                      <w:rPr>
                        <w:b/>
                        <w:bCs/>
                        <w:color w:val="FFFFFF"/>
                        <w:spacing w:val="-5"/>
                        <w:sz w:val="28"/>
                        <w:szCs w:val="28"/>
                      </w:rPr>
                      <w:t>突破创新时期</w:t>
                    </w:r>
                  </w:p>
                </w:txbxContent>
              </v:textbox>
            </v:shape>
          </v:group>
        </w:pict>
      </w:r>
      <w:r>
        <w:rPr>
          <w:b/>
          <w:bCs/>
          <w:color w:val="FFC000"/>
          <w:spacing w:val="-4"/>
          <w:sz w:val="64"/>
          <w:szCs w:val="64"/>
        </w:rPr>
        <w:t xml:space="preserve">01. </w:t>
      </w:r>
      <w:r>
        <w:rPr>
          <w:b/>
          <w:bCs/>
          <w:color w:val="3333FF"/>
          <w:spacing w:val="-4"/>
          <w:sz w:val="55"/>
          <w:szCs w:val="55"/>
        </w:rPr>
        <w:t>轻医美从新兴概念走向快速发展</w:t>
      </w:r>
    </w:p>
    <w:p>
      <w:pPr>
        <w:pStyle w:val="BodyText"/>
        <w:spacing w:before="280" w:line="200" w:lineRule="auto"/>
        <w:ind w:left="964"/>
      </w:pPr>
      <w:r>
        <w:rPr>
          <w:rFonts w:ascii="Arial" w:eastAsia="Arial" w:hAnsi="Arial" w:cs="Arial"/>
          <w:color w:val="333333"/>
          <w:spacing w:val="6"/>
        </w:rPr>
        <w:t>•</w:t>
      </w:r>
      <w:r>
        <w:rPr>
          <w:rFonts w:ascii="Arial" w:eastAsia="Arial" w:hAnsi="Arial" w:cs="Arial"/>
          <w:color w:val="333333"/>
          <w:spacing w:val="16"/>
          <w:w w:val="101"/>
        </w:rPr>
        <w:t xml:space="preserve">   </w:t>
      </w:r>
      <w:r>
        <w:rPr>
          <w:color w:val="333333"/>
          <w:spacing w:val="6"/>
        </w:rPr>
        <w:t>轻医美是近年来才兴起的一个新兴概念</w:t>
      </w:r>
      <w:r>
        <w:rPr>
          <w:color w:val="333333"/>
          <w:spacing w:val="-26"/>
        </w:rPr>
        <w:t xml:space="preserve"> </w:t>
      </w:r>
      <w:r>
        <w:rPr>
          <w:color w:val="333333"/>
          <w:spacing w:val="6"/>
        </w:rPr>
        <w:t>，但对于轻</w:t>
      </w:r>
      <w:r>
        <w:rPr>
          <w:color w:val="333333"/>
          <w:spacing w:val="5"/>
        </w:rPr>
        <w:t>医美概念下所提及注射类</w:t>
      </w:r>
      <w:r>
        <w:rPr>
          <w:color w:val="333333"/>
          <w:spacing w:val="-33"/>
        </w:rPr>
        <w:t xml:space="preserve"> </w:t>
      </w:r>
      <w:r>
        <w:rPr>
          <w:color w:val="333333"/>
          <w:spacing w:val="5"/>
        </w:rPr>
        <w:t>、光电类医美项目的运用</w:t>
      </w:r>
      <w:r>
        <w:rPr>
          <w:color w:val="333333"/>
          <w:spacing w:val="-26"/>
        </w:rPr>
        <w:t xml:space="preserve"> </w:t>
      </w:r>
      <w:r>
        <w:rPr>
          <w:color w:val="333333"/>
          <w:spacing w:val="5"/>
        </w:rPr>
        <w:t>，最早可追溯至第二次世界大战。</w:t>
      </w:r>
    </w:p>
    <w:p>
      <w:pPr>
        <w:pStyle w:val="BodyText"/>
        <w:spacing w:before="89" w:line="200" w:lineRule="auto"/>
        <w:ind w:left="964"/>
      </w:pPr>
      <w:r>
        <w:rPr>
          <w:rFonts w:ascii="Arial" w:eastAsia="Arial" w:hAnsi="Arial" w:cs="Arial"/>
          <w:color w:val="333333"/>
          <w:spacing w:val="5"/>
        </w:rPr>
        <w:t>•</w:t>
      </w:r>
      <w:r>
        <w:rPr>
          <w:rFonts w:ascii="Arial" w:eastAsia="Arial" w:hAnsi="Arial" w:cs="Arial"/>
          <w:color w:val="333333"/>
        </w:rPr>
        <w:t xml:space="preserve">    </w:t>
      </w:r>
      <w:r>
        <w:rPr>
          <w:color w:val="333333"/>
          <w:spacing w:val="5"/>
        </w:rPr>
        <w:t>2003年</w:t>
      </w:r>
      <w:r>
        <w:rPr>
          <w:color w:val="333333"/>
          <w:spacing w:val="-26"/>
        </w:rPr>
        <w:t xml:space="preserve"> </w:t>
      </w:r>
      <w:r>
        <w:rPr>
          <w:color w:val="333333"/>
          <w:spacing w:val="5"/>
        </w:rPr>
        <w:t>，</w:t>
      </w:r>
      <w:r>
        <w:rPr>
          <w:color w:val="333333"/>
        </w:rPr>
        <w:t>FDA</w:t>
      </w:r>
      <w:r>
        <w:rPr>
          <w:color w:val="333333"/>
          <w:spacing w:val="5"/>
        </w:rPr>
        <w:t>批准玻尿酸用于除皱用途</w:t>
      </w:r>
      <w:r>
        <w:rPr>
          <w:color w:val="333333"/>
          <w:spacing w:val="-26"/>
        </w:rPr>
        <w:t xml:space="preserve"> </w:t>
      </w:r>
      <w:r>
        <w:rPr>
          <w:color w:val="333333"/>
          <w:spacing w:val="5"/>
        </w:rPr>
        <w:t>，这种不含硫的酸性粘多糖可以让人体的结缔组织</w:t>
      </w:r>
      <w:r>
        <w:rPr>
          <w:color w:val="333333"/>
          <w:spacing w:val="-27"/>
        </w:rPr>
        <w:t xml:space="preserve"> </w:t>
      </w:r>
      <w:r>
        <w:rPr>
          <w:color w:val="333333"/>
          <w:spacing w:val="5"/>
        </w:rPr>
        <w:t>、上皮组织和神经组织快速</w:t>
      </w:r>
      <w:r>
        <w:rPr>
          <w:color w:val="333333"/>
          <w:spacing w:val="4"/>
        </w:rPr>
        <w:t>补水</w:t>
      </w:r>
      <w:r>
        <w:rPr>
          <w:color w:val="333333"/>
          <w:spacing w:val="-28"/>
        </w:rPr>
        <w:t xml:space="preserve"> </w:t>
      </w:r>
      <w:r>
        <w:rPr>
          <w:color w:val="333333"/>
          <w:spacing w:val="4"/>
        </w:rPr>
        <w:t>、恢复活力</w:t>
      </w:r>
      <w:r>
        <w:rPr>
          <w:color w:val="333333"/>
          <w:spacing w:val="-27"/>
        </w:rPr>
        <w:t xml:space="preserve"> </w:t>
      </w:r>
      <w:r>
        <w:rPr>
          <w:color w:val="333333"/>
          <w:spacing w:val="4"/>
        </w:rPr>
        <w:t>，此后逐步成为轻医美黄金赛道。</w:t>
      </w:r>
    </w:p>
    <w:p>
      <w:pPr>
        <w:pStyle w:val="BodyText"/>
        <w:spacing w:before="88" w:line="200" w:lineRule="auto"/>
        <w:ind w:left="964"/>
      </w:pPr>
      <w:r>
        <w:rPr>
          <w:rFonts w:ascii="Arial" w:eastAsia="Arial" w:hAnsi="Arial" w:cs="Arial"/>
          <w:color w:val="333333"/>
          <w:spacing w:val="4"/>
        </w:rPr>
        <w:t>•</w:t>
      </w:r>
      <w:r>
        <w:rPr>
          <w:rFonts w:ascii="Arial" w:eastAsia="Arial" w:hAnsi="Arial" w:cs="Arial"/>
          <w:color w:val="333333"/>
        </w:rPr>
        <w:t xml:space="preserve">    </w:t>
      </w:r>
      <w:r>
        <w:rPr>
          <w:color w:val="333333"/>
          <w:spacing w:val="4"/>
        </w:rPr>
        <w:t>2015年及之后</w:t>
      </w:r>
      <w:r>
        <w:rPr>
          <w:color w:val="333333"/>
          <w:spacing w:val="-26"/>
        </w:rPr>
        <w:t xml:space="preserve"> </w:t>
      </w:r>
      <w:r>
        <w:rPr>
          <w:color w:val="333333"/>
          <w:spacing w:val="4"/>
        </w:rPr>
        <w:t>，触手可及的“轻医美”拓宽了广大消费者变美的渠道</w:t>
      </w:r>
      <w:r>
        <w:rPr>
          <w:color w:val="333333"/>
          <w:spacing w:val="3"/>
        </w:rPr>
        <w:t>2020年以来</w:t>
      </w:r>
      <w:r>
        <w:rPr>
          <w:color w:val="333333"/>
          <w:spacing w:val="-27"/>
        </w:rPr>
        <w:t xml:space="preserve"> </w:t>
      </w:r>
      <w:r>
        <w:rPr>
          <w:color w:val="333333"/>
          <w:spacing w:val="3"/>
        </w:rPr>
        <w:t>，轻医美快速成长</w:t>
      </w:r>
      <w:r>
        <w:rPr>
          <w:color w:val="333333"/>
          <w:spacing w:val="-23"/>
        </w:rPr>
        <w:t xml:space="preserve"> </w:t>
      </w:r>
      <w:r>
        <w:rPr>
          <w:color w:val="333333"/>
          <w:spacing w:val="3"/>
        </w:rPr>
        <w:t>，在一线城市中</w:t>
      </w:r>
      <w:r>
        <w:rPr>
          <w:color w:val="333333"/>
          <w:spacing w:val="-23"/>
        </w:rPr>
        <w:t xml:space="preserve"> </w:t>
      </w:r>
      <w:r>
        <w:rPr>
          <w:color w:val="333333"/>
          <w:spacing w:val="3"/>
        </w:rPr>
        <w:t>，轻医美机构入驻购物商城</w:t>
      </w:r>
      <w:r>
        <w:rPr>
          <w:color w:val="333333"/>
          <w:spacing w:val="-32"/>
        </w:rPr>
        <w:t xml:space="preserve"> </w:t>
      </w:r>
      <w:r>
        <w:rPr>
          <w:color w:val="333333"/>
          <w:spacing w:val="3"/>
        </w:rPr>
        <w:t>、</w:t>
      </w:r>
      <w:r>
        <w:rPr>
          <w:color w:val="333333"/>
        </w:rPr>
        <w:t>CBD</w:t>
      </w:r>
      <w:r>
        <w:rPr>
          <w:color w:val="333333"/>
          <w:spacing w:val="3"/>
        </w:rPr>
        <w:t>逐渐成为主流趋势。</w:t>
      </w:r>
    </w:p>
    <w:p>
      <w:pPr>
        <w:spacing w:line="420" w:lineRule="auto"/>
        <w:rPr>
          <w:rFonts w:ascii="Arial"/>
          <w:sz w:val="21"/>
        </w:rPr>
      </w:pPr>
    </w:p>
    <w:p>
      <w:pPr>
        <w:pStyle w:val="BodyText"/>
        <w:spacing w:before="133" w:line="188" w:lineRule="auto"/>
        <w:ind w:left="1416"/>
        <w:rPr>
          <w:sz w:val="31"/>
          <w:szCs w:val="31"/>
        </w:rPr>
      </w:pPr>
      <w:r>
        <mc:AlternateContent>
          <mc:Choice Requires="wps">
            <w:drawing>
              <wp:anchor distT="0" distB="0" distL="0" distR="0" simplePos="0" relativeHeight="251659264" behindDoc="1" locked="0" layoutInCell="1" allowOverlap="1">
                <wp:simplePos x="0" y="0"/>
                <wp:positionH relativeFrom="column">
                  <wp:posOffset>830870</wp:posOffset>
                </wp:positionH>
                <wp:positionV relativeFrom="paragraph">
                  <wp:posOffset>204329</wp:posOffset>
                </wp:positionV>
                <wp:extent cx="10507980" cy="4144009"/>
                <wp:effectExtent l="0" t="0" r="0" b="0"/>
                <wp:wrapNone/>
                <wp:docPr id="4" name="Rect 4"/>
                <wp:cNvGraphicFramePr/>
                <a:graphic xmlns:a="http://schemas.openxmlformats.org/drawingml/2006/main">
                  <a:graphicData uri="http://schemas.microsoft.com/office/word/2010/wordprocessingShape">
                    <wps:wsp xmlns:wps="http://schemas.microsoft.com/office/word/2010/wordprocessingShape">
                      <wps:cNvSpPr/>
                      <wps:spPr>
                        <a:xfrm>
                          <a:off x="830870" y="204329"/>
                          <a:ext cx="10507980" cy="4144009"/>
                        </a:xfrm>
                        <a:prstGeom prst="rect">
                          <a:avLst/>
                        </a:prstGeom>
                        <a:solidFill>
                          <a:srgbClr val="00008F">
                            <a:alpha val="15294"/>
                          </a:srgbClr>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wps:wsp>
                  </a:graphicData>
                </a:graphic>
              </wp:anchor>
            </w:drawing>
          </mc:Choice>
          <mc:Fallback>
            <w:pict>
              <v:rect id="Rect 4" o:spid="_x0000_s1037" style="width:827.4pt;height:326.3pt;margin-top:16.09pt;margin-left:65.42pt;mso-wrap-distance-bottom:0;mso-wrap-distance-left:0;mso-wrap-distance-right:0;mso-wrap-distance-top:0;position:absolute;v-text-anchor:top;z-index:-251658240" fillcolor="#00008f" stroked="f">
                <v:fill opacity="10023f"/>
              </v:rect>
            </w:pict>
          </mc:Fallback>
        </mc:AlternateContent>
      </w:r>
      <w:r>
        <w:pict>
          <v:shape id="_x0000_s1038" style="width:12in;height:336.5pt;margin-top:-9.71pt;margin-left:48pt;position:absolute;z-index:-251656192" coordorigin="0,0" coordsize="17280,6730" path="m,229m,229c,102,102,,229,l17050,c17177,,17280,102,17280,229l17280,6500c17280,6626,17177,6729,17050,6729l229,6729c102,6729,,6626,,6500l,229xe" filled="t" fillcolor="white" stroked="f"/>
        </w:pict>
      </w:r>
      <w:r>
        <w:rPr>
          <w:b/>
          <w:bCs/>
          <w:color w:val="262626"/>
          <w:spacing w:val="1"/>
          <w:sz w:val="31"/>
          <w:szCs w:val="31"/>
        </w:rPr>
        <w:t>中国轻医美行业发展历程</w:t>
      </w:r>
    </w:p>
    <w:p>
      <w:pPr>
        <w:pStyle w:val="BodyText"/>
        <w:spacing w:before="234" w:line="1072" w:lineRule="exact"/>
        <w:ind w:firstLine="1399"/>
      </w:pPr>
      <w:r>
        <w:rPr>
          <w:position w:val="-21"/>
        </w:rPr>
        <w:pict>
          <v:group id="_x0000_i1039" style="width:195.65pt;height:53.65pt;mso-position-horizontal-relative:char;mso-position-vertical-relative:line" coordorigin="0,0" coordsize="3912,1073" filled="f" stroked="f">
            <v:rect id="_x0000_s1040" style="width:3912;height:1016;position:absolute;top:56" filled="t" fillcolor="#2929fa" stroked="f">
              <v:fill opacity="15677f"/>
            </v:rect>
            <v:rect id="_x0000_s1041" style="width:3821;height:921;left:64;position:absolute" filled="t" fillcolor="#33f" stroked="f"/>
            <v:shape id="_x0000_s1042" type="#_x0000_t202" style="width:1713;height:656;left:1132;position:absolute;top:121" filled="f" stroked="f">
              <o:lock v:ext="edit" aspectratio="f"/>
              <v:textbox inset="0,0,0,0">
                <w:txbxContent>
                  <w:p>
                    <w:pPr>
                      <w:spacing w:before="19" w:line="168" w:lineRule="auto"/>
                      <w:ind w:left="20"/>
                      <w:rPr>
                        <w:rFonts w:ascii="Microsoft YaHei" w:eastAsia="Microsoft YaHei" w:hAnsi="Microsoft YaHei" w:cs="Microsoft YaHei"/>
                        <w:sz w:val="28"/>
                        <w:szCs w:val="28"/>
                      </w:rPr>
                    </w:pPr>
                    <w:r>
                      <w:rPr>
                        <w:rFonts w:ascii="Microsoft YaHei" w:eastAsia="Microsoft YaHei" w:hAnsi="Microsoft YaHei" w:cs="Microsoft YaHei"/>
                        <w:color w:val="FFFFFF"/>
                        <w:spacing w:val="-2"/>
                        <w:sz w:val="28"/>
                        <w:szCs w:val="28"/>
                      </w:rPr>
                      <w:t>1940s-2000s</w:t>
                    </w:r>
                  </w:p>
                  <w:p>
                    <w:pPr>
                      <w:spacing w:line="185" w:lineRule="auto"/>
                      <w:ind w:left="22"/>
                      <w:rPr>
                        <w:rFonts w:ascii="Microsoft YaHei" w:eastAsia="Microsoft YaHei" w:hAnsi="Microsoft YaHei" w:cs="Microsoft YaHei"/>
                        <w:sz w:val="28"/>
                        <w:szCs w:val="28"/>
                      </w:rPr>
                    </w:pPr>
                    <w:r>
                      <w:rPr>
                        <w:rFonts w:ascii="Microsoft YaHei" w:eastAsia="Microsoft YaHei" w:hAnsi="Microsoft YaHei" w:cs="Microsoft YaHei"/>
                        <w:b/>
                        <w:bCs/>
                        <w:color w:val="FFFFFF"/>
                        <w:spacing w:val="-5"/>
                        <w:sz w:val="28"/>
                        <w:szCs w:val="28"/>
                      </w:rPr>
                      <w:t>探索研发时期</w:t>
                    </w:r>
                  </w:p>
                </w:txbxContent>
              </v:textbox>
            </v:shape>
            <w10:wrap type="none"/>
          </v:group>
        </w:pict>
      </w:r>
    </w:p>
    <w:p>
      <w:pPr>
        <w:spacing w:before="4"/>
      </w:pPr>
    </w:p>
    <w:p>
      <w:pPr>
        <w:spacing w:before="3"/>
      </w:pPr>
    </w:p>
    <w:p>
      <w:pPr>
        <w:sectPr>
          <w:headerReference w:type="default" r:id="rId6"/>
          <w:pgSz w:w="19200" w:h="10800"/>
          <w:pgMar w:top="327" w:right="0" w:bottom="0" w:left="0" w:header="0" w:footer="0" w:gutter="0"/>
          <w:cols w:num="1" w:space="708" w:equalWidth="0">
            <w:col w:w="19200" w:space="0"/>
          </w:cols>
        </w:sectPr>
      </w:pPr>
    </w:p>
    <w:p>
      <w:pPr>
        <w:pStyle w:val="BodyText"/>
        <w:spacing w:before="39" w:line="360" w:lineRule="exact"/>
        <w:ind w:left="1868"/>
      </w:pPr>
      <w:r>
        <w:pict>
          <v:group id="_x0000_s1043" style="width:814.1pt;height:199.35pt;margin-top:-17.38pt;margin-left:73.2pt;position:absolute;z-index:-251652096" coordorigin="0,0" coordsize="16281,3987" filled="f" stroked="f">
            <v:shape id="_x0000_s1044" style="width:16281;height:3987;position:absolute" coordorigin="0,0" coordsize="16281,3987" path="m113,m113,l3522,c3585,,3636,50,3636,113l3636,3873c3636,3935,3585,3986,3522,3986l113,3986c50,3986,,3935,,3873l,113c,50,50,,113,em4330,m4330,l7736,c7799,,7850,50,7850,113l7850,3873c7850,3935,7799,3986,7736,3986l4330,3986c4267,3986,4216,3935,4216,3873l4216,113c4216,50,4267,,4330,em8544,m8544,l11951,c12014,,12064,50,12064,113l12064,3873c12064,3935,12014,3986,11951,3986l8544,3986c8481,3986,8431,3935,8431,3873l8431,113c8431,50,8481,,8544,em12761,m12761,l16168,c16230,,16281,50,16281,113l16281,3873c16281,3935,16230,3986,16168,3986l12761,3986c12698,3986,12647,3935,12647,3873l12647,113c12647,50,12698,,12761,e" filled="t" fillcolor="#f2f2f2" stroked="f"/>
            <v:shape id="_x0000_s1045" style="width:8755;height:327;left:3763;position:absolute;top:1754" coordorigin="0,0" coordsize="8755,327" path="m162,c72,,,72,,163c,253,72,326,162,326c251,326,324,253,324,163c324,72,251,,162,m244,172l220,197c220,197,219,198,218,198l144,272c139,277,131,277,126,272c126,272,126,272,126,272l102,248c97,243,97,235,102,230c102,230,102,230,102,230l168,163l102,96c97,91,97,83,102,78c102,78,102,78,102,78l127,53c132,48,140,48,145,53l219,128c220,129,220,129,220,129l245,154c246,155,247,157,247,158c249,163,248,168,244,172em4372,c4282,,4209,72,4209,163c4209,253,4282,326,4372,326c4463,326,4536,253,4536,163c4536,72,4463,,4372,m4456,172l4431,197c4431,197,4430,198,4429,198l4355,272c4350,277,4342,277,4337,272c4337,272,4337,272,4337,272l4312,248c4307,243,4307,235,4312,230c4312,230,4312,230,4312,230l4379,163l4313,96c4308,91,4308,83,4313,78c4313,78,4313,78,4313,78l4337,53c4342,48,4350,48,4355,53l4431,128c4431,129,4431,129,4431,129l4456,154c4457,155,4458,157,4459,158c4460,163,4460,168,4456,172em8593,c8503,,8431,72,8431,163c8431,253,8503,326,8593,326c8682,326,8755,253,8755,163c8755,72,8682,,8593,m8675,172l8651,197c8651,197,8650,198,8649,198l8575,272c8571,277,8563,277,8558,272c8558,272,8558,272,8558,272l8533,248c8528,243,8528,235,8533,230c8533,230,8533,230,8533,230l8600,163l8534,96c8529,91,8529,83,8533,78c8534,78,8534,78,8534,78l8558,53c8563,48,8571,48,8576,53l8651,128c8651,129,8651,129,8651,129l8676,154c8677,155,8678,157,8679,158c8680,163,8679,168,8675,172e" filled="t" fillcolor="#ffc000" stroked="f"/>
          </v:group>
        </w:pict>
      </w:r>
      <w:r>
        <w:rPr>
          <w:spacing w:val="6"/>
          <w:position w:val="12"/>
        </w:rPr>
        <w:t>1992年</w:t>
      </w:r>
      <w:r>
        <w:rPr>
          <w:spacing w:val="-5"/>
          <w:position w:val="12"/>
        </w:rPr>
        <w:t xml:space="preserve"> </w:t>
      </w:r>
      <w:r>
        <w:rPr>
          <w:spacing w:val="6"/>
          <w:position w:val="12"/>
        </w:rPr>
        <w:t>，  艾尔建推出了肉唐毒</w:t>
      </w:r>
    </w:p>
    <w:p>
      <w:pPr>
        <w:pStyle w:val="BodyText"/>
        <w:spacing w:before="2" w:line="186" w:lineRule="auto"/>
        <w:ind w:left="1857"/>
      </w:pPr>
      <w:r>
        <w:rPr>
          <w:spacing w:val="6"/>
        </w:rPr>
        <w:t>素医关药品</w:t>
      </w:r>
      <w:r>
        <w:t>Botox</w:t>
      </w:r>
      <w:r>
        <w:rPr>
          <w:spacing w:val="28"/>
        </w:rPr>
        <w:t xml:space="preserve"> </w:t>
      </w:r>
      <w:r>
        <w:rPr>
          <w:spacing w:val="6"/>
        </w:rPr>
        <w:t>(保妥适)；</w:t>
      </w:r>
    </w:p>
    <w:p>
      <w:pPr>
        <w:pStyle w:val="BodyText"/>
        <w:spacing w:before="226" w:line="360" w:lineRule="exact"/>
        <w:ind w:left="1859"/>
      </w:pPr>
      <w:r>
        <w:rPr>
          <w:spacing w:val="12"/>
          <w:position w:val="12"/>
        </w:rPr>
        <w:t>2002年</w:t>
      </w:r>
      <w:r>
        <w:rPr>
          <w:spacing w:val="-5"/>
          <w:position w:val="12"/>
        </w:rPr>
        <w:t xml:space="preserve"> </w:t>
      </w:r>
      <w:r>
        <w:rPr>
          <w:spacing w:val="12"/>
          <w:position w:val="12"/>
        </w:rPr>
        <w:t>，</w:t>
      </w:r>
      <w:r>
        <w:rPr>
          <w:spacing w:val="15"/>
          <w:w w:val="101"/>
          <w:position w:val="12"/>
        </w:rPr>
        <w:t xml:space="preserve">  </w:t>
      </w:r>
      <w:r>
        <w:rPr>
          <w:position w:val="12"/>
        </w:rPr>
        <w:t>FDA</w:t>
      </w:r>
      <w:r>
        <w:rPr>
          <w:spacing w:val="12"/>
          <w:position w:val="12"/>
        </w:rPr>
        <w:t>批准</w:t>
      </w:r>
      <w:r>
        <w:rPr>
          <w:position w:val="12"/>
        </w:rPr>
        <w:t>Botox</w:t>
      </w:r>
      <w:r>
        <w:rPr>
          <w:spacing w:val="12"/>
          <w:position w:val="12"/>
        </w:rPr>
        <w:t>治疗</w:t>
      </w:r>
    </w:p>
    <w:p>
      <w:pPr>
        <w:pStyle w:val="BodyText"/>
        <w:spacing w:line="191" w:lineRule="auto"/>
        <w:ind w:left="1854"/>
      </w:pPr>
      <w:r>
        <w:rPr>
          <w:spacing w:val="-1"/>
        </w:rPr>
        <w:t>眉间皱纹；</w:t>
      </w:r>
    </w:p>
    <w:p>
      <w:pPr>
        <w:pStyle w:val="BodyText"/>
        <w:spacing w:before="221" w:line="191" w:lineRule="auto"/>
        <w:ind w:left="1859"/>
      </w:pPr>
      <w:r>
        <w:rPr>
          <w:spacing w:val="8"/>
        </w:rPr>
        <w:t>2003年</w:t>
      </w:r>
      <w:r>
        <w:rPr>
          <w:spacing w:val="-15"/>
        </w:rPr>
        <w:t xml:space="preserve"> </w:t>
      </w:r>
      <w:r>
        <w:rPr>
          <w:spacing w:val="8"/>
        </w:rPr>
        <w:t xml:space="preserve">，  </w:t>
      </w:r>
      <w:r>
        <w:t>FDA</w:t>
      </w:r>
      <w:r>
        <w:rPr>
          <w:spacing w:val="8"/>
        </w:rPr>
        <w:t>批准玻尿酸用于</w:t>
      </w:r>
    </w:p>
    <w:p>
      <w:pPr>
        <w:pStyle w:val="BodyText"/>
        <w:spacing w:before="100" w:line="191" w:lineRule="auto"/>
        <w:ind w:left="1867"/>
      </w:pPr>
      <w:r>
        <w:rPr>
          <w:spacing w:val="-3"/>
        </w:rPr>
        <w:t>除皱。</w:t>
      </w:r>
    </w:p>
    <w:p>
      <w:pPr>
        <w:spacing w:line="14" w:lineRule="auto"/>
        <w:rPr>
          <w:rFonts w:ascii="Arial"/>
          <w:sz w:val="2"/>
        </w:rPr>
      </w:pPr>
      <w:r>
        <w:rPr>
          <w:rFonts w:ascii="Arial" w:eastAsia="Arial" w:hAnsi="Arial" w:cs="Arial"/>
          <w:sz w:val="2"/>
          <w:szCs w:val="2"/>
        </w:rPr>
        <w:br w:type="column"/>
      </w:r>
    </w:p>
    <w:p>
      <w:pPr>
        <w:pStyle w:val="BodyText"/>
        <w:spacing w:before="38" w:line="360" w:lineRule="exact"/>
        <w:ind w:left="7"/>
      </w:pPr>
      <w:r>
        <w:rPr>
          <w:spacing w:val="7"/>
          <w:position w:val="12"/>
        </w:rPr>
        <w:t>2010年</w:t>
      </w:r>
      <w:r>
        <w:rPr>
          <w:spacing w:val="-18"/>
          <w:position w:val="12"/>
        </w:rPr>
        <w:t xml:space="preserve"> </w:t>
      </w:r>
      <w:r>
        <w:rPr>
          <w:spacing w:val="7"/>
          <w:position w:val="12"/>
        </w:rPr>
        <w:t>，  轻医美商业化项目扩</w:t>
      </w:r>
    </w:p>
    <w:p>
      <w:pPr>
        <w:pStyle w:val="BodyText"/>
        <w:spacing w:before="1" w:line="191" w:lineRule="auto"/>
        <w:ind w:left="11"/>
      </w:pPr>
      <w:r>
        <w:rPr>
          <w:spacing w:val="8"/>
        </w:rPr>
        <w:t>张</w:t>
      </w:r>
      <w:r>
        <w:rPr>
          <w:spacing w:val="-23"/>
        </w:rPr>
        <w:t xml:space="preserve"> </w:t>
      </w:r>
      <w:r>
        <w:rPr>
          <w:spacing w:val="8"/>
        </w:rPr>
        <w:t>。与传统需要进行手术的医疗</w:t>
      </w:r>
    </w:p>
    <w:p>
      <w:pPr>
        <w:pStyle w:val="BodyText"/>
        <w:spacing w:before="99" w:line="191" w:lineRule="auto"/>
        <w:ind w:left="5"/>
      </w:pPr>
      <w:r>
        <w:rPr>
          <w:spacing w:val="7"/>
        </w:rPr>
        <w:t>关容项目相比</w:t>
      </w:r>
      <w:r>
        <w:rPr>
          <w:spacing w:val="-15"/>
        </w:rPr>
        <w:t xml:space="preserve"> </w:t>
      </w:r>
      <w:r>
        <w:rPr>
          <w:spacing w:val="7"/>
        </w:rPr>
        <w:t>，轻医美风险较小，</w:t>
      </w:r>
    </w:p>
    <w:p>
      <w:pPr>
        <w:pStyle w:val="BodyText"/>
        <w:spacing w:before="102" w:line="191" w:lineRule="auto"/>
      </w:pPr>
      <w:r>
        <w:rPr>
          <w:spacing w:val="3"/>
        </w:rPr>
        <w:t>价格相对使宜</w:t>
      </w:r>
      <w:r>
        <w:rPr>
          <w:spacing w:val="-15"/>
        </w:rPr>
        <w:t xml:space="preserve"> </w:t>
      </w:r>
      <w:r>
        <w:rPr>
          <w:spacing w:val="3"/>
        </w:rPr>
        <w:t>，消费需求提升。</w:t>
      </w:r>
    </w:p>
    <w:p>
      <w:pPr>
        <w:spacing w:line="14" w:lineRule="auto"/>
        <w:rPr>
          <w:rFonts w:ascii="Arial"/>
          <w:sz w:val="2"/>
        </w:rPr>
      </w:pPr>
      <w:r>
        <w:rPr>
          <w:rFonts w:ascii="Arial" w:eastAsia="Arial" w:hAnsi="Arial" w:cs="Arial"/>
          <w:sz w:val="2"/>
          <w:szCs w:val="2"/>
        </w:rPr>
        <w:br w:type="column"/>
      </w:r>
    </w:p>
    <w:p>
      <w:pPr>
        <w:pStyle w:val="BodyText"/>
        <w:spacing w:before="38" w:line="360" w:lineRule="exact"/>
      </w:pPr>
      <w:r>
        <w:rPr>
          <w:spacing w:val="5"/>
          <w:position w:val="12"/>
        </w:rPr>
        <w:t>“颜值经济</w:t>
      </w:r>
      <w:r>
        <w:rPr>
          <w:spacing w:val="-33"/>
          <w:position w:val="12"/>
        </w:rPr>
        <w:t xml:space="preserve"> </w:t>
      </w:r>
      <w:r>
        <w:rPr>
          <w:spacing w:val="5"/>
          <w:position w:val="12"/>
        </w:rPr>
        <w:t>” 爆火</w:t>
      </w:r>
      <w:r>
        <w:rPr>
          <w:spacing w:val="-24"/>
          <w:position w:val="12"/>
        </w:rPr>
        <w:t xml:space="preserve"> </w:t>
      </w:r>
      <w:r>
        <w:rPr>
          <w:spacing w:val="5"/>
          <w:position w:val="12"/>
        </w:rPr>
        <w:t>，轻医美的快</w:t>
      </w:r>
    </w:p>
    <w:p>
      <w:pPr>
        <w:pStyle w:val="BodyText"/>
        <w:spacing w:line="191" w:lineRule="auto"/>
        <w:ind w:left="35"/>
      </w:pPr>
      <w:r>
        <w:rPr>
          <w:spacing w:val="9"/>
        </w:rPr>
        <w:t>速发展使得普通人成为职业“</w:t>
      </w:r>
      <w:r>
        <w:rPr>
          <w:spacing w:val="-16"/>
        </w:rPr>
        <w:t xml:space="preserve"> </w:t>
      </w:r>
      <w:r>
        <w:rPr>
          <w:spacing w:val="9"/>
        </w:rPr>
        <w:t>网</w:t>
      </w:r>
    </w:p>
    <w:p>
      <w:pPr>
        <w:pStyle w:val="BodyText"/>
        <w:spacing w:before="101" w:line="191" w:lineRule="auto"/>
        <w:ind w:left="37"/>
      </w:pPr>
      <w:r>
        <w:rPr>
          <w:spacing w:val="4"/>
        </w:rPr>
        <w:t>红</w:t>
      </w:r>
      <w:r>
        <w:rPr>
          <w:spacing w:val="-28"/>
        </w:rPr>
        <w:t xml:space="preserve"> </w:t>
      </w:r>
      <w:r>
        <w:rPr>
          <w:spacing w:val="4"/>
        </w:rPr>
        <w:t>”的门槛有所降低</w:t>
      </w:r>
      <w:r>
        <w:rPr>
          <w:spacing w:val="-15"/>
        </w:rPr>
        <w:t xml:space="preserve"> </w:t>
      </w:r>
      <w:r>
        <w:rPr>
          <w:spacing w:val="4"/>
        </w:rPr>
        <w:t>，</w:t>
      </w:r>
      <w:r>
        <w:rPr>
          <w:spacing w:val="-35"/>
        </w:rPr>
        <w:t xml:space="preserve"> </w:t>
      </w:r>
      <w:r>
        <w:rPr>
          <w:spacing w:val="4"/>
        </w:rPr>
        <w:t>而“</w:t>
      </w:r>
      <w:r>
        <w:rPr>
          <w:spacing w:val="-23"/>
        </w:rPr>
        <w:t xml:space="preserve"> </w:t>
      </w:r>
      <w:r>
        <w:rPr>
          <w:spacing w:val="4"/>
        </w:rPr>
        <w:t>网红</w:t>
      </w:r>
      <w:r>
        <w:rPr>
          <w:spacing w:val="-29"/>
        </w:rPr>
        <w:t xml:space="preserve"> </w:t>
      </w:r>
      <w:r>
        <w:rPr>
          <w:spacing w:val="4"/>
        </w:rPr>
        <w:t>”</w:t>
      </w:r>
    </w:p>
    <w:p>
      <w:pPr>
        <w:pStyle w:val="BodyText"/>
        <w:spacing w:before="101" w:line="191" w:lineRule="auto"/>
        <w:ind w:left="37"/>
      </w:pPr>
      <w:r>
        <w:rPr>
          <w:spacing w:val="8"/>
        </w:rPr>
        <w:t>乘电商之风可快速变现流量</w:t>
      </w:r>
      <w:r>
        <w:rPr>
          <w:spacing w:val="-16"/>
        </w:rPr>
        <w:t xml:space="preserve"> </w:t>
      </w:r>
      <w:r>
        <w:rPr>
          <w:spacing w:val="8"/>
        </w:rPr>
        <w:t>，所</w:t>
      </w:r>
    </w:p>
    <w:p>
      <w:pPr>
        <w:pStyle w:val="BodyText"/>
        <w:spacing w:before="100" w:line="191" w:lineRule="auto"/>
        <w:ind w:left="37"/>
      </w:pPr>
      <w:r>
        <w:rPr>
          <w:spacing w:val="10"/>
        </w:rPr>
        <w:t>获收益部分会用于复购轻医美产</w:t>
      </w:r>
    </w:p>
    <w:p>
      <w:pPr>
        <w:pStyle w:val="BodyText"/>
        <w:spacing w:before="99" w:line="192" w:lineRule="auto"/>
        <w:ind w:left="47"/>
      </w:pPr>
      <w:r>
        <w:rPr>
          <w:spacing w:val="3"/>
        </w:rPr>
        <w:t>品</w:t>
      </w:r>
      <w:r>
        <w:rPr>
          <w:spacing w:val="-16"/>
        </w:rPr>
        <w:t xml:space="preserve"> </w:t>
      </w:r>
      <w:r>
        <w:rPr>
          <w:spacing w:val="3"/>
        </w:rPr>
        <w:t>，</w:t>
      </w:r>
      <w:r>
        <w:rPr>
          <w:spacing w:val="-27"/>
        </w:rPr>
        <w:t xml:space="preserve"> </w:t>
      </w:r>
      <w:r>
        <w:rPr>
          <w:spacing w:val="3"/>
        </w:rPr>
        <w:t>因此形成了“</w:t>
      </w:r>
      <w:r>
        <w:rPr>
          <w:spacing w:val="-41"/>
        </w:rPr>
        <w:t xml:space="preserve"> </w:t>
      </w:r>
      <w:r>
        <w:rPr>
          <w:spacing w:val="3"/>
        </w:rPr>
        <w:t>颜值经济</w:t>
      </w:r>
      <w:r>
        <w:rPr>
          <w:spacing w:val="-28"/>
        </w:rPr>
        <w:t xml:space="preserve"> </w:t>
      </w:r>
      <w:r>
        <w:rPr>
          <w:spacing w:val="3"/>
        </w:rPr>
        <w:t>”、</w:t>
      </w:r>
    </w:p>
    <w:p>
      <w:pPr>
        <w:pStyle w:val="BodyText"/>
        <w:spacing w:before="101" w:line="360" w:lineRule="exact"/>
      </w:pPr>
      <w:r>
        <w:rPr>
          <w:spacing w:val="6"/>
          <w:position w:val="12"/>
        </w:rPr>
        <w:t>“</w:t>
      </w:r>
      <w:r>
        <w:rPr>
          <w:spacing w:val="-19"/>
          <w:position w:val="12"/>
        </w:rPr>
        <w:t xml:space="preserve"> </w:t>
      </w:r>
      <w:r>
        <w:rPr>
          <w:spacing w:val="6"/>
          <w:position w:val="12"/>
        </w:rPr>
        <w:t>网红经济</w:t>
      </w:r>
      <w:r>
        <w:rPr>
          <w:spacing w:val="-26"/>
          <w:position w:val="12"/>
        </w:rPr>
        <w:t xml:space="preserve"> </w:t>
      </w:r>
      <w:r>
        <w:rPr>
          <w:spacing w:val="6"/>
          <w:position w:val="12"/>
        </w:rPr>
        <w:t>”、直播电商</w:t>
      </w:r>
      <w:r>
        <w:rPr>
          <w:spacing w:val="-21"/>
          <w:position w:val="12"/>
        </w:rPr>
        <w:t xml:space="preserve"> </w:t>
      </w:r>
      <w:r>
        <w:rPr>
          <w:spacing w:val="6"/>
          <w:position w:val="12"/>
        </w:rPr>
        <w:t>、轻医</w:t>
      </w:r>
    </w:p>
    <w:p>
      <w:pPr>
        <w:pStyle w:val="BodyText"/>
        <w:spacing w:before="1" w:line="191" w:lineRule="auto"/>
        <w:ind w:left="36"/>
      </w:pPr>
      <w:r>
        <w:rPr>
          <w:spacing w:val="10"/>
        </w:rPr>
        <w:t>美四大要素相互促进发展的生态</w:t>
      </w:r>
    </w:p>
    <w:p>
      <w:pPr>
        <w:pStyle w:val="BodyText"/>
        <w:spacing w:before="100" w:line="199" w:lineRule="exact"/>
        <w:ind w:left="32"/>
      </w:pPr>
      <w:r>
        <w:rPr>
          <w:spacing w:val="3"/>
          <w:position w:val="-1"/>
        </w:rPr>
        <w:t>体系。</w:t>
      </w:r>
    </w:p>
    <w:p>
      <w:pPr>
        <w:spacing w:line="14" w:lineRule="auto"/>
        <w:rPr>
          <w:rFonts w:ascii="Arial"/>
          <w:sz w:val="2"/>
        </w:rPr>
      </w:pPr>
      <w:r>
        <w:rPr>
          <w:rFonts w:ascii="Arial" w:eastAsia="Arial" w:hAnsi="Arial" w:cs="Arial"/>
          <w:sz w:val="2"/>
          <w:szCs w:val="2"/>
        </w:rPr>
        <w:br w:type="column"/>
      </w:r>
    </w:p>
    <w:p>
      <w:pPr>
        <w:pStyle w:val="BodyText"/>
        <w:spacing w:before="38" w:line="360" w:lineRule="exact"/>
        <w:ind w:left="4"/>
      </w:pPr>
      <w:r>
        <w:rPr>
          <w:spacing w:val="9"/>
          <w:position w:val="12"/>
        </w:rPr>
        <w:t>一方面消费市场</w:t>
      </w:r>
      <w:r>
        <w:rPr>
          <w:spacing w:val="-29"/>
          <w:position w:val="12"/>
        </w:rPr>
        <w:t xml:space="preserve"> </w:t>
      </w:r>
      <w:r>
        <w:rPr>
          <w:spacing w:val="9"/>
          <w:position w:val="12"/>
        </w:rPr>
        <w:t>、商家需谨记轻</w:t>
      </w:r>
    </w:p>
    <w:p>
      <w:pPr>
        <w:pStyle w:val="BodyText"/>
        <w:spacing w:before="1" w:line="191" w:lineRule="auto"/>
        <w:ind w:left="20"/>
      </w:pPr>
      <w:r>
        <w:rPr>
          <w:spacing w:val="7"/>
        </w:rPr>
        <w:t>医美仍属于医疗范畴</w:t>
      </w:r>
      <w:r>
        <w:rPr>
          <w:spacing w:val="-20"/>
        </w:rPr>
        <w:t xml:space="preserve"> </w:t>
      </w:r>
      <w:r>
        <w:rPr>
          <w:spacing w:val="7"/>
        </w:rPr>
        <w:t>、需要具备</w:t>
      </w:r>
    </w:p>
    <w:p>
      <w:pPr>
        <w:pStyle w:val="BodyText"/>
        <w:spacing w:before="99" w:line="192" w:lineRule="auto"/>
        <w:ind w:left="5"/>
      </w:pPr>
      <w:r>
        <w:rPr>
          <w:spacing w:val="10"/>
        </w:rPr>
        <w:t>资质的医师在合规场所按照严格</w:t>
      </w:r>
    </w:p>
    <w:p>
      <w:pPr>
        <w:pStyle w:val="BodyText"/>
        <w:spacing w:before="101" w:line="191" w:lineRule="auto"/>
        <w:ind w:left="13"/>
      </w:pPr>
      <w:r>
        <w:rPr>
          <w:spacing w:val="5"/>
        </w:rPr>
        <w:t>的规定进行操作</w:t>
      </w:r>
      <w:r>
        <w:rPr>
          <w:spacing w:val="-20"/>
        </w:rPr>
        <w:t xml:space="preserve"> </w:t>
      </w:r>
      <w:r>
        <w:rPr>
          <w:spacing w:val="5"/>
        </w:rPr>
        <w:t>。一方面</w:t>
      </w:r>
      <w:r>
        <w:rPr>
          <w:spacing w:val="-20"/>
        </w:rPr>
        <w:t xml:space="preserve"> </w:t>
      </w:r>
      <w:r>
        <w:rPr>
          <w:spacing w:val="5"/>
        </w:rPr>
        <w:t>，轻医</w:t>
      </w:r>
    </w:p>
    <w:p>
      <w:pPr>
        <w:pStyle w:val="BodyText"/>
        <w:spacing w:before="100" w:line="191" w:lineRule="auto"/>
        <w:ind w:left="2"/>
      </w:pPr>
      <w:r>
        <w:rPr>
          <w:spacing w:val="8"/>
        </w:rPr>
        <w:t>美消费属性持续凸显</w:t>
      </w:r>
      <w:r>
        <w:rPr>
          <w:spacing w:val="-16"/>
        </w:rPr>
        <w:t xml:space="preserve"> </w:t>
      </w:r>
      <w:r>
        <w:rPr>
          <w:spacing w:val="8"/>
        </w:rPr>
        <w:t>，多家轻医</w:t>
      </w:r>
    </w:p>
    <w:p>
      <w:pPr>
        <w:pStyle w:val="BodyText"/>
        <w:spacing w:before="100" w:line="192" w:lineRule="auto"/>
        <w:ind w:left="3"/>
      </w:pPr>
      <w:r>
        <w:rPr>
          <w:spacing w:val="7"/>
        </w:rPr>
        <w:t>美机构瞄准“</w:t>
      </w:r>
      <w:r>
        <w:rPr>
          <w:spacing w:val="-35"/>
        </w:rPr>
        <w:t xml:space="preserve"> </w:t>
      </w:r>
      <w:r>
        <w:rPr>
          <w:spacing w:val="7"/>
        </w:rPr>
        <w:t>上班族”女性</w:t>
      </w:r>
      <w:r>
        <w:rPr>
          <w:spacing w:val="-24"/>
        </w:rPr>
        <w:t xml:space="preserve"> </w:t>
      </w:r>
      <w:r>
        <w:rPr>
          <w:spacing w:val="7"/>
        </w:rPr>
        <w:t>。将</w:t>
      </w:r>
    </w:p>
    <w:p>
      <w:pPr>
        <w:pStyle w:val="BodyText"/>
        <w:spacing w:before="99" w:line="192" w:lineRule="auto"/>
      </w:pPr>
      <w:r>
        <w:rPr>
          <w:spacing w:val="12"/>
        </w:rPr>
        <w:t>机构开在城市</w:t>
      </w:r>
      <w:r>
        <w:t>CBD</w:t>
      </w:r>
      <w:r>
        <w:rPr>
          <w:spacing w:val="12"/>
        </w:rPr>
        <w:t>商圈和购物商</w:t>
      </w:r>
    </w:p>
    <w:p>
      <w:pPr>
        <w:pStyle w:val="BodyText"/>
        <w:spacing w:before="100" w:line="191" w:lineRule="auto"/>
        <w:ind w:left="2"/>
      </w:pPr>
      <w:r>
        <w:rPr>
          <w:spacing w:val="5"/>
        </w:rPr>
        <w:t>场内</w:t>
      </w:r>
      <w:r>
        <w:rPr>
          <w:spacing w:val="-10"/>
        </w:rPr>
        <w:t xml:space="preserve"> </w:t>
      </w:r>
      <w:r>
        <w:rPr>
          <w:spacing w:val="5"/>
        </w:rPr>
        <w:t>，持续刺激消费行为</w:t>
      </w:r>
      <w:r>
        <w:rPr>
          <w:spacing w:val="-19"/>
        </w:rPr>
        <w:t xml:space="preserve"> </w:t>
      </w:r>
      <w:r>
        <w:rPr>
          <w:spacing w:val="5"/>
        </w:rPr>
        <w:t>，为行</w:t>
      </w:r>
    </w:p>
    <w:p>
      <w:pPr>
        <w:pStyle w:val="BodyText"/>
        <w:spacing w:before="100" w:line="200" w:lineRule="exact"/>
        <w:ind w:left="6"/>
      </w:pPr>
      <w:r>
        <w:rPr>
          <w:spacing w:val="5"/>
          <w:position w:val="-1"/>
        </w:rPr>
        <w:t>业发展提供了创新思路。</w:t>
      </w:r>
    </w:p>
    <w:p>
      <w:pPr>
        <w:spacing w:line="200" w:lineRule="exact"/>
        <w:sectPr>
          <w:headerReference w:type="default" r:id="rId7"/>
          <w:type w:val="continuous"/>
          <w:pgSz w:w="19200" w:h="10800"/>
          <w:pgMar w:top="327" w:right="0" w:bottom="0" w:left="0" w:header="0" w:footer="0" w:gutter="0"/>
          <w:pgNumType w:start="2"/>
          <w:cols w:num="4" w:space="708" w:equalWidth="0">
            <w:col w:w="5990" w:space="100"/>
            <w:col w:w="4084" w:space="100"/>
            <w:col w:w="4162" w:space="100"/>
            <w:col w:w="4665" w:space="0"/>
          </w:cols>
        </w:sectPr>
      </w:pPr>
    </w:p>
    <w:p>
      <w:pPr>
        <w:spacing w:line="265" w:lineRule="auto"/>
        <w:rPr>
          <w:rFonts w:ascii="Arial"/>
          <w:sz w:val="21"/>
        </w:rPr>
      </w:pPr>
    </w:p>
    <w:p>
      <w:pPr>
        <w:spacing w:line="265" w:lineRule="auto"/>
        <w:rPr>
          <w:rFonts w:ascii="Arial"/>
          <w:sz w:val="21"/>
        </w:rPr>
        <w:sectPr>
          <w:headerReference w:type="default" r:id="rId8"/>
          <w:type w:val="continuous"/>
          <w:pgSz w:w="19200" w:h="10800"/>
          <w:pgMar w:top="327" w:right="0" w:bottom="0" w:left="0" w:header="0" w:footer="0" w:gutter="0"/>
          <w:pgNumType w:start="3"/>
          <w:cols w:num="1" w:space="708" w:equalWidth="0">
            <w:col w:w="19200" w:space="0"/>
          </w:cols>
        </w:sectPr>
      </w:pPr>
    </w:p>
    <w:p>
      <w:pPr>
        <w:spacing w:line="265"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pStyle w:val="BodyText"/>
        <w:spacing w:before="77" w:line="180" w:lineRule="exact"/>
        <w:ind w:left="13824"/>
        <w:rPr>
          <w:sz w:val="18"/>
          <w:szCs w:val="18"/>
        </w:rPr>
      </w:pPr>
      <w:r>
        <w:rPr>
          <w:color w:val="ADADFF"/>
          <w:spacing w:val="-3"/>
          <w:position w:val="-1"/>
          <w:sz w:val="18"/>
          <w:szCs w:val="18"/>
        </w:rPr>
        <w:t>数据来源：公开数据整理；嘉世咨询研究结论；图源网络</w:t>
      </w:r>
    </w:p>
    <w:p>
      <w:pPr>
        <w:spacing w:line="180" w:lineRule="exact"/>
        <w:rPr>
          <w:sz w:val="18"/>
          <w:szCs w:val="18"/>
        </w:rPr>
        <w:sectPr>
          <w:headerReference w:type="default" r:id="rId9"/>
          <w:type w:val="nextPage"/>
          <w:pgSz w:w="19200" w:h="10800"/>
          <w:pgMar w:top="327" w:right="0" w:bottom="0" w:left="0" w:header="0" w:footer="0" w:gutter="0"/>
          <w:pgNumType w:start="4"/>
          <w:cols w:num="1" w:space="708" w:equalWidth="0">
            <w:col w:w="19200" w:space="0"/>
          </w:cols>
          <w:titlePg w:val="0"/>
        </w:sectPr>
      </w:pPr>
    </w:p>
    <w:p>
      <w:pPr>
        <w:pStyle w:val="BodyText"/>
        <w:spacing w:before="1" w:line="187" w:lineRule="auto"/>
        <w:ind w:left="958"/>
        <w:outlineLvl w:val="0"/>
        <w:rPr>
          <w:sz w:val="55"/>
          <w:szCs w:val="55"/>
        </w:rPr>
      </w:pPr>
      <w:r>
        <w:pict>
          <v:rect id="_x0000_s1046" style="width:314.95pt;height:283.2pt;margin-top:188.58pt;margin-left:50.81pt;mso-position-horizontal-relative:page;mso-position-vertical-relative:page;position:absolute;z-index:251665408" o:allowincell="f" filled="t" fillcolor="#000093" stroked="f">
            <v:fill opacity="11565f"/>
          </v:rect>
        </w:pict>
      </w:r>
      <w:r>
        <w:pict>
          <v:shape id="_x0000_s1047" type="#_x0000_t202" style="width:137.85pt;height:28.4pt;margin-top:181.24pt;margin-left:66.58pt;mso-position-horizontal-relative:page;mso-position-vertical-relative:page;position:absolute;z-index:251669504" o:allowincell="f" filled="f" stroked="f">
            <o:lock v:ext="edit" aspectratio="f"/>
            <v:textbox inset="0,0,0,0">
              <w:txbxContent>
                <w:p>
                  <w:pPr>
                    <w:pStyle w:val="BodyText"/>
                    <w:spacing w:before="20" w:line="184" w:lineRule="auto"/>
                    <w:ind w:left="20"/>
                    <w:rPr>
                      <w:sz w:val="40"/>
                      <w:szCs w:val="40"/>
                    </w:rPr>
                  </w:pPr>
                  <w:r>
                    <w:rPr>
                      <w:b/>
                      <w:bCs/>
                      <w:color w:val="262626"/>
                      <w:spacing w:val="-11"/>
                      <w:sz w:val="40"/>
                      <w:szCs w:val="40"/>
                    </w:rPr>
                    <w:t>医美定义及分类</w:t>
                  </w:r>
                </w:p>
              </w:txbxContent>
            </v:textbox>
          </v:shape>
        </w:pict>
      </w:r>
      <w:r>
        <w:pict>
          <v:group id="_x0000_s1048" style="width:276.75pt;height:95.2pt;margin-top:219.84pt;margin-left:68.28pt;mso-position-horizontal-relative:page;mso-position-vertical-relative:page;position:absolute;z-index:251667456" coordorigin="0,0" coordsize="5535,1903" o:allowincell="f" filled="f" stroked="f">
            <v:rect id="_x0000_s1049" style="width:5535;height:1903;position:absolute" filled="t" fillcolor="#f2f2f2" stroked="f"/>
            <v:rect id="_x0000_s1050" style="width:2321;height:482;left:247;position:absolute;top:285" filled="t" fillcolor="#33f" stroked="f">
              <v:fill opacity="65279f"/>
            </v:rect>
            <v:shape id="_x0000_s1051" type="#_x0000_t202" style="width:5036;height:1270;left:233;position:absolute;top:388" filled="f" stroked="f">
              <o:lock v:ext="edit" aspectratio="f"/>
              <v:textbox inset="0,0,0,0">
                <w:txbxContent>
                  <w:p>
                    <w:pPr>
                      <w:pStyle w:val="BodyText"/>
                      <w:spacing w:before="19" w:line="181" w:lineRule="auto"/>
                      <w:ind w:left="221"/>
                      <w:rPr>
                        <w:sz w:val="22"/>
                        <w:szCs w:val="22"/>
                      </w:rPr>
                    </w:pPr>
                    <w:r>
                      <w:rPr>
                        <w:b/>
                        <w:bCs/>
                        <w:color w:val="FFFFFF"/>
                        <w:spacing w:val="-2"/>
                        <w:sz w:val="22"/>
                        <w:szCs w:val="22"/>
                      </w:rPr>
                      <w:t>重医美(手术类医美)</w:t>
                    </w:r>
                  </w:p>
                  <w:p>
                    <w:pPr>
                      <w:pStyle w:val="BodyText"/>
                      <w:spacing w:before="259" w:line="396" w:lineRule="exact"/>
                      <w:ind w:left="24"/>
                      <w:rPr>
                        <w:sz w:val="22"/>
                        <w:szCs w:val="22"/>
                      </w:rPr>
                    </w:pPr>
                    <w:r>
                      <w:rPr>
                        <w:spacing w:val="-3"/>
                        <w:position w:val="13"/>
                        <w:sz w:val="22"/>
                        <w:szCs w:val="22"/>
                      </w:rPr>
                      <w:t>重医美主要通过手术直接改变或改善胸、鼻、眼、眼</w:t>
                    </w:r>
                  </w:p>
                  <w:p>
                    <w:pPr>
                      <w:pStyle w:val="BodyText"/>
                      <w:spacing w:line="185" w:lineRule="auto"/>
                      <w:ind w:left="20"/>
                      <w:rPr>
                        <w:sz w:val="22"/>
                        <w:szCs w:val="22"/>
                      </w:rPr>
                    </w:pPr>
                    <w:r>
                      <w:rPr>
                        <w:spacing w:val="1"/>
                        <w:sz w:val="22"/>
                        <w:szCs w:val="22"/>
                      </w:rPr>
                      <w:t>皮等身体部位的外观;</w:t>
                    </w:r>
                  </w:p>
                </w:txbxContent>
              </v:textbox>
            </v:shape>
          </v:group>
        </w:pict>
      </w:r>
      <w:r>
        <w:pict>
          <v:group id="_x0000_s1052" style="width:276.75pt;height:95.2pt;margin-top:331.44pt;margin-left:68.28pt;mso-position-horizontal-relative:page;mso-position-vertical-relative:page;position:absolute;z-index:251668480" coordorigin="0,0" coordsize="5535,1903" o:allowincell="f" filled="f" stroked="f">
            <v:rect id="_x0000_s1053" style="width:5535;height:1903;position:absolute" filled="t" fillcolor="#f2f2f2" stroked="f"/>
            <v:rect id="_x0000_s1054" style="width:2572;height:482;left:247;position:absolute;top:276" filled="t" fillcolor="#c6f" stroked="f"/>
            <v:shape id="_x0000_s1055" type="#_x0000_t202" style="width:5075;height:1270;left:234;position:absolute;top:378" filled="f" stroked="f">
              <o:lock v:ext="edit" aspectratio="f"/>
              <v:textbox inset="0,0,0,0">
                <w:txbxContent>
                  <w:p>
                    <w:pPr>
                      <w:pStyle w:val="BodyText"/>
                      <w:spacing w:before="19" w:line="181" w:lineRule="auto"/>
                      <w:ind w:left="198"/>
                      <w:rPr>
                        <w:sz w:val="22"/>
                        <w:szCs w:val="22"/>
                      </w:rPr>
                    </w:pPr>
                    <w:r>
                      <w:rPr>
                        <w:b/>
                        <w:bCs/>
                        <w:color w:val="FFFFFF"/>
                        <w:spacing w:val="-2"/>
                        <w:sz w:val="22"/>
                        <w:szCs w:val="22"/>
                      </w:rPr>
                      <w:t>轻医美(非手术类医美)</w:t>
                    </w:r>
                  </w:p>
                  <w:p>
                    <w:pPr>
                      <w:pStyle w:val="BodyText"/>
                      <w:spacing w:before="260" w:line="396" w:lineRule="exact"/>
                      <w:jc w:val="right"/>
                      <w:rPr>
                        <w:sz w:val="22"/>
                        <w:szCs w:val="22"/>
                      </w:rPr>
                    </w:pPr>
                    <w:r>
                      <w:rPr>
                        <w:spacing w:val="-4"/>
                        <w:position w:val="13"/>
                        <w:sz w:val="22"/>
                        <w:szCs w:val="22"/>
                      </w:rPr>
                      <w:t>轻医美是用无创或微创的医学疗法进行治疗,以注射、</w:t>
                    </w:r>
                  </w:p>
                  <w:p>
                    <w:pPr>
                      <w:pStyle w:val="BodyText"/>
                      <w:spacing w:line="184" w:lineRule="auto"/>
                      <w:ind w:left="20"/>
                      <w:rPr>
                        <w:sz w:val="22"/>
                        <w:szCs w:val="22"/>
                      </w:rPr>
                    </w:pPr>
                    <w:r>
                      <w:rPr>
                        <w:spacing w:val="-3"/>
                        <w:sz w:val="22"/>
                        <w:szCs w:val="22"/>
                      </w:rPr>
                      <w:t>超声、激光等项目为主。</w:t>
                    </w:r>
                  </w:p>
                </w:txbxContent>
              </v:textbox>
            </v:shape>
          </v:group>
        </w:pict>
      </w:r>
      <w:r>
        <w:pict>
          <v:shape id="_x0000_s1056" style="width:322.35pt;height:289pt;margin-top:163.8pt;margin-left:48pt;mso-position-horizontal-relative:page;mso-position-vertical-relative:page;position:absolute;z-index:251666432" coordorigin="0,0" coordsize="6447,5780" o:allowincell="f" path="m283,m283,l6162,c6319,,6446,127,6446,283l6446,5495c6446,5652,6319,5779,6162,5779l283,5779c126,5779,,5652,,5495l,283c,127,126,,283,e" filled="t" fillcolor="white" stroked="f"/>
        </w:pict>
      </w:r>
      <w:r>
        <w:rPr>
          <w:b/>
          <w:bCs/>
          <w:color w:val="FFC000"/>
          <w:spacing w:val="-3"/>
          <w:sz w:val="64"/>
          <w:szCs w:val="64"/>
        </w:rPr>
        <w:t xml:space="preserve">02. </w:t>
      </w:r>
      <w:r>
        <w:rPr>
          <w:b/>
          <w:bCs/>
          <w:color w:val="3333FF"/>
          <w:spacing w:val="-3"/>
          <w:sz w:val="55"/>
          <w:szCs w:val="55"/>
        </w:rPr>
        <w:t>轻医美逐渐成为当今颜值消费新热点</w:t>
      </w:r>
    </w:p>
    <w:p>
      <w:pPr>
        <w:pStyle w:val="BodyText"/>
        <w:spacing w:before="281" w:line="228" w:lineRule="auto"/>
        <w:ind w:left="1230" w:right="1107" w:hanging="266"/>
      </w:pPr>
      <w:r>
        <w:rPr>
          <w:rFonts w:ascii="Arial" w:eastAsia="Arial" w:hAnsi="Arial" w:cs="Arial"/>
          <w:color w:val="333333"/>
          <w:spacing w:val="7"/>
        </w:rPr>
        <w:t>•</w:t>
      </w:r>
      <w:r>
        <w:rPr>
          <w:rFonts w:ascii="Arial" w:eastAsia="Arial" w:hAnsi="Arial" w:cs="Arial"/>
          <w:color w:val="333333"/>
          <w:spacing w:val="19"/>
        </w:rPr>
        <w:t xml:space="preserve">   </w:t>
      </w:r>
      <w:r>
        <w:rPr>
          <w:color w:val="333333"/>
          <w:spacing w:val="7"/>
        </w:rPr>
        <w:t>轻医美是介于手术整形和生活美容之间的专业医疗美容项目</w:t>
      </w:r>
      <w:r>
        <w:rPr>
          <w:color w:val="333333"/>
          <w:spacing w:val="-22"/>
        </w:rPr>
        <w:t xml:space="preserve"> </w:t>
      </w:r>
      <w:r>
        <w:rPr>
          <w:color w:val="333333"/>
          <w:spacing w:val="7"/>
        </w:rPr>
        <w:t>，用无创或微创的医学疗法进行治疗</w:t>
      </w:r>
      <w:r>
        <w:rPr>
          <w:color w:val="333333"/>
          <w:spacing w:val="-22"/>
        </w:rPr>
        <w:t xml:space="preserve"> </w:t>
      </w:r>
      <w:r>
        <w:rPr>
          <w:color w:val="333333"/>
          <w:spacing w:val="7"/>
        </w:rPr>
        <w:t>，主要包括注射类项目和光电类项目</w:t>
      </w:r>
      <w:r>
        <w:rPr>
          <w:color w:val="333333"/>
          <w:spacing w:val="-32"/>
        </w:rPr>
        <w:t xml:space="preserve"> </w:t>
      </w:r>
      <w:r>
        <w:rPr>
          <w:color w:val="333333"/>
          <w:spacing w:val="7"/>
        </w:rPr>
        <w:t>。轻医美主要包括注射类项目和光电类项目注射类医药是指通</w:t>
      </w:r>
      <w:r>
        <w:rPr>
          <w:color w:val="333333"/>
        </w:rPr>
        <w:t xml:space="preserve"> </w:t>
      </w:r>
      <w:r>
        <w:rPr>
          <w:color w:val="333333"/>
          <w:spacing w:val="4"/>
        </w:rPr>
        <w:t>过注射玻尿酸</w:t>
      </w:r>
      <w:r>
        <w:rPr>
          <w:color w:val="333333"/>
          <w:spacing w:val="-18"/>
        </w:rPr>
        <w:t xml:space="preserve"> </w:t>
      </w:r>
      <w:r>
        <w:rPr>
          <w:color w:val="333333"/>
          <w:spacing w:val="4"/>
        </w:rPr>
        <w:t>、肉毒素</w:t>
      </w:r>
      <w:r>
        <w:rPr>
          <w:color w:val="333333"/>
          <w:spacing w:val="-34"/>
        </w:rPr>
        <w:t xml:space="preserve"> </w:t>
      </w:r>
      <w:r>
        <w:rPr>
          <w:color w:val="333333"/>
          <w:spacing w:val="4"/>
        </w:rPr>
        <w:t>、胶原蛋白等材料达到消除面部皱纹</w:t>
      </w:r>
      <w:r>
        <w:rPr>
          <w:color w:val="333333"/>
          <w:spacing w:val="-30"/>
        </w:rPr>
        <w:t xml:space="preserve"> </w:t>
      </w:r>
      <w:r>
        <w:rPr>
          <w:color w:val="333333"/>
          <w:spacing w:val="4"/>
        </w:rPr>
        <w:t>、塑形的目的。</w:t>
      </w:r>
    </w:p>
    <w:p>
      <w:pPr>
        <w:pStyle w:val="BodyText"/>
        <w:spacing w:before="100" w:line="226" w:lineRule="auto"/>
        <w:ind w:left="1236" w:right="940" w:hanging="272"/>
      </w:pPr>
      <w:r>
        <w:rPr>
          <w:rFonts w:ascii="Arial" w:eastAsia="Arial" w:hAnsi="Arial" w:cs="Arial"/>
          <w:color w:val="333333"/>
          <w:spacing w:val="7"/>
        </w:rPr>
        <w:t>•</w:t>
      </w:r>
      <w:r>
        <w:rPr>
          <w:rFonts w:ascii="Arial" w:eastAsia="Arial" w:hAnsi="Arial" w:cs="Arial"/>
          <w:color w:val="333333"/>
        </w:rPr>
        <w:t xml:space="preserve">    </w:t>
      </w:r>
      <w:r>
        <w:rPr>
          <w:color w:val="333333"/>
          <w:spacing w:val="7"/>
        </w:rPr>
        <w:t>市面上的注射类医美产品核心成分多为玻尿酸（透明质酸）</w:t>
      </w:r>
      <w:r>
        <w:rPr>
          <w:color w:val="333333"/>
          <w:spacing w:val="-22"/>
        </w:rPr>
        <w:t xml:space="preserve"> </w:t>
      </w:r>
      <w:r>
        <w:rPr>
          <w:color w:val="333333"/>
          <w:spacing w:val="7"/>
        </w:rPr>
        <w:t>、肉毒毒素</w:t>
      </w:r>
      <w:r>
        <w:rPr>
          <w:color w:val="333333"/>
          <w:spacing w:val="-31"/>
        </w:rPr>
        <w:t xml:space="preserve"> </w:t>
      </w:r>
      <w:r>
        <w:rPr>
          <w:color w:val="333333"/>
          <w:spacing w:val="7"/>
        </w:rPr>
        <w:t>、胶原蛋白及再生成分光电类医美利用光电原理的仪器作用于皮肤来达到美容抗衰效果</w:t>
      </w:r>
      <w:r>
        <w:rPr>
          <w:color w:val="333333"/>
          <w:spacing w:val="6"/>
        </w:rPr>
        <w:t>的治疗方式</w:t>
      </w:r>
      <w:r>
        <w:rPr>
          <w:color w:val="333333"/>
          <w:spacing w:val="-31"/>
        </w:rPr>
        <w:t xml:space="preserve"> </w:t>
      </w:r>
      <w:r>
        <w:rPr>
          <w:color w:val="333333"/>
          <w:spacing w:val="6"/>
        </w:rPr>
        <w:t>，其按照光电原理的不同，</w:t>
      </w:r>
      <w:r>
        <w:rPr>
          <w:color w:val="333333"/>
        </w:rPr>
        <w:t xml:space="preserve"> </w:t>
      </w:r>
      <w:r>
        <w:rPr>
          <w:color w:val="333333"/>
          <w:spacing w:val="5"/>
        </w:rPr>
        <w:t>可分为光子类</w:t>
      </w:r>
      <w:r>
        <w:rPr>
          <w:color w:val="333333"/>
          <w:spacing w:val="-33"/>
        </w:rPr>
        <w:t xml:space="preserve"> </w:t>
      </w:r>
      <w:r>
        <w:rPr>
          <w:color w:val="333333"/>
          <w:spacing w:val="5"/>
        </w:rPr>
        <w:t>、激光类</w:t>
      </w:r>
      <w:r>
        <w:rPr>
          <w:color w:val="333333"/>
          <w:spacing w:val="-34"/>
        </w:rPr>
        <w:t xml:space="preserve"> </w:t>
      </w:r>
      <w:r>
        <w:rPr>
          <w:color w:val="333333"/>
          <w:spacing w:val="5"/>
        </w:rPr>
        <w:t>、射频类</w:t>
      </w:r>
      <w:r>
        <w:rPr>
          <w:color w:val="333333"/>
          <w:spacing w:val="-34"/>
        </w:rPr>
        <w:t xml:space="preserve"> </w:t>
      </w:r>
      <w:r>
        <w:rPr>
          <w:color w:val="333333"/>
          <w:spacing w:val="5"/>
        </w:rPr>
        <w:t>、超声波类（作用皮肤层次递增</w:t>
      </w:r>
      <w:r>
        <w:rPr>
          <w:color w:val="333333"/>
          <w:spacing w:val="-5"/>
        </w:rPr>
        <w:t>）</w:t>
      </w:r>
      <w:r>
        <w:rPr>
          <w:color w:val="333333"/>
          <w:spacing w:val="-16"/>
        </w:rPr>
        <w:t xml:space="preserve"> </w:t>
      </w:r>
      <w:r>
        <w:rPr>
          <w:color w:val="333333"/>
          <w:spacing w:val="-5"/>
        </w:rPr>
        <w:t>，</w:t>
      </w:r>
      <w:r>
        <w:rPr>
          <w:color w:val="333333"/>
          <w:spacing w:val="5"/>
        </w:rPr>
        <w:t>能够对不同皮肤问题产生差异化的治疗效果。</w:t>
      </w:r>
    </w:p>
    <w:p>
      <w:pPr>
        <w:spacing w:line="472" w:lineRule="auto"/>
        <w:rPr>
          <w:rFonts w:ascii="Arial"/>
          <w:sz w:val="21"/>
        </w:rPr>
      </w:pPr>
    </w:p>
    <w:p>
      <w:pPr>
        <w:pStyle w:val="BodyText"/>
        <w:spacing w:line="6160" w:lineRule="exact"/>
        <w:ind w:firstLine="8131"/>
      </w:pPr>
      <w:r>
        <w:rPr>
          <w:position w:val="-123"/>
        </w:rPr>
        <w:pict>
          <v:group id="_x0000_i1057" style="width:505.45pt;height:308pt;mso-position-horizontal-relative:char;mso-position-vertical-relative:line" coordorigin="0,0" coordsize="10109,6160" filled="f" stroked="f">
            <v:shape id="_x0000_s1058" type="#_x0000_t75" style="width:10109;height:6160;position:absolute" filled="f" stroked="f">
              <v:imagedata r:id="rId10" o:title=""/>
            </v:shape>
            <v:rect id="_x0000_s1059" style="width:9305;height:1176;left:398;position:absolute;top:2601" filled="t" fillcolor="#f2f2f2" stroked="f"/>
            <v:rect id="_x0000_s1060" style="width:9305;height:1175;left:398;position:absolute;top:4080" filled="t" fillcolor="#f2f2f2" stroked="f"/>
            <v:rect id="_x0000_s1061" style="width:9305;height:1176;left:398;position:absolute;top:1120" filled="t" fillcolor="#f2f2f2" stroked="f"/>
            <v:shape id="_x0000_s1062" type="#_x0000_t202" style="width:5922;height:4618;left:391;position:absolute;top:348" filled="f" stroked="f">
              <o:lock v:ext="edit" aspectratio="f"/>
              <v:textbox inset="0,0,0,0">
                <w:txbxContent>
                  <w:p>
                    <w:pPr>
                      <w:spacing w:before="19" w:line="185" w:lineRule="auto"/>
                      <w:ind w:left="20"/>
                      <w:rPr>
                        <w:rFonts w:ascii="Microsoft YaHei" w:eastAsia="Microsoft YaHei" w:hAnsi="Microsoft YaHei" w:cs="Microsoft YaHei"/>
                        <w:sz w:val="40"/>
                        <w:szCs w:val="40"/>
                      </w:rPr>
                    </w:pPr>
                    <w:r>
                      <w:rPr>
                        <w:rFonts w:ascii="Microsoft YaHei" w:eastAsia="Microsoft YaHei" w:hAnsi="Microsoft YaHei" w:cs="Microsoft YaHei"/>
                        <w:b/>
                        <w:bCs/>
                        <w:color w:val="262626"/>
                        <w:spacing w:val="-8"/>
                        <w:sz w:val="40"/>
                        <w:szCs w:val="40"/>
                      </w:rPr>
                      <w:t>轻医美分类</w:t>
                    </w:r>
                  </w:p>
                  <w:p>
                    <w:pPr>
                      <w:spacing w:line="397" w:lineRule="auto"/>
                      <w:rPr>
                        <w:rFonts w:ascii="Arial"/>
                        <w:sz w:val="21"/>
                      </w:rPr>
                    </w:pPr>
                  </w:p>
                  <w:p>
                    <w:pPr>
                      <w:spacing w:before="94" w:line="185" w:lineRule="auto"/>
                      <w:ind w:left="268"/>
                      <w:rPr>
                        <w:rFonts w:ascii="Microsoft YaHei" w:eastAsia="Microsoft YaHei" w:hAnsi="Microsoft YaHei" w:cs="Microsoft YaHei"/>
                        <w:sz w:val="22"/>
                        <w:szCs w:val="22"/>
                      </w:rPr>
                    </w:pPr>
                    <w:r>
                      <w:rPr>
                        <w:rFonts w:ascii="Microsoft YaHei" w:eastAsia="Microsoft YaHei" w:hAnsi="Microsoft YaHei" w:cs="Microsoft YaHei"/>
                        <w:b/>
                        <w:bCs/>
                        <w:color w:val="CC66FF"/>
                        <w:spacing w:val="-3"/>
                        <w:sz w:val="22"/>
                        <w:szCs w:val="22"/>
                      </w:rPr>
                      <w:t>注射类医美</w:t>
                    </w:r>
                  </w:p>
                  <w:p>
                    <w:pPr>
                      <w:spacing w:before="82" w:line="181" w:lineRule="auto"/>
                      <w:ind w:left="269"/>
                      <w:rPr>
                        <w:rFonts w:ascii="Microsoft YaHei" w:eastAsia="Microsoft YaHei" w:hAnsi="Microsoft YaHei" w:cs="Microsoft YaHei"/>
                        <w:sz w:val="22"/>
                        <w:szCs w:val="22"/>
                      </w:rPr>
                    </w:pPr>
                    <w:r>
                      <w:rPr>
                        <w:rFonts w:ascii="Microsoft YaHei" w:eastAsia="Microsoft YaHei" w:hAnsi="Microsoft YaHei" w:cs="Microsoft YaHei"/>
                        <w:spacing w:val="-2"/>
                        <w:sz w:val="22"/>
                        <w:szCs w:val="22"/>
                      </w:rPr>
                      <w:t>玻尿酸(透明质酸)、肉毒素、再生针剂、胶原蛋白等；</w:t>
                    </w:r>
                  </w:p>
                  <w:p>
                    <w:pPr>
                      <w:spacing w:line="353" w:lineRule="auto"/>
                      <w:rPr>
                        <w:rFonts w:ascii="Arial"/>
                        <w:sz w:val="21"/>
                      </w:rPr>
                    </w:pPr>
                  </w:p>
                  <w:p>
                    <w:pPr>
                      <w:spacing w:line="353" w:lineRule="auto"/>
                      <w:rPr>
                        <w:rFonts w:ascii="Arial"/>
                        <w:sz w:val="21"/>
                      </w:rPr>
                    </w:pPr>
                  </w:p>
                  <w:p>
                    <w:pPr>
                      <w:spacing w:before="94" w:line="185" w:lineRule="auto"/>
                      <w:ind w:left="268"/>
                      <w:rPr>
                        <w:rFonts w:ascii="Microsoft YaHei" w:eastAsia="Microsoft YaHei" w:hAnsi="Microsoft YaHei" w:cs="Microsoft YaHei"/>
                        <w:sz w:val="22"/>
                        <w:szCs w:val="22"/>
                      </w:rPr>
                    </w:pPr>
                    <w:r>
                      <w:rPr>
                        <w:rFonts w:ascii="Microsoft YaHei" w:eastAsia="Microsoft YaHei" w:hAnsi="Microsoft YaHei" w:cs="Microsoft YaHei"/>
                        <w:b/>
                        <w:bCs/>
                        <w:color w:val="CC66FF"/>
                        <w:spacing w:val="-3"/>
                        <w:sz w:val="22"/>
                        <w:szCs w:val="22"/>
                      </w:rPr>
                      <w:t>光电类医美</w:t>
                    </w:r>
                  </w:p>
                  <w:p>
                    <w:pPr>
                      <w:spacing w:before="84" w:line="185" w:lineRule="auto"/>
                      <w:ind w:right="20"/>
                      <w:jc w:val="right"/>
                      <w:rPr>
                        <w:rFonts w:ascii="Microsoft YaHei" w:eastAsia="Microsoft YaHei" w:hAnsi="Microsoft YaHei" w:cs="Microsoft YaHei"/>
                        <w:sz w:val="22"/>
                        <w:szCs w:val="22"/>
                      </w:rPr>
                    </w:pPr>
                    <w:r>
                      <w:rPr>
                        <w:rFonts w:ascii="Microsoft YaHei" w:eastAsia="Microsoft YaHei" w:hAnsi="Microsoft YaHei" w:cs="Microsoft YaHei"/>
                        <w:spacing w:val="-1"/>
                        <w:sz w:val="22"/>
                        <w:szCs w:val="22"/>
                      </w:rPr>
                      <w:t>点阵激光、激光脱毛/祛斑、光子嫩肤、超声刀、热玛吉等;</w:t>
                    </w: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95" w:line="185" w:lineRule="auto"/>
                      <w:ind w:left="272"/>
                      <w:rPr>
                        <w:rFonts w:ascii="Microsoft YaHei" w:eastAsia="Microsoft YaHei" w:hAnsi="Microsoft YaHei" w:cs="Microsoft YaHei"/>
                        <w:sz w:val="22"/>
                        <w:szCs w:val="22"/>
                      </w:rPr>
                    </w:pPr>
                    <w:r>
                      <w:rPr>
                        <w:rFonts w:ascii="Microsoft YaHei" w:eastAsia="Microsoft YaHei" w:hAnsi="Microsoft YaHei" w:cs="Microsoft YaHei"/>
                        <w:b/>
                        <w:bCs/>
                        <w:color w:val="CC66FF"/>
                        <w:spacing w:val="-4"/>
                        <w:sz w:val="22"/>
                        <w:szCs w:val="22"/>
                      </w:rPr>
                      <w:t>其他</w:t>
                    </w:r>
                  </w:p>
                  <w:p>
                    <w:pPr>
                      <w:spacing w:before="83" w:line="186" w:lineRule="auto"/>
                      <w:ind w:left="266"/>
                      <w:rPr>
                        <w:rFonts w:ascii="Microsoft YaHei" w:eastAsia="Microsoft YaHei" w:hAnsi="Microsoft YaHei" w:cs="Microsoft YaHei"/>
                        <w:sz w:val="22"/>
                        <w:szCs w:val="22"/>
                      </w:rPr>
                    </w:pPr>
                    <w:r>
                      <w:rPr>
                        <w:rFonts w:ascii="Microsoft YaHei" w:eastAsia="Microsoft YaHei" w:hAnsi="Microsoft YaHei" w:cs="Microsoft YaHei"/>
                        <w:spacing w:val="-5"/>
                        <w:sz w:val="22"/>
                        <w:szCs w:val="22"/>
                      </w:rPr>
                      <w:t>刷酸、小气泡等。</w:t>
                    </w:r>
                  </w:p>
                </w:txbxContent>
              </v:textbox>
            </v:shape>
            <w10:wrap type="none"/>
          </v:group>
        </w:pict>
      </w:r>
    </w:p>
    <w:p>
      <w:pPr>
        <w:spacing w:line="255" w:lineRule="auto"/>
        <w:rPr>
          <w:rFonts w:ascii="Arial"/>
          <w:sz w:val="21"/>
        </w:rPr>
      </w:pPr>
    </w:p>
    <w:p>
      <w:pPr>
        <w:spacing w:line="255" w:lineRule="auto"/>
        <w:rPr>
          <w:rFonts w:ascii="Arial"/>
          <w:sz w:val="21"/>
        </w:rPr>
        <w:sectPr>
          <w:headerReference w:type="default" r:id="rId11"/>
          <w:pgSz w:w="19200" w:h="10800"/>
          <w:pgMar w:top="327" w:right="0" w:bottom="0" w:left="0" w:header="0" w:footer="0" w:gutter="0"/>
          <w:pgNumType w:start="5"/>
          <w:cols w:space="708"/>
        </w:sectPr>
      </w:pPr>
    </w:p>
    <w:p>
      <w:pPr>
        <w:pStyle w:val="BodyText"/>
        <w:spacing w:before="77" w:line="184" w:lineRule="auto"/>
        <w:ind w:left="13824"/>
        <w:rPr>
          <w:sz w:val="18"/>
          <w:szCs w:val="18"/>
        </w:rPr>
      </w:pPr>
      <w:r>
        <w:rPr>
          <w:color w:val="ADADFF"/>
          <w:spacing w:val="-3"/>
          <w:sz w:val="18"/>
          <w:szCs w:val="18"/>
        </w:rPr>
        <w:t>数据来源：公开数据整理；嘉世咨询研究结论；图源网络</w:t>
      </w:r>
    </w:p>
    <w:p>
      <w:pPr>
        <w:spacing w:line="184" w:lineRule="auto"/>
        <w:rPr>
          <w:sz w:val="18"/>
          <w:szCs w:val="18"/>
        </w:rPr>
        <w:sectPr>
          <w:headerReference w:type="default" r:id="rId12"/>
          <w:type w:val="nextPage"/>
          <w:pgSz w:w="19200" w:h="10800"/>
          <w:pgMar w:top="327" w:right="0" w:bottom="0" w:left="0" w:header="0" w:footer="0" w:gutter="0"/>
          <w:pgNumType w:start="6"/>
          <w:cols w:space="708"/>
          <w:titlePg w:val="0"/>
        </w:sectPr>
      </w:pPr>
    </w:p>
    <w:p>
      <w:pPr>
        <w:pStyle w:val="BodyText"/>
        <w:spacing w:before="3" w:line="187" w:lineRule="auto"/>
        <w:ind w:left="958"/>
        <w:outlineLvl w:val="0"/>
        <w:rPr>
          <w:sz w:val="55"/>
          <w:szCs w:val="55"/>
        </w:rPr>
      </w:pPr>
      <w:r>
        <w:rPr>
          <w:b/>
          <w:bCs/>
          <w:color w:val="FFC000"/>
          <w:spacing w:val="-6"/>
          <w:sz w:val="64"/>
          <w:szCs w:val="64"/>
        </w:rPr>
        <w:t xml:space="preserve">03. </w:t>
      </w:r>
      <w:r>
        <w:rPr>
          <w:b/>
          <w:bCs/>
          <w:color w:val="3333FF"/>
          <w:spacing w:val="-6"/>
          <w:sz w:val="55"/>
          <w:szCs w:val="55"/>
        </w:rPr>
        <w:t>轻医美产业链</w:t>
      </w:r>
    </w:p>
    <w:p>
      <w:pPr>
        <w:pStyle w:val="BodyText"/>
        <w:spacing w:before="277" w:line="185" w:lineRule="auto"/>
        <w:ind w:left="964"/>
      </w:pPr>
      <w:r>
        <w:rPr>
          <w:rFonts w:ascii="Arial" w:eastAsia="Arial" w:hAnsi="Arial" w:cs="Arial"/>
          <w:color w:val="333333"/>
          <w:spacing w:val="6"/>
        </w:rPr>
        <w:t>•</w:t>
      </w:r>
      <w:r>
        <w:rPr>
          <w:rFonts w:ascii="Arial" w:eastAsia="Arial" w:hAnsi="Arial" w:cs="Arial"/>
          <w:color w:val="333333"/>
          <w:spacing w:val="16"/>
          <w:w w:val="101"/>
        </w:rPr>
        <w:t xml:space="preserve">   </w:t>
      </w:r>
      <w:r>
        <w:rPr>
          <w:color w:val="333333"/>
          <w:spacing w:val="6"/>
        </w:rPr>
        <w:t>轻医美行业产业链中</w:t>
      </w:r>
      <w:r>
        <w:rPr>
          <w:color w:val="333333"/>
          <w:spacing w:val="-27"/>
        </w:rPr>
        <w:t xml:space="preserve"> </w:t>
      </w:r>
      <w:r>
        <w:rPr>
          <w:color w:val="333333"/>
          <w:spacing w:val="6"/>
        </w:rPr>
        <w:t>，行业上游为生产商</w:t>
      </w:r>
      <w:r>
        <w:rPr>
          <w:color w:val="333333"/>
          <w:spacing w:val="-24"/>
        </w:rPr>
        <w:t xml:space="preserve"> </w:t>
      </w:r>
      <w:r>
        <w:rPr>
          <w:color w:val="333333"/>
          <w:spacing w:val="6"/>
        </w:rPr>
        <w:t>，包括半岛医疗</w:t>
      </w:r>
      <w:r>
        <w:rPr>
          <w:color w:val="333333"/>
          <w:spacing w:val="-31"/>
        </w:rPr>
        <w:t xml:space="preserve"> </w:t>
      </w:r>
      <w:r>
        <w:rPr>
          <w:color w:val="333333"/>
          <w:spacing w:val="6"/>
        </w:rPr>
        <w:t>、百达千里、赛诺龙等器械制造商</w:t>
      </w:r>
      <w:r>
        <w:rPr>
          <w:color w:val="333333"/>
          <w:spacing w:val="-26"/>
        </w:rPr>
        <w:t xml:space="preserve"> </w:t>
      </w:r>
      <w:r>
        <w:rPr>
          <w:color w:val="333333"/>
          <w:spacing w:val="5"/>
        </w:rPr>
        <w:t>，以及中科微针</w:t>
      </w:r>
      <w:r>
        <w:rPr>
          <w:color w:val="333333"/>
          <w:spacing w:val="-33"/>
        </w:rPr>
        <w:t xml:space="preserve"> </w:t>
      </w:r>
      <w:r>
        <w:rPr>
          <w:color w:val="333333"/>
          <w:spacing w:val="5"/>
        </w:rPr>
        <w:t>、</w:t>
      </w:r>
      <w:r>
        <w:rPr>
          <w:color w:val="333333"/>
        </w:rPr>
        <w:t>Kinglaser</w:t>
      </w:r>
      <w:r>
        <w:rPr>
          <w:color w:val="333333"/>
          <w:spacing w:val="5"/>
        </w:rPr>
        <w:t>、</w:t>
      </w:r>
      <w:r>
        <w:rPr>
          <w:color w:val="333333"/>
        </w:rPr>
        <w:t>Bonti</w:t>
      </w:r>
      <w:r>
        <w:rPr>
          <w:color w:val="333333"/>
          <w:spacing w:val="-34"/>
        </w:rPr>
        <w:t xml:space="preserve"> </w:t>
      </w:r>
      <w:r>
        <w:rPr>
          <w:color w:val="333333"/>
          <w:spacing w:val="5"/>
        </w:rPr>
        <w:t>、华熙生物等药品生产商。</w:t>
      </w:r>
    </w:p>
    <w:p>
      <w:pPr>
        <w:pStyle w:val="BodyText"/>
        <w:spacing w:before="110" w:line="200" w:lineRule="auto"/>
        <w:ind w:left="964"/>
      </w:pPr>
      <w:r>
        <w:rPr>
          <w:rFonts w:ascii="Arial" w:eastAsia="Arial" w:hAnsi="Arial" w:cs="Arial"/>
          <w:color w:val="333333"/>
          <w:spacing w:val="4"/>
        </w:rPr>
        <w:t xml:space="preserve">•    </w:t>
      </w:r>
      <w:r>
        <w:rPr>
          <w:color w:val="333333"/>
          <w:spacing w:val="4"/>
        </w:rPr>
        <w:t>中游为医疗服务机构</w:t>
      </w:r>
      <w:r>
        <w:rPr>
          <w:color w:val="333333"/>
          <w:spacing w:val="-26"/>
        </w:rPr>
        <w:t xml:space="preserve"> </w:t>
      </w:r>
      <w:r>
        <w:rPr>
          <w:color w:val="333333"/>
          <w:spacing w:val="4"/>
        </w:rPr>
        <w:t>，包括上海九院</w:t>
      </w:r>
      <w:r>
        <w:rPr>
          <w:color w:val="333333"/>
          <w:spacing w:val="-34"/>
        </w:rPr>
        <w:t xml:space="preserve"> </w:t>
      </w:r>
      <w:r>
        <w:rPr>
          <w:color w:val="333333"/>
          <w:spacing w:val="4"/>
        </w:rPr>
        <w:t>、北京八大处</w:t>
      </w:r>
      <w:r>
        <w:rPr>
          <w:color w:val="333333"/>
          <w:spacing w:val="-30"/>
        </w:rPr>
        <w:t xml:space="preserve"> </w:t>
      </w:r>
      <w:r>
        <w:rPr>
          <w:color w:val="333333"/>
          <w:spacing w:val="4"/>
        </w:rPr>
        <w:t>、四川</w:t>
      </w:r>
      <w:r>
        <w:rPr>
          <w:color w:val="333333"/>
          <w:spacing w:val="3"/>
        </w:rPr>
        <w:t>华西等公立机构</w:t>
      </w:r>
      <w:r>
        <w:rPr>
          <w:color w:val="333333"/>
          <w:spacing w:val="-23"/>
        </w:rPr>
        <w:t xml:space="preserve"> </w:t>
      </w:r>
      <w:r>
        <w:rPr>
          <w:color w:val="333333"/>
          <w:spacing w:val="3"/>
        </w:rPr>
        <w:t>，以及广州曙光</w:t>
      </w:r>
      <w:r>
        <w:rPr>
          <w:color w:val="333333"/>
          <w:spacing w:val="-32"/>
        </w:rPr>
        <w:t xml:space="preserve"> </w:t>
      </w:r>
      <w:r>
        <w:rPr>
          <w:color w:val="333333"/>
          <w:spacing w:val="3"/>
        </w:rPr>
        <w:t>、伊美尔等民营机构。</w:t>
      </w:r>
    </w:p>
    <w:p>
      <w:pPr>
        <w:pStyle w:val="BodyText"/>
        <w:spacing w:before="88" w:line="200" w:lineRule="auto"/>
        <w:ind w:left="964"/>
      </w:pPr>
      <w:r>
        <w:rPr>
          <w:rFonts w:ascii="Arial" w:eastAsia="Arial" w:hAnsi="Arial" w:cs="Arial"/>
          <w:color w:val="333333"/>
          <w:spacing w:val="5"/>
        </w:rPr>
        <w:t>•</w:t>
      </w:r>
      <w:r>
        <w:rPr>
          <w:rFonts w:ascii="Arial" w:eastAsia="Arial" w:hAnsi="Arial" w:cs="Arial"/>
          <w:color w:val="333333"/>
        </w:rPr>
        <w:t xml:space="preserve">    </w:t>
      </w:r>
      <w:r>
        <w:rPr>
          <w:color w:val="333333"/>
          <w:spacing w:val="5"/>
        </w:rPr>
        <w:t>下游为广大终端消费者</w:t>
      </w:r>
      <w:r>
        <w:rPr>
          <w:color w:val="333333"/>
          <w:spacing w:val="-25"/>
        </w:rPr>
        <w:t xml:space="preserve"> </w:t>
      </w:r>
      <w:r>
        <w:rPr>
          <w:color w:val="333333"/>
          <w:spacing w:val="5"/>
        </w:rPr>
        <w:t>，下游获客平台/渠道主要包括小红书</w:t>
      </w:r>
      <w:r>
        <w:rPr>
          <w:color w:val="333333"/>
          <w:spacing w:val="-30"/>
        </w:rPr>
        <w:t xml:space="preserve"> </w:t>
      </w:r>
      <w:r>
        <w:rPr>
          <w:color w:val="333333"/>
          <w:spacing w:val="5"/>
        </w:rPr>
        <w:t>、美团等信息搜索类平台</w:t>
      </w:r>
      <w:r>
        <w:rPr>
          <w:color w:val="333333"/>
          <w:spacing w:val="-22"/>
        </w:rPr>
        <w:t xml:space="preserve"> </w:t>
      </w:r>
      <w:r>
        <w:rPr>
          <w:color w:val="333333"/>
          <w:spacing w:val="5"/>
        </w:rPr>
        <w:t>，新</w:t>
      </w:r>
      <w:r>
        <w:rPr>
          <w:color w:val="333333"/>
          <w:spacing w:val="4"/>
        </w:rPr>
        <w:t>氧</w:t>
      </w:r>
      <w:r>
        <w:rPr>
          <w:color w:val="333333"/>
          <w:spacing w:val="-31"/>
        </w:rPr>
        <w:t xml:space="preserve"> </w:t>
      </w:r>
      <w:r>
        <w:rPr>
          <w:color w:val="333333"/>
          <w:spacing w:val="4"/>
        </w:rPr>
        <w:t>、悦美等线上电商平台</w:t>
      </w:r>
      <w:r>
        <w:rPr>
          <w:color w:val="333333"/>
          <w:spacing w:val="-23"/>
        </w:rPr>
        <w:t xml:space="preserve"> </w:t>
      </w:r>
      <w:r>
        <w:rPr>
          <w:color w:val="333333"/>
          <w:spacing w:val="4"/>
        </w:rPr>
        <w:t>，以及美团医美</w:t>
      </w:r>
      <w:r>
        <w:rPr>
          <w:color w:val="333333"/>
          <w:spacing w:val="-30"/>
        </w:rPr>
        <w:t xml:space="preserve"> </w:t>
      </w:r>
      <w:r>
        <w:rPr>
          <w:color w:val="333333"/>
          <w:spacing w:val="4"/>
        </w:rPr>
        <w:t>、阿里健康等综合医美平台。</w:t>
      </w:r>
    </w:p>
    <w:p>
      <w:pPr>
        <w:spacing w:before="59"/>
      </w:pPr>
    </w:p>
    <w:p>
      <w:pPr>
        <w:spacing w:before="58"/>
      </w:pPr>
    </w:p>
    <w:p>
      <w:pPr>
        <w:sectPr>
          <w:headerReference w:type="default" r:id="rId13"/>
          <w:pgSz w:w="19200" w:h="10800"/>
          <w:pgMar w:top="327" w:right="0" w:bottom="0" w:left="0" w:header="0" w:footer="0" w:gutter="0"/>
          <w:pgNumType w:start="7"/>
          <w:cols w:num="1" w:space="708" w:equalWidth="0">
            <w:col w:w="19200" w:space="0"/>
          </w:cols>
        </w:sectPr>
      </w:pPr>
    </w:p>
    <w:p>
      <w:pPr>
        <w:pStyle w:val="BodyText"/>
        <w:spacing w:line="189" w:lineRule="auto"/>
        <w:ind w:left="1416"/>
        <w:rPr>
          <w:sz w:val="31"/>
          <w:szCs w:val="31"/>
        </w:rPr>
      </w:pPr>
      <w:r>
        <mc:AlternateContent>
          <mc:Choice Requires="wps">
            <w:drawing>
              <wp:anchor distT="0" distB="0" distL="0" distR="0" simplePos="0" relativeHeight="251671552" behindDoc="1" locked="0" layoutInCell="1" allowOverlap="1">
                <wp:simplePos x="0" y="0"/>
                <wp:positionH relativeFrom="column">
                  <wp:posOffset>830870</wp:posOffset>
                </wp:positionH>
                <wp:positionV relativeFrom="paragraph">
                  <wp:posOffset>91025</wp:posOffset>
                </wp:positionV>
                <wp:extent cx="10507980" cy="4144009"/>
                <wp:effectExtent l="0" t="0" r="0" b="0"/>
                <wp:wrapNone/>
                <wp:docPr id="6" name="Rect 6"/>
                <wp:cNvGraphicFramePr/>
                <a:graphic xmlns:a="http://schemas.openxmlformats.org/drawingml/2006/main">
                  <a:graphicData uri="http://schemas.microsoft.com/office/word/2010/wordprocessingShape">
                    <wps:wsp xmlns:wps="http://schemas.microsoft.com/office/word/2010/wordprocessingShape">
                      <wps:cNvSpPr/>
                      <wps:spPr>
                        <a:xfrm>
                          <a:off x="830870" y="91025"/>
                          <a:ext cx="10507980" cy="4144009"/>
                        </a:xfrm>
                        <a:prstGeom prst="rect">
                          <a:avLst/>
                        </a:prstGeom>
                        <a:solidFill>
                          <a:srgbClr val="00008F">
                            <a:alpha val="15294"/>
                          </a:srgbClr>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wps:wsp>
                  </a:graphicData>
                </a:graphic>
              </wp:anchor>
            </w:drawing>
          </mc:Choice>
          <mc:Fallback>
            <w:pict>
              <v:rect id="Rect 6" o:spid="_x0000_s1063" style="width:827.4pt;height:326.3pt;margin-top:7.17pt;margin-left:65.42pt;mso-wrap-distance-bottom:0;mso-wrap-distance-left:0;mso-wrap-distance-right:0;mso-wrap-distance-top:0;position:absolute;v-text-anchor:top;z-index:-251645952" fillcolor="#00008f" stroked="f">
                <v:fill opacity="10023f"/>
              </v:rect>
            </w:pict>
          </mc:Fallback>
        </mc:AlternateContent>
      </w:r>
      <w:r>
        <w:pict>
          <v:shape id="_x0000_s1064" style="width:12in;height:336.5pt;margin-top:-18.63pt;margin-left:48pt;position:absolute;z-index:-251643904" coordorigin="0,0" coordsize="17280,6730" path="m,229m,229c,102,102,,229,l17050,c17177,,17280,102,17280,229l17280,6500c17280,6626,17177,6729,17050,6729l229,6729c102,6729,,6626,,6500l,229xe" filled="t" fillcolor="white" stroked="f"/>
        </w:pict>
      </w:r>
      <w:r>
        <w:rPr>
          <w:b/>
          <w:bCs/>
          <w:color w:val="262626"/>
          <w:sz w:val="31"/>
          <w:szCs w:val="31"/>
        </w:rPr>
        <w:t>中国轻医美产业链</w:t>
      </w:r>
    </w:p>
    <w:p>
      <w:pPr>
        <w:spacing w:line="326" w:lineRule="auto"/>
        <w:rPr>
          <w:rFonts w:ascii="Arial"/>
          <w:sz w:val="21"/>
        </w:rPr>
      </w:pPr>
    </w:p>
    <w:p>
      <w:pPr>
        <w:pStyle w:val="BodyText"/>
        <w:spacing w:before="1" w:line="4519" w:lineRule="exact"/>
        <w:ind w:firstLine="1631"/>
      </w:pPr>
      <w:r>
        <w:rPr>
          <w:position w:val="-90"/>
        </w:rPr>
        <w:pict>
          <v:group id="_x0000_i1065" style="width:165pt;height:226pt;mso-position-horizontal-relative:char;mso-position-vertical-relative:line" coordorigin="0,0" coordsize="3300,4520" filled="f" stroked="f">
            <v:group id="_x0000_s1066" style="width:3300;height:4520;position:absolute" coordorigin="0,0" coordsize="3300,4520" filled="f" stroked="f">
              <v:shape id="_x0000_s1067" style="width:3300;height:3688;position:absolute;top:830" coordorigin="0,0" coordsize="3300,3688" path="m170,m170,l3129,c3223,,3300,76,3300,170l3300,3518c3300,3612,3223,3688,3129,3688l170,3688c76,3688,,3612,,3518l,170c,76,76,,170,e" filled="t" fillcolor="#f2f2f2" stroked="f"/>
              <v:shape id="_x0000_s1068" style="width:3300;height:1051;position:absolute" coordorigin="0,0" coordsize="3300,1051" path="m175,m175,l3124,c3221,,3300,78,3300,175l3300,1051l,1051l,175c,78,78,,175,e" filled="t" fillcolor="#33f" stroked="f"/>
            </v:group>
            <v:shape id="_x0000_s1069" type="#_x0000_t202" style="width:3340;height:4560;left:-20;position:absolute;top:-20" filled="f" stroked="f">
              <o:lock v:ext="edit" aspectratio="f"/>
              <v:textbox inset="0,0,0,0">
                <w:txbxContent>
                  <w:p>
                    <w:pPr>
                      <w:spacing w:line="264" w:lineRule="auto"/>
                      <w:rPr>
                        <w:rFonts w:ascii="Arial"/>
                        <w:sz w:val="21"/>
                      </w:rPr>
                    </w:pPr>
                  </w:p>
                  <w:p>
                    <w:pPr>
                      <w:spacing w:before="133" w:line="188" w:lineRule="auto"/>
                      <w:ind w:left="1369"/>
                      <w:rPr>
                        <w:rFonts w:ascii="Microsoft YaHei" w:eastAsia="Microsoft YaHei" w:hAnsi="Microsoft YaHei" w:cs="Microsoft YaHei"/>
                        <w:sz w:val="31"/>
                        <w:szCs w:val="31"/>
                      </w:rPr>
                    </w:pPr>
                    <w:r>
                      <w:rPr>
                        <w:rFonts w:ascii="Microsoft YaHei" w:eastAsia="Microsoft YaHei" w:hAnsi="Microsoft YaHei" w:cs="Microsoft YaHei"/>
                        <w:b/>
                        <w:bCs/>
                        <w:color w:val="FFFFFF"/>
                        <w:spacing w:val="-2"/>
                        <w:sz w:val="31"/>
                        <w:szCs w:val="31"/>
                      </w:rPr>
                      <w:t>上游</w:t>
                    </w: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before="102" w:line="185" w:lineRule="auto"/>
                      <w:ind w:left="1085"/>
                      <w:rPr>
                        <w:rFonts w:ascii="Microsoft YaHei" w:eastAsia="Microsoft YaHei" w:hAnsi="Microsoft YaHei" w:cs="Microsoft YaHei"/>
                        <w:sz w:val="24"/>
                        <w:szCs w:val="24"/>
                      </w:rPr>
                    </w:pPr>
                    <w:r>
                      <w:rPr>
                        <w:rFonts w:ascii="Microsoft YaHei" w:eastAsia="Microsoft YaHei" w:hAnsi="Microsoft YaHei" w:cs="Microsoft YaHei"/>
                        <w:b/>
                        <w:bCs/>
                        <w:color w:val="3333FF"/>
                        <w:spacing w:val="-5"/>
                        <w:sz w:val="24"/>
                        <w:szCs w:val="24"/>
                      </w:rPr>
                      <w:t>原料供应商</w:t>
                    </w:r>
                  </w:p>
                  <w:p>
                    <w:pPr>
                      <w:spacing w:line="441" w:lineRule="auto"/>
                      <w:rPr>
                        <w:rFonts w:ascii="Arial"/>
                        <w:sz w:val="21"/>
                      </w:rPr>
                    </w:pPr>
                  </w:p>
                  <w:p>
                    <w:pPr>
                      <w:spacing w:before="102" w:line="432" w:lineRule="exact"/>
                      <w:ind w:left="1016"/>
                      <w:rPr>
                        <w:rFonts w:ascii="Microsoft YaHei" w:eastAsia="Microsoft YaHei" w:hAnsi="Microsoft YaHei" w:cs="Microsoft YaHei"/>
                        <w:sz w:val="24"/>
                        <w:szCs w:val="24"/>
                      </w:rPr>
                    </w:pPr>
                    <w:r>
                      <w:rPr>
                        <w:rFonts w:ascii="Microsoft YaHei" w:eastAsia="Microsoft YaHei" w:hAnsi="Microsoft YaHei" w:cs="Microsoft YaHei"/>
                        <w:spacing w:val="-11"/>
                        <w:position w:val="14"/>
                        <w:sz w:val="24"/>
                        <w:szCs w:val="24"/>
                      </w:rPr>
                      <w:t>毛利率≈70%</w:t>
                    </w:r>
                  </w:p>
                  <w:p>
                    <w:pPr>
                      <w:spacing w:before="1" w:line="185" w:lineRule="auto"/>
                      <w:ind w:left="1014"/>
                      <w:rPr>
                        <w:rFonts w:ascii="Microsoft YaHei" w:eastAsia="Microsoft YaHei" w:hAnsi="Microsoft YaHei" w:cs="Microsoft YaHei"/>
                        <w:sz w:val="24"/>
                        <w:szCs w:val="24"/>
                      </w:rPr>
                    </w:pPr>
                    <w:r>
                      <w:rPr>
                        <w:rFonts w:ascii="Microsoft YaHei" w:eastAsia="Microsoft YaHei" w:hAnsi="Microsoft YaHei" w:cs="Microsoft YaHei"/>
                        <w:spacing w:val="-10"/>
                        <w:sz w:val="24"/>
                        <w:szCs w:val="24"/>
                      </w:rPr>
                      <w:t>净利率≈20%</w:t>
                    </w:r>
                  </w:p>
                </w:txbxContent>
              </v:textbox>
            </v:shape>
            <w10:wrap type="none"/>
          </v:group>
        </w:pict>
      </w:r>
    </w:p>
    <w:p>
      <w:pPr>
        <w:pStyle w:val="BodyText"/>
        <w:spacing w:before="308" w:line="199" w:lineRule="exact"/>
        <w:ind w:left="2446"/>
      </w:pPr>
      <w:r>
        <w:rPr>
          <w:spacing w:val="6"/>
          <w:position w:val="-1"/>
          <w14:textOutline w14:w="3614">
            <w14:solidFill>
              <w14:srgbClr w14:val="000000"/>
            </w14:solidFill>
            <w14:prstDash w14:val="solid"/>
            <w14:miter w14:lim="10"/>
          </w14:textOutline>
        </w:rPr>
        <w:t>原料成本价50元</w:t>
      </w:r>
    </w:p>
    <w:p>
      <w:pPr>
        <w:spacing w:line="14" w:lineRule="auto"/>
        <w:rPr>
          <w:rFonts w:ascii="Arial"/>
          <w:sz w:val="2"/>
        </w:rPr>
      </w:pPr>
      <w:r>
        <w:rPr>
          <w:rFonts w:ascii="Arial" w:eastAsia="Arial" w:hAnsi="Arial" w:cs="Arial"/>
          <w:sz w:val="2"/>
          <w:szCs w:val="2"/>
        </w:rPr>
        <w:br w:type="column"/>
      </w:r>
    </w:p>
    <w:p>
      <w:pPr>
        <w:spacing w:before="8"/>
      </w:pPr>
    </w:p>
    <w:p>
      <w:pPr>
        <w:spacing w:before="7"/>
      </w:pPr>
    </w:p>
    <w:tbl>
      <w:tblPr>
        <w:tblStyle w:val="TableNormal0"/>
        <w:tblW w:w="12129" w:type="dxa"/>
        <w:tblInd w:w="0" w:type="dxa"/>
        <w:tblBorders>
          <w:top w:val="nil"/>
          <w:left w:val="nil"/>
          <w:bottom w:val="nil"/>
          <w:right w:val="nil"/>
          <w:insideH w:val="nil"/>
          <w:insideV w:val="nil"/>
        </w:tblBorders>
        <w:tblLayout w:type="fixed"/>
      </w:tblPr>
      <w:tblGrid>
        <w:gridCol w:w="750"/>
        <w:gridCol w:w="3798"/>
        <w:gridCol w:w="673"/>
        <w:gridCol w:w="4231"/>
        <w:gridCol w:w="674"/>
        <w:gridCol w:w="2003"/>
      </w:tblGrid>
      <w:tr>
        <w:tblPrEx>
          <w:tblW w:w="12129" w:type="dxa"/>
          <w:tblInd w:w="0" w:type="dxa"/>
          <w:tblBorders>
            <w:top w:val="nil"/>
            <w:left w:val="nil"/>
            <w:bottom w:val="nil"/>
            <w:right w:val="nil"/>
            <w:insideH w:val="nil"/>
            <w:insideV w:val="nil"/>
          </w:tblBorders>
          <w:tblLayout w:type="fixed"/>
        </w:tblPrEx>
        <w:trPr>
          <w:trHeight w:val="4519"/>
        </w:trPr>
        <w:tc>
          <w:tcPr>
            <w:tcW w:w="750" w:type="dxa"/>
            <w:vAlign w:val="top"/>
          </w:tcPr>
          <w:p>
            <w:pPr>
              <w:pStyle w:val="TableText"/>
              <w:spacing w:line="277" w:lineRule="auto"/>
            </w:pPr>
          </w:p>
          <w:p>
            <w:pPr>
              <w:pStyle w:val="TableText"/>
              <w:spacing w:line="277" w:lineRule="auto"/>
            </w:pPr>
          </w:p>
          <w:p>
            <w:pPr>
              <w:pStyle w:val="TableText"/>
              <w:spacing w:line="277" w:lineRule="auto"/>
            </w:pPr>
          </w:p>
          <w:p>
            <w:pPr>
              <w:pStyle w:val="TableText"/>
              <w:spacing w:line="277" w:lineRule="auto"/>
            </w:pPr>
          </w:p>
          <w:p>
            <w:pPr>
              <w:pStyle w:val="TableText"/>
              <w:spacing w:line="277" w:lineRule="auto"/>
            </w:pPr>
          </w:p>
          <w:p>
            <w:pPr>
              <w:pStyle w:val="TableText"/>
              <w:spacing w:line="278" w:lineRule="auto"/>
            </w:pPr>
          </w:p>
          <w:p>
            <w:pPr>
              <w:spacing w:before="77" w:line="185" w:lineRule="auto"/>
              <w:ind w:left="74"/>
              <w:rPr>
                <w:rFonts w:ascii="Microsoft YaHei" w:eastAsia="Microsoft YaHei" w:hAnsi="Microsoft YaHei" w:cs="Microsoft YaHei"/>
                <w:sz w:val="18"/>
                <w:szCs w:val="18"/>
              </w:rPr>
            </w:pPr>
            <w:r>
              <w:rPr>
                <w:rFonts w:ascii="Microsoft YaHei" w:eastAsia="Microsoft YaHei" w:hAnsi="Microsoft YaHei" w:cs="Microsoft YaHei"/>
                <w:color w:val="262626"/>
                <w:spacing w:val="-3"/>
                <w:sz w:val="18"/>
                <w:szCs w:val="18"/>
              </w:rPr>
              <w:t>采购</w:t>
            </w:r>
          </w:p>
          <w:p>
            <w:pPr>
              <w:spacing w:before="51" w:line="216" w:lineRule="exact"/>
            </w:pPr>
            <w:r>
              <w:rPr>
                <w:position w:val="-4"/>
              </w:rPr>
              <w:pict>
                <v:shape id="_x0000_i1070" style="width:29.4pt;height:10.85pt;mso-position-horizontal-relative:char;mso-position-vertical-relative:line" coordorigin="0,0" coordsize="587,217" path="m,54l401,54l401,l587,108l401,216l401,162l,162l,54xe" filled="t" fillcolor="#ffc000" stroked="f">
                  <w10:wrap type="none"/>
                </v:shape>
              </w:pict>
            </w:r>
          </w:p>
        </w:tc>
        <w:tc>
          <w:tcPr>
            <w:tcW w:w="3798" w:type="dxa"/>
            <w:vAlign w:val="top"/>
          </w:tcPr>
          <w:p>
            <w:pPr>
              <w:pStyle w:val="TableText"/>
              <w:spacing w:line="244" w:lineRule="auto"/>
            </w:pPr>
            <w:r>
              <w:pict>
                <v:shape id="_x0000_s1071" style="width:29.3pt;height:10.85pt;margin-top:165.12pt;margin-left:-31.68pt;mso-position-horizontal-relative:right-margin-area;mso-position-vertical-relative:top-margin-area;position:absolute;z-index:251674624" coordorigin="0,0" coordsize="585,217" path="m,53l398,53l398,l585,107l398,216l398,162l,162l,53xe" filled="t" fillcolor="#ffc000" stroked="f"/>
              </w:pict>
            </w:r>
          </w:p>
          <w:p>
            <w:pPr>
              <w:spacing w:before="133" w:line="188" w:lineRule="auto"/>
              <w:ind w:left="1526"/>
              <w:rPr>
                <w:rFonts w:ascii="Microsoft YaHei" w:eastAsia="Microsoft YaHei" w:hAnsi="Microsoft YaHei" w:cs="Microsoft YaHei"/>
                <w:sz w:val="31"/>
                <w:szCs w:val="31"/>
              </w:rPr>
            </w:pPr>
            <w:r>
              <w:pict>
                <v:group id="_x0000_s1072" style="width:164.9pt;height:226pt;margin-top:-12.27pt;margin-left:8.1pt;position:absolute;z-index:-251642880" coordorigin="0,0" coordsize="3297,4520" filled="f" stroked="f">
                  <v:shape id="_x0000_s1073" style="width:3297;height:3688;position:absolute;top:830" coordorigin="0,0" coordsize="3297,3688" path="m170,m170,l3127,c3221,,3297,76,3297,170l3297,3518c3297,3612,3221,3688,3127,3688l170,3688c76,3688,,3612,,3518l,170c,76,76,,170,e" filled="t" fillcolor="#f2f2f2" stroked="f"/>
                  <v:shape id="_x0000_s1074" style="width:3297;height:1051;position:absolute" coordorigin="0,0" coordsize="3297,1051" path="m175,m175,l3122,c3219,,3297,78,3297,175l3297,1051l,1051l,175c,78,78,,175,e" filled="t" fillcolor="#66f" stroked="f"/>
                </v:group>
              </w:pict>
            </w:r>
            <w:r>
              <w:rPr>
                <w:rFonts w:ascii="Microsoft YaHei" w:eastAsia="Microsoft YaHei" w:hAnsi="Microsoft YaHei" w:cs="Microsoft YaHei"/>
                <w:b/>
                <w:bCs/>
                <w:color w:val="FFFFFF"/>
                <w:spacing w:val="-6"/>
                <w:sz w:val="31"/>
                <w:szCs w:val="31"/>
              </w:rPr>
              <w:t>中游</w:t>
            </w:r>
          </w:p>
          <w:p>
            <w:pPr>
              <w:pStyle w:val="TableText"/>
              <w:spacing w:line="246" w:lineRule="auto"/>
            </w:pPr>
          </w:p>
          <w:p>
            <w:pPr>
              <w:pStyle w:val="TableText"/>
              <w:spacing w:line="247" w:lineRule="auto"/>
            </w:pPr>
          </w:p>
          <w:p>
            <w:pPr>
              <w:pStyle w:val="TableText"/>
              <w:spacing w:line="247" w:lineRule="auto"/>
            </w:pPr>
          </w:p>
          <w:p>
            <w:pPr>
              <w:pStyle w:val="TableText"/>
              <w:spacing w:line="247" w:lineRule="auto"/>
            </w:pPr>
          </w:p>
          <w:p>
            <w:pPr>
              <w:spacing w:before="103" w:line="185" w:lineRule="auto"/>
              <w:ind w:left="994"/>
              <w:rPr>
                <w:rFonts w:ascii="Microsoft YaHei" w:eastAsia="Microsoft YaHei" w:hAnsi="Microsoft YaHei" w:cs="Microsoft YaHei"/>
                <w:sz w:val="24"/>
                <w:szCs w:val="24"/>
              </w:rPr>
            </w:pPr>
            <w:r>
              <w:rPr>
                <w:rFonts w:ascii="Microsoft YaHei" w:eastAsia="Microsoft YaHei" w:hAnsi="Microsoft YaHei" w:cs="Microsoft YaHei"/>
                <w:b/>
                <w:bCs/>
                <w:color w:val="6666FF"/>
                <w:spacing w:val="-5"/>
                <w:sz w:val="24"/>
                <w:szCs w:val="24"/>
              </w:rPr>
              <w:t>针剂药品生产商</w:t>
            </w:r>
          </w:p>
          <w:p>
            <w:pPr>
              <w:pStyle w:val="TableText"/>
              <w:spacing w:line="442" w:lineRule="auto"/>
            </w:pPr>
          </w:p>
          <w:p>
            <w:pPr>
              <w:spacing w:before="103" w:line="432" w:lineRule="exact"/>
              <w:ind w:left="1158"/>
              <w:rPr>
                <w:rFonts w:ascii="Microsoft YaHei" w:eastAsia="Microsoft YaHei" w:hAnsi="Microsoft YaHei" w:cs="Microsoft YaHei"/>
                <w:sz w:val="24"/>
                <w:szCs w:val="24"/>
              </w:rPr>
            </w:pPr>
            <w:r>
              <w:rPr>
                <w:rFonts w:ascii="Microsoft YaHei" w:eastAsia="Microsoft YaHei" w:hAnsi="Microsoft YaHei" w:cs="Microsoft YaHei"/>
                <w:spacing w:val="-11"/>
                <w:position w:val="14"/>
                <w:sz w:val="24"/>
                <w:szCs w:val="24"/>
              </w:rPr>
              <w:t>毛利率≈85%</w:t>
            </w:r>
          </w:p>
          <w:p>
            <w:pPr>
              <w:spacing w:line="185" w:lineRule="auto"/>
              <w:ind w:left="1157"/>
              <w:rPr>
                <w:rFonts w:ascii="Microsoft YaHei" w:eastAsia="Microsoft YaHei" w:hAnsi="Microsoft YaHei" w:cs="Microsoft YaHei"/>
                <w:sz w:val="24"/>
                <w:szCs w:val="24"/>
              </w:rPr>
            </w:pPr>
            <w:r>
              <w:rPr>
                <w:rFonts w:ascii="Microsoft YaHei" w:eastAsia="Microsoft YaHei" w:hAnsi="Microsoft YaHei" w:cs="Microsoft YaHei"/>
                <w:spacing w:val="-10"/>
                <w:sz w:val="24"/>
                <w:szCs w:val="24"/>
              </w:rPr>
              <w:t>净利率≈50%</w:t>
            </w:r>
          </w:p>
        </w:tc>
        <w:tc>
          <w:tcPr>
            <w:tcW w:w="673" w:type="dxa"/>
            <w:vAlign w:val="top"/>
          </w:tcPr>
          <w:p>
            <w:pPr>
              <w:pStyle w:val="TableText"/>
              <w:spacing w:line="277" w:lineRule="auto"/>
            </w:pPr>
          </w:p>
          <w:p>
            <w:pPr>
              <w:pStyle w:val="TableText"/>
              <w:spacing w:line="277" w:lineRule="auto"/>
            </w:pPr>
          </w:p>
          <w:p>
            <w:pPr>
              <w:pStyle w:val="TableText"/>
              <w:spacing w:line="277" w:lineRule="auto"/>
            </w:pPr>
          </w:p>
          <w:p>
            <w:pPr>
              <w:pStyle w:val="TableText"/>
              <w:spacing w:line="277" w:lineRule="auto"/>
            </w:pPr>
          </w:p>
          <w:p>
            <w:pPr>
              <w:pStyle w:val="TableText"/>
              <w:spacing w:line="277" w:lineRule="auto"/>
            </w:pPr>
          </w:p>
          <w:p>
            <w:pPr>
              <w:pStyle w:val="TableText"/>
              <w:spacing w:line="277" w:lineRule="auto"/>
            </w:pPr>
          </w:p>
          <w:p>
            <w:pPr>
              <w:spacing w:before="77" w:line="186" w:lineRule="auto"/>
              <w:ind w:left="155"/>
              <w:rPr>
                <w:rFonts w:ascii="Microsoft YaHei" w:eastAsia="Microsoft YaHei" w:hAnsi="Microsoft YaHei" w:cs="Microsoft YaHei"/>
                <w:sz w:val="18"/>
                <w:szCs w:val="18"/>
              </w:rPr>
            </w:pPr>
            <w:r>
              <w:rPr>
                <w:rFonts w:ascii="Microsoft YaHei" w:eastAsia="Microsoft YaHei" w:hAnsi="Microsoft YaHei" w:cs="Microsoft YaHei"/>
                <w:color w:val="262626"/>
                <w:spacing w:val="-3"/>
                <w:sz w:val="18"/>
                <w:szCs w:val="18"/>
              </w:rPr>
              <w:t>销售</w:t>
            </w:r>
          </w:p>
          <w:p>
            <w:pPr>
              <w:spacing w:before="50" w:line="216" w:lineRule="exact"/>
              <w:ind w:firstLine="47"/>
            </w:pPr>
            <w:r>
              <w:rPr>
                <w:position w:val="-4"/>
              </w:rPr>
              <w:pict>
                <v:shape id="_x0000_i1075" style="width:29.3pt;height:10.85pt;mso-position-horizontal-relative:char;mso-position-vertical-relative:line" coordorigin="0,0" coordsize="585,217" path="m,54l398,54l398,l585,108l398,216l398,162l,162l,54xe" filled="t" fillcolor="#ffc000" stroked="f">
                  <w10:wrap type="none"/>
                </v:shape>
              </w:pict>
            </w:r>
          </w:p>
          <w:p>
            <w:pPr>
              <w:pStyle w:val="TableText"/>
              <w:spacing w:line="242" w:lineRule="auto"/>
            </w:pPr>
          </w:p>
          <w:p>
            <w:pPr>
              <w:pStyle w:val="TableText"/>
              <w:spacing w:line="242" w:lineRule="auto"/>
            </w:pPr>
          </w:p>
          <w:p>
            <w:pPr>
              <w:pStyle w:val="TableText"/>
              <w:spacing w:line="242" w:lineRule="auto"/>
            </w:pPr>
          </w:p>
          <w:p>
            <w:pPr>
              <w:pStyle w:val="TableText"/>
              <w:spacing w:line="243" w:lineRule="auto"/>
            </w:pPr>
          </w:p>
          <w:p>
            <w:pPr>
              <w:spacing w:before="77" w:line="186" w:lineRule="auto"/>
              <w:ind w:left="69"/>
              <w:rPr>
                <w:rFonts w:ascii="Microsoft YaHei" w:eastAsia="Microsoft YaHei" w:hAnsi="Microsoft YaHei" w:cs="Microsoft YaHei"/>
                <w:sz w:val="18"/>
                <w:szCs w:val="18"/>
              </w:rPr>
            </w:pPr>
            <w:r>
              <w:rPr>
                <w:rFonts w:ascii="Microsoft YaHei" w:eastAsia="Microsoft YaHei" w:hAnsi="Microsoft YaHei" w:cs="Microsoft YaHei"/>
                <w:color w:val="262626"/>
                <w:spacing w:val="-3"/>
                <w:sz w:val="18"/>
                <w:szCs w:val="18"/>
              </w:rPr>
              <w:t>经销商</w:t>
            </w:r>
          </w:p>
        </w:tc>
        <w:tc>
          <w:tcPr>
            <w:tcW w:w="4231" w:type="dxa"/>
            <w:vAlign w:val="top"/>
          </w:tcPr>
          <w:p>
            <w:pPr>
              <w:pStyle w:val="TableText"/>
              <w:spacing w:line="4508" w:lineRule="exact"/>
              <w:ind w:firstLine="39"/>
            </w:pPr>
            <w:r>
              <w:rPr>
                <w:position w:val="-91"/>
              </w:rPr>
              <w:pict>
                <v:group id="_x0000_i1076" style="width:207.25pt;height:226pt;mso-position-horizontal-relative:char;mso-position-vertical-relative:line" coordorigin="0,0" coordsize="4145,4520" filled="f" stroked="f">
                  <v:group id="_x0000_s1077" style="width:3297;height:4520;left:283;position:absolute" coordorigin="0,0" coordsize="3297,4520" filled="f" stroked="f">
                    <v:shape id="_x0000_s1078" style="width:3297;height:3688;position:absolute;top:830" coordorigin="0,0" coordsize="3297,3688" path="m170,m170,l3127,c3221,,3297,76,3297,170l3297,3518c3297,3612,3221,3688,3127,3688l170,3688c76,3688,,3612,,3518l,170c,76,76,,170,e" filled="t" fillcolor="#f2f2f2" stroked="f"/>
                    <v:shape id="_x0000_s1079" style="width:3297;height:1051;position:absolute" coordorigin="0,0" coordsize="3297,1051" path="m175,m175,l3122,c3219,,3297,78,3297,175l3297,1051l,1051l,175c,78,78,,175,e" filled="t" fillcolor="#c6f" stroked="f"/>
                  </v:group>
                  <v:shape id="_x0000_s1080" type="#_x0000_t202" style="width:2071;height:3091;left:902;position:absolute;top:358" filled="f" stroked="f">
                    <o:lock v:ext="edit" aspectratio="f"/>
                    <v:textbox inset="0,0,0,0">
                      <w:txbxContent>
                        <w:p>
                          <w:pPr>
                            <w:spacing w:before="20" w:line="188" w:lineRule="auto"/>
                            <w:ind w:left="734"/>
                            <w:rPr>
                              <w:rFonts w:ascii="Microsoft YaHei" w:eastAsia="Microsoft YaHei" w:hAnsi="Microsoft YaHei" w:cs="Microsoft YaHei"/>
                              <w:sz w:val="31"/>
                              <w:szCs w:val="31"/>
                            </w:rPr>
                          </w:pPr>
                          <w:r>
                            <w:rPr>
                              <w:rFonts w:ascii="Microsoft YaHei" w:eastAsia="Microsoft YaHei" w:hAnsi="Microsoft YaHei" w:cs="Microsoft YaHei"/>
                              <w:b/>
                              <w:bCs/>
                              <w:color w:val="FFFFFF"/>
                              <w:spacing w:val="-3"/>
                              <w:sz w:val="31"/>
                              <w:szCs w:val="31"/>
                            </w:rPr>
                            <w:t>下游</w:t>
                          </w: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before="103" w:line="186" w:lineRule="auto"/>
                            <w:ind w:left="20"/>
                            <w:rPr>
                              <w:rFonts w:ascii="Microsoft YaHei" w:eastAsia="Microsoft YaHei" w:hAnsi="Microsoft YaHei" w:cs="Microsoft YaHei"/>
                              <w:sz w:val="24"/>
                              <w:szCs w:val="24"/>
                            </w:rPr>
                          </w:pPr>
                          <w:r>
                            <w:rPr>
                              <w:rFonts w:ascii="Microsoft YaHei" w:eastAsia="Microsoft YaHei" w:hAnsi="Microsoft YaHei" w:cs="Microsoft YaHei"/>
                              <w:b/>
                              <w:bCs/>
                              <w:color w:val="CC66FF"/>
                              <w:spacing w:val="-6"/>
                              <w:w w:val="97"/>
                              <w:sz w:val="24"/>
                              <w:szCs w:val="24"/>
                            </w:rPr>
                            <w:t>私立机构&amp;公立机构</w:t>
                          </w:r>
                        </w:p>
                        <w:p>
                          <w:pPr>
                            <w:spacing w:line="440" w:lineRule="auto"/>
                            <w:rPr>
                              <w:rFonts w:ascii="Arial"/>
                              <w:sz w:val="21"/>
                            </w:rPr>
                          </w:pPr>
                        </w:p>
                        <w:p>
                          <w:pPr>
                            <w:spacing w:before="103" w:line="432" w:lineRule="exact"/>
                            <w:ind w:left="378"/>
                            <w:rPr>
                              <w:rFonts w:ascii="Microsoft YaHei" w:eastAsia="Microsoft YaHei" w:hAnsi="Microsoft YaHei" w:cs="Microsoft YaHei"/>
                              <w:sz w:val="24"/>
                              <w:szCs w:val="24"/>
                            </w:rPr>
                          </w:pPr>
                          <w:r>
                            <w:rPr>
                              <w:rFonts w:ascii="Microsoft YaHei" w:eastAsia="Microsoft YaHei" w:hAnsi="Microsoft YaHei" w:cs="Microsoft YaHei"/>
                              <w:spacing w:val="-11"/>
                              <w:position w:val="14"/>
                              <w:sz w:val="24"/>
                              <w:szCs w:val="24"/>
                            </w:rPr>
                            <w:t>毛利率≈60%</w:t>
                          </w:r>
                        </w:p>
                        <w:p>
                          <w:pPr>
                            <w:spacing w:line="185" w:lineRule="auto"/>
                            <w:ind w:left="445"/>
                            <w:rPr>
                              <w:rFonts w:ascii="Microsoft YaHei" w:eastAsia="Microsoft YaHei" w:hAnsi="Microsoft YaHei" w:cs="Microsoft YaHei"/>
                              <w:sz w:val="24"/>
                              <w:szCs w:val="24"/>
                            </w:rPr>
                          </w:pPr>
                          <w:r>
                            <w:rPr>
                              <w:rFonts w:ascii="Microsoft YaHei" w:eastAsia="Microsoft YaHei" w:hAnsi="Microsoft YaHei" w:cs="Microsoft YaHei"/>
                              <w:spacing w:val="-11"/>
                              <w:sz w:val="24"/>
                              <w:szCs w:val="24"/>
                            </w:rPr>
                            <w:t>净利率≈5%</w:t>
                          </w:r>
                        </w:p>
                      </w:txbxContent>
                    </v:textbox>
                  </v:shape>
                  <v:shape id="_x0000_s1081" style="width:589;height:217;position:absolute;top:3302" coordorigin="0,0" coordsize="589,217" path="m,53l401,53l401,l588,107l401,216l401,162l,162l,53xe" filled="t" fillcolor="#ffc000" stroked="f"/>
                  <v:shape id="_x0000_s1082" style="width:587;height:217;left:3556;position:absolute;top:3302" coordorigin="0,0" coordsize="587,217" path="m,53l401,53l401,l587,107l401,216l401,162l,162l,53xe" filled="t" fillcolor="#ffc000" stroked="f"/>
                  <w10:wrap type="none"/>
                </v:group>
              </w:pict>
            </w:r>
          </w:p>
        </w:tc>
        <w:tc>
          <w:tcPr>
            <w:tcW w:w="674" w:type="dxa"/>
            <w:vAlign w:val="top"/>
          </w:tcPr>
          <w:p>
            <w:pPr>
              <w:pStyle w:val="TableText"/>
              <w:spacing w:line="277" w:lineRule="auto"/>
            </w:pPr>
          </w:p>
          <w:p>
            <w:pPr>
              <w:pStyle w:val="TableText"/>
              <w:spacing w:line="277" w:lineRule="auto"/>
            </w:pPr>
          </w:p>
          <w:p>
            <w:pPr>
              <w:pStyle w:val="TableText"/>
              <w:spacing w:line="277" w:lineRule="auto"/>
            </w:pPr>
          </w:p>
          <w:p>
            <w:pPr>
              <w:pStyle w:val="TableText"/>
              <w:spacing w:line="277" w:lineRule="auto"/>
            </w:pPr>
          </w:p>
          <w:p>
            <w:pPr>
              <w:pStyle w:val="TableText"/>
              <w:spacing w:line="277" w:lineRule="auto"/>
            </w:pPr>
          </w:p>
          <w:p>
            <w:pPr>
              <w:pStyle w:val="TableText"/>
              <w:spacing w:line="278" w:lineRule="auto"/>
            </w:pPr>
          </w:p>
          <w:p>
            <w:pPr>
              <w:spacing w:before="77" w:line="184" w:lineRule="auto"/>
              <w:ind w:left="154"/>
              <w:rPr>
                <w:rFonts w:ascii="Microsoft YaHei" w:eastAsia="Microsoft YaHei" w:hAnsi="Microsoft YaHei" w:cs="Microsoft YaHei"/>
                <w:sz w:val="18"/>
                <w:szCs w:val="18"/>
              </w:rPr>
            </w:pPr>
            <w:r>
              <w:rPr>
                <w:rFonts w:ascii="Microsoft YaHei" w:eastAsia="Microsoft YaHei" w:hAnsi="Microsoft YaHei" w:cs="Microsoft YaHei"/>
                <w:color w:val="262626"/>
                <w:spacing w:val="-3"/>
                <w:sz w:val="18"/>
                <w:szCs w:val="18"/>
              </w:rPr>
              <w:t>使用</w:t>
            </w:r>
          </w:p>
          <w:p>
            <w:pPr>
              <w:spacing w:before="52" w:line="216" w:lineRule="exact"/>
              <w:ind w:firstLine="47"/>
            </w:pPr>
            <w:r>
              <w:rPr>
                <w:position w:val="-4"/>
              </w:rPr>
              <w:pict>
                <v:shape id="_x0000_i1083" style="width:29.45pt;height:10.85pt;mso-position-horizontal-relative:char;mso-position-vertical-relative:line" coordorigin="0,0" coordsize="589,217" path="m,54l401,54l401,l588,108l401,216l401,162l,162l,54xe" filled="t" fillcolor="#ffc000" stroked="f">
                  <w10:wrap type="none"/>
                </v:shape>
              </w:pict>
            </w:r>
          </w:p>
          <w:p>
            <w:pPr>
              <w:pStyle w:val="TableText"/>
              <w:spacing w:line="242" w:lineRule="auto"/>
            </w:pPr>
          </w:p>
          <w:p>
            <w:pPr>
              <w:pStyle w:val="TableText"/>
              <w:spacing w:line="242" w:lineRule="auto"/>
            </w:pPr>
          </w:p>
          <w:p>
            <w:pPr>
              <w:pStyle w:val="TableText"/>
              <w:spacing w:line="242" w:lineRule="auto"/>
            </w:pPr>
          </w:p>
          <w:p>
            <w:pPr>
              <w:pStyle w:val="TableText"/>
              <w:spacing w:line="243" w:lineRule="auto"/>
            </w:pPr>
          </w:p>
          <w:p>
            <w:pPr>
              <w:spacing w:before="77" w:line="186" w:lineRule="auto"/>
              <w:ind w:left="69"/>
              <w:rPr>
                <w:rFonts w:ascii="Microsoft YaHei" w:eastAsia="Microsoft YaHei" w:hAnsi="Microsoft YaHei" w:cs="Microsoft YaHei"/>
                <w:sz w:val="18"/>
                <w:szCs w:val="18"/>
              </w:rPr>
            </w:pPr>
            <w:r>
              <w:rPr>
                <w:rFonts w:ascii="Microsoft YaHei" w:eastAsia="Microsoft YaHei" w:hAnsi="Microsoft YaHei" w:cs="Microsoft YaHei"/>
                <w:color w:val="262626"/>
                <w:spacing w:val="-4"/>
                <w:sz w:val="18"/>
                <w:szCs w:val="18"/>
              </w:rPr>
              <w:t>经销商</w:t>
            </w:r>
          </w:p>
        </w:tc>
        <w:tc>
          <w:tcPr>
            <w:tcW w:w="2003" w:type="dxa"/>
            <w:textDirection w:val="tbRlV"/>
            <w:vAlign w:val="top"/>
          </w:tcPr>
          <w:p>
            <w:pPr>
              <w:pStyle w:val="TableText"/>
              <w:spacing w:line="460" w:lineRule="auto"/>
            </w:pPr>
          </w:p>
          <w:p>
            <w:pPr>
              <w:tabs>
                <w:tab w:val="left" w:pos="1848"/>
              </w:tabs>
              <w:spacing w:before="137" w:line="304" w:lineRule="exact"/>
              <w:rPr>
                <w:rFonts w:ascii="Microsoft YaHei" w:eastAsia="Microsoft YaHei" w:hAnsi="Microsoft YaHei" w:cs="Microsoft YaHei"/>
                <w:sz w:val="31"/>
                <w:szCs w:val="31"/>
              </w:rPr>
            </w:pPr>
            <w:r>
              <w:rPr>
                <w:rFonts w:ascii="Microsoft YaHei" w:eastAsia="Microsoft YaHei" w:hAnsi="Microsoft YaHei" w:cs="Microsoft YaHei"/>
                <w:color w:val="FFFFFF"/>
                <w:position w:val="-2"/>
                <w:sz w:val="31"/>
                <w:szCs w:val="31"/>
                <w:shd w:val="clear" w:color="auto" w:fill="9999FF"/>
              </w:rPr>
              <w:tab/>
            </w:r>
            <w:r>
              <w:rPr>
                <w:rFonts w:ascii="Microsoft YaHei" w:eastAsia="Microsoft YaHei" w:hAnsi="Microsoft YaHei" w:cs="Microsoft YaHei"/>
                <w:b/>
                <w:bCs/>
                <w:color w:val="FFFFFF"/>
                <w:spacing w:val="3"/>
                <w:position w:val="-2"/>
                <w:sz w:val="31"/>
                <w:szCs w:val="31"/>
                <w:shd w:val="clear" w:color="auto" w:fill="9999FF"/>
              </w:rPr>
              <w:t xml:space="preserve">消费者                  </w:t>
            </w:r>
          </w:p>
          <w:p>
            <w:pPr>
              <w:pStyle w:val="TableText"/>
              <w:spacing w:line="447" w:lineRule="auto"/>
            </w:pPr>
          </w:p>
          <w:p>
            <w:pPr>
              <w:spacing w:line="586" w:lineRule="exact"/>
              <w:ind w:left="3302"/>
            </w:pPr>
            <w:r>
              <w:rPr>
                <w:position w:val="-12"/>
              </w:rPr>
              <w:drawing>
                <wp:inline distT="0" distB="0" distL="0" distR="0">
                  <wp:extent cx="371855" cy="13716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14"/>
                          <a:stretch>
                            <a:fillRect/>
                          </a:stretch>
                        </pic:blipFill>
                        <pic:spPr>
                          <a:xfrm>
                            <a:off x="0" y="0"/>
                            <a:ext cx="371855" cy="137160"/>
                          </a:xfrm>
                          <a:prstGeom prst="rect">
                            <a:avLst/>
                          </a:prstGeom>
                        </pic:spPr>
                      </pic:pic>
                    </a:graphicData>
                  </a:graphic>
                </wp:inline>
              </w:drawing>
            </w:r>
          </w:p>
        </w:tc>
      </w:tr>
    </w:tbl>
    <w:p>
      <w:pPr>
        <w:sectPr>
          <w:headerReference w:type="default" r:id="rId15"/>
          <w:type w:val="continuous"/>
          <w:pgSz w:w="19200" w:h="10800"/>
          <w:pgMar w:top="327" w:right="0" w:bottom="0" w:left="0" w:header="0" w:footer="0" w:gutter="0"/>
          <w:pgNumType w:start="8"/>
          <w:cols w:num="2" w:space="708" w:equalWidth="0">
            <w:col w:w="5253" w:space="100"/>
            <w:col w:w="13849" w:space="0"/>
          </w:cols>
        </w:sectPr>
      </w:pPr>
    </w:p>
    <w:p>
      <w:pPr>
        <w:pStyle w:val="BodyText"/>
        <w:spacing w:before="275" w:line="171" w:lineRule="auto"/>
        <w:ind w:left="6565"/>
      </w:pPr>
      <w:r>
        <w:pict>
          <v:shape id="_x0000_s1084" type="#_x0000_t202" style="width:64.9pt;height:15pt;margin-top:12.74pt;margin-left:538.93pt;position:absolute;z-index:251675648" filled="f" stroked="f">
            <o:lock v:ext="edit" aspectratio="f"/>
            <v:textbox inset="0,0,0,0">
              <w:txbxContent>
                <w:p>
                  <w:pPr>
                    <w:pStyle w:val="BodyText"/>
                    <w:spacing w:before="19" w:line="191" w:lineRule="auto"/>
                    <w:ind w:left="20"/>
                  </w:pPr>
                  <w:r>
                    <w:rPr>
                      <w:spacing w:val="6"/>
                      <w14:textOutline w14:w="3614">
                        <w14:solidFill>
                          <w14:srgbClr w14:val="000000"/>
                        </w14:solidFill>
                        <w14:prstDash w14:val="solid"/>
                        <w14:miter w14:lim="10"/>
                      </w14:textOutline>
                    </w:rPr>
                    <w:t>零售价3000元</w:t>
                  </w:r>
                </w:p>
              </w:txbxContent>
            </v:textbox>
          </v:shape>
        </w:pict>
      </w:r>
      <w:r>
        <w:pict>
          <v:shape id="_x0000_s1085" type="#_x0000_t202" style="width:58.2pt;height:15.05pt;margin-top:13.12pt;margin-left:99.5pt;position:absolute;z-index:251676672" filled="f" stroked="f">
            <o:lock v:ext="edit" aspectratio="f"/>
            <v:textbox inset="0,0,0,0">
              <w:txbxContent>
                <w:p>
                  <w:pPr>
                    <w:pStyle w:val="BodyText"/>
                    <w:spacing w:before="20" w:line="191" w:lineRule="auto"/>
                    <w:ind w:left="20"/>
                  </w:pPr>
                  <w:r>
                    <w:rPr>
                      <w:spacing w:val="4"/>
                      <w14:textOutline w14:w="3614">
                        <w14:solidFill>
                          <w14:srgbClr w14:val="000000"/>
                        </w14:solidFill>
                        <w14:prstDash w14:val="solid"/>
                        <w14:miter w14:lim="10"/>
                      </w14:textOutline>
                    </w:rPr>
                    <w:t>出厂价350元</w:t>
                  </w:r>
                </w:p>
              </w:txbxContent>
            </v:textbox>
          </v:shape>
        </w:pict>
      </w:r>
      <w:r>
        <w:rPr>
          <w:spacing w:val="6"/>
          <w14:textOutline w14:w="3614">
            <w14:solidFill>
              <w14:srgbClr w14:val="000000"/>
            </w14:solidFill>
            <w14:prstDash w14:val="solid"/>
            <w14:miter w14:lim="10"/>
          </w14:textOutline>
        </w:rPr>
        <w:t>入院价1200元</w:t>
      </w:r>
    </w:p>
    <w:p>
      <w:pPr>
        <w:spacing w:line="171" w:lineRule="auto"/>
        <w:sectPr>
          <w:headerReference w:type="default" r:id="rId16"/>
          <w:type w:val="nextPage"/>
          <w:pgSz w:w="19200" w:h="10800"/>
          <w:pgMar w:top="327" w:right="0" w:bottom="0" w:left="0" w:header="0" w:footer="0" w:gutter="0"/>
          <w:pgNumType w:start="9"/>
          <w:cols w:num="2" w:space="708" w:equalWidth="0">
            <w:col w:w="5253" w:space="100"/>
            <w:col w:w="13849" w:space="0"/>
          </w:cols>
          <w:titlePg w:val="0"/>
        </w:sect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8" w:lineRule="auto"/>
        <w:rPr>
          <w:rFonts w:ascii="Arial"/>
          <w:sz w:val="21"/>
        </w:rPr>
      </w:pPr>
    </w:p>
    <w:p>
      <w:pPr>
        <w:pStyle w:val="BodyText"/>
        <w:spacing w:before="78" w:line="180" w:lineRule="exact"/>
        <w:ind w:left="13824"/>
        <w:rPr>
          <w:sz w:val="18"/>
          <w:szCs w:val="18"/>
        </w:rPr>
      </w:pPr>
      <w:r>
        <w:rPr>
          <w:color w:val="ADADFF"/>
          <w:spacing w:val="-3"/>
          <w:position w:val="-1"/>
          <w:sz w:val="18"/>
          <w:szCs w:val="18"/>
        </w:rPr>
        <w:t>数据来源：公开数据整理；嘉世咨询研究结论；图源网络</w:t>
      </w:r>
    </w:p>
    <w:p>
      <w:pPr>
        <w:spacing w:line="180" w:lineRule="exact"/>
        <w:rPr>
          <w:sz w:val="18"/>
          <w:szCs w:val="18"/>
        </w:rPr>
      </w:pPr>
      <w:r>
        <w:rPr>
          <w:sz w:val="18"/>
          <w:szCs w:val="18"/>
        </w:rPr>
        <w:br/>
      </w:r>
      <w:r>
        <w:rPr>
          <w:sz w:val="18"/>
          <w:szCs w:val="18"/>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17" w:history="1">
        <w:r>
          <w:rPr>
            <w:rFonts w:ascii="SimSun" w:eastAsia="SimSun" w:hAnsi="SimSun" w:cs="SimSun"/>
            <w:b/>
            <w:bCs/>
            <w:noProof w:val="0"/>
            <w:snapToGrid/>
            <w:color w:val="0000EE"/>
            <w:kern w:val="0"/>
            <w:sz w:val="30"/>
            <w:szCs w:val="30"/>
            <w:u w:val="single" w:color="0000EE"/>
          </w:rPr>
          <w:t>https://d.book118.com/428107073065006030</w:t>
        </w:r>
      </w:hyperlink>
    </w:p>
    <w:p>
      <w:pPr>
        <w:spacing w:line="180" w:lineRule="exact"/>
        <w:rPr>
          <w:sz w:val="18"/>
          <w:szCs w:val="18"/>
        </w:rPr>
      </w:pPr>
    </w:p>
    <w:sectPr>
      <w:headerReference w:type="default" r:id="rId18"/>
      <w:type w:val="continuous"/>
      <w:pgSz w:w="19200" w:h="10800"/>
      <w:pgMar w:top="327" w:right="0" w:bottom="0" w:left="0" w:header="0" w:footer="0" w:gutter="0"/>
      <w:pgNumType w:start="10"/>
      <w:cols w:num="1" w:space="708" w:equalWidth="0">
        <w:col w:w="19200"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mc:AlternateContent>
        <mc:Choice Requires="wps">
          <w:drawing>
            <wp:anchor distT="0" distB="0" distL="0" distR="0" simplePos="0" relativeHeight="251659264" behindDoc="1" locked="0" layoutInCell="0" allowOverlap="1">
              <wp:simplePos x="0" y="0"/>
              <wp:positionH relativeFrom="page">
                <wp:posOffset>0</wp:posOffset>
              </wp:positionH>
              <wp:positionV relativeFrom="page">
                <wp:posOffset>0</wp:posOffset>
              </wp:positionV>
              <wp:extent cx="12192000" cy="6858000"/>
              <wp:effectExtent l="0" t="0" r="0" b="0"/>
              <wp:wrapNone/>
              <wp:docPr id="2" name="Rect 2"/>
              <wp:cNvGraphicFramePr/>
              <a:graphic xmlns:a="http://schemas.openxmlformats.org/drawingml/2006/main">
                <a:graphicData uri="http://schemas.microsoft.com/office/word/2010/wordprocessingShape">
                  <wps:wsp xmlns:wps="http://schemas.microsoft.com/office/word/2010/wordprocessingShape">
                    <wps:cNvSpPr/>
                    <wps:spPr>
                      <a:xfrm>
                        <a:off x="0" y="0"/>
                        <a:ext cx="12192000" cy="6858000"/>
                      </a:xfrm>
                      <a:prstGeom prst="rect">
                        <a:avLst/>
                      </a:prstGeom>
                      <a:solidFill>
                        <a:srgbClr val="F2F2F2"/>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wps:wsp>
                </a:graphicData>
              </a:graphic>
            </wp:anchor>
          </w:drawing>
        </mc:Choice>
        <mc:Fallback>
          <w:pict>
            <v:rect id="Rect 2" o:spid="_x0000_s2049" style="width:960pt;height:540pt;margin-top:0;margin-left:0;mso-position-horizontal-relative:page;mso-position-vertical-relative:page;mso-wrap-distance-bottom:0;mso-wrap-distance-left:0;mso-wrap-distance-right:0;mso-wrap-distance-top:0;position:absolute;v-text-anchor:top;z-index:-251658240" o:allowincell="f" fillcolor="#f2f2f2" stroked="f"/>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mc:AlternateContent>
        <mc:Choice Requires="wps">
          <w:drawing>
            <wp:anchor distT="0" distB="0" distL="0" distR="0" simplePos="0" relativeHeight="251661312" behindDoc="1" locked="0" layoutInCell="0" allowOverlap="1">
              <wp:simplePos x="0" y="0"/>
              <wp:positionH relativeFrom="page">
                <wp:posOffset>0</wp:posOffset>
              </wp:positionH>
              <wp:positionV relativeFrom="page">
                <wp:posOffset>0</wp:posOffset>
              </wp:positionV>
              <wp:extent cx="12192000" cy="6858000"/>
              <wp:effectExtent l="0" t="0" r="0" b="0"/>
              <wp:wrapNone/>
              <wp:docPr id="1719003385" name="Rect 2"/>
              <wp:cNvGraphicFramePr/>
              <a:graphic xmlns:a="http://schemas.openxmlformats.org/drawingml/2006/main">
                <a:graphicData uri="http://schemas.microsoft.com/office/word/2010/wordprocessingShape">
                  <wps:wsp xmlns:wps="http://schemas.microsoft.com/office/word/2010/wordprocessingShape">
                    <wps:cNvSpPr/>
                    <wps:spPr>
                      <a:xfrm>
                        <a:off x="0" y="0"/>
                        <a:ext cx="12192000" cy="6858000"/>
                      </a:xfrm>
                      <a:prstGeom prst="rect">
                        <a:avLst/>
                      </a:prstGeom>
                      <a:solidFill>
                        <a:srgbClr val="F2F2F2"/>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wps:wsp>
                </a:graphicData>
              </a:graphic>
            </wp:anchor>
          </w:drawing>
        </mc:Choice>
        <mc:Fallback>
          <w:pict>
            <v:rect id="Rect 2" o:spid="_x0000_s2050" style="width:960pt;height:540pt;margin-top:0;margin-left:0;mso-position-horizontal-relative:page;mso-position-vertical-relative:page;mso-wrap-distance-bottom:0;mso-wrap-distance-left:0;mso-wrap-distance-right:0;mso-wrap-distance-top:0;position:absolute;v-text-anchor:top;z-index:-251656192" o:allowincell="f" fillcolor="#f2f2f2" stroked="f"/>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mc:AlternateContent>
        <mc:Choice Requires="wps">
          <w:drawing>
            <wp:anchor distT="0" distB="0" distL="0" distR="0" simplePos="0" relativeHeight="251663360" behindDoc="1" locked="0" layoutInCell="0" allowOverlap="1">
              <wp:simplePos x="0" y="0"/>
              <wp:positionH relativeFrom="page">
                <wp:posOffset>0</wp:posOffset>
              </wp:positionH>
              <wp:positionV relativeFrom="page">
                <wp:posOffset>0</wp:posOffset>
              </wp:positionV>
              <wp:extent cx="12192000" cy="6858000"/>
              <wp:effectExtent l="0" t="0" r="0" b="0"/>
              <wp:wrapNone/>
              <wp:docPr id="2023009079" name="Rect 2"/>
              <wp:cNvGraphicFramePr/>
              <a:graphic xmlns:a="http://schemas.openxmlformats.org/drawingml/2006/main">
                <a:graphicData uri="http://schemas.microsoft.com/office/word/2010/wordprocessingShape">
                  <wps:wsp xmlns:wps="http://schemas.microsoft.com/office/word/2010/wordprocessingShape">
                    <wps:cNvSpPr/>
                    <wps:spPr>
                      <a:xfrm>
                        <a:off x="0" y="0"/>
                        <a:ext cx="12192000" cy="6858000"/>
                      </a:xfrm>
                      <a:prstGeom prst="rect">
                        <a:avLst/>
                      </a:prstGeom>
                      <a:solidFill>
                        <a:srgbClr val="F2F2F2"/>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wps:wsp>
                </a:graphicData>
              </a:graphic>
            </wp:anchor>
          </w:drawing>
        </mc:Choice>
        <mc:Fallback>
          <w:pict>
            <v:rect id="Rect 2" o:spid="_x0000_s2051" style="width:960pt;height:540pt;margin-top:0;margin-left:0;mso-position-horizontal-relative:page;mso-position-vertical-relative:page;mso-wrap-distance-bottom:0;mso-wrap-distance-left:0;mso-wrap-distance-right:0;mso-wrap-distance-top:0;position:absolute;v-text-anchor:top;z-index:-251654144" o:allowincell="f" fillcolor="#f2f2f2" stroked="f"/>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mc:AlternateContent>
        <mc:Choice Requires="wps">
          <w:drawing>
            <wp:anchor distT="0" distB="0" distL="0" distR="0" simplePos="0" relativeHeight="251665408" behindDoc="1" locked="0" layoutInCell="0" allowOverlap="1">
              <wp:simplePos x="0" y="0"/>
              <wp:positionH relativeFrom="page">
                <wp:posOffset>0</wp:posOffset>
              </wp:positionH>
              <wp:positionV relativeFrom="page">
                <wp:posOffset>0</wp:posOffset>
              </wp:positionV>
              <wp:extent cx="12192000" cy="6858000"/>
              <wp:effectExtent l="0" t="0" r="0" b="0"/>
              <wp:wrapNone/>
              <wp:docPr id="1266046621" name="Rect 2"/>
              <wp:cNvGraphicFramePr/>
              <a:graphic xmlns:a="http://schemas.openxmlformats.org/drawingml/2006/main">
                <a:graphicData uri="http://schemas.microsoft.com/office/word/2010/wordprocessingShape">
                  <wps:wsp xmlns:wps="http://schemas.microsoft.com/office/word/2010/wordprocessingShape">
                    <wps:cNvSpPr/>
                    <wps:spPr>
                      <a:xfrm>
                        <a:off x="0" y="0"/>
                        <a:ext cx="12192000" cy="6858000"/>
                      </a:xfrm>
                      <a:prstGeom prst="rect">
                        <a:avLst/>
                      </a:prstGeom>
                      <a:solidFill>
                        <a:srgbClr val="F2F2F2"/>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wps:wsp>
                </a:graphicData>
              </a:graphic>
            </wp:anchor>
          </w:drawing>
        </mc:Choice>
        <mc:Fallback>
          <w:pict>
            <v:rect id="Rect 2" o:spid="_x0000_s2052" style="width:960pt;height:540pt;margin-top:0;margin-left:0;mso-position-horizontal-relative:page;mso-position-vertical-relative:page;mso-wrap-distance-bottom:0;mso-wrap-distance-left:0;mso-wrap-distance-right:0;mso-wrap-distance-top:0;position:absolute;v-text-anchor:top;z-index:-251652096" o:allowincell="f" fillcolor="#f2f2f2" stroked="f"/>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rect id="_x0000_s2053" style="width:960pt;height:540pt;margin-top:0;margin-left:0;mso-position-horizontal-relative:page;mso-position-vertical-relative:page;position:absolute;z-index:251666432" o:allowincell="f" filled="t" fillcolor="#f2f2f2" stroked="f"/>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rect id="_x0000_s2054" style="width:960pt;height:540pt;margin-top:0;margin-left:0;mso-position-horizontal-relative:page;mso-position-vertical-relative:page;position:absolute;z-index:251667456" o:allowincell="f" filled="t" fillcolor="#f2f2f2" stroked="f"/>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rect id="_x0000_s2055" style="width:960pt;height:540pt;margin-top:0;margin-left:0;mso-position-horizontal-relative:page;mso-position-vertical-relative:page;position:absolute;z-index:251668480" o:allowincell="f" filled="t" fillcolor="#f2f2f2" stroked="f"/>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rect id="_x0000_s2056" style="width:960pt;height:540pt;margin-top:0;margin-left:0;mso-position-horizontal-relative:page;mso-position-vertical-relative:page;position:absolute;z-index:251669504" o:allowincell="f" filled="t" fillcolor="#f2f2f2" stroked="f"/>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rect id="_x0000_s2057" style="width:960pt;height:540pt;margin-top:0;margin-left:0;mso-position-horizontal-relative:page;mso-position-vertical-relative:page;position:absolute;z-index:251670528" o:allowincell="f" filled="t" fillcolor="#f2f2f2" stroked="f"/>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rect id="_x0000_s2058" style="width:960pt;height:540pt;margin-top:0;margin-left:0;mso-position-horizontal-relative:page;mso-position-vertical-relative:page;position:absolute;z-index:251671552" o:allowincell="f" filled="t" fillcolor="#f2f2f2" stroked="f"/>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Microsoft YaHei" w:eastAsia="Microsoft YaHei" w:hAnsi="Microsoft YaHei" w:cs="Microsoft YaHei"/>
      <w:sz w:val="19"/>
      <w:szCs w:val="19"/>
      <w:lang w:val="en-US" w:eastAsia="en-US" w:bidi="ar-SA"/>
    </w:rPr>
  </w:style>
  <w:style w:type="paragraph" w:customStyle="1" w:styleId="TableText">
    <w:name w:val="Table Text"/>
    <w:basedOn w:val="Normal"/>
    <w:semiHidden/>
    <w:qFormat/>
    <w:rPr>
      <w:rFonts w:ascii="Arial" w:eastAsia="Arial" w:hAnsi="Arial" w:cs="Arial"/>
      <w:sz w:val="21"/>
      <w:szCs w:val="21"/>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png" /><Relationship Id="rId11" Type="http://schemas.openxmlformats.org/officeDocument/2006/relationships/header" Target="header5.xml" /><Relationship Id="rId12" Type="http://schemas.openxmlformats.org/officeDocument/2006/relationships/header" Target="header6.xml" /><Relationship Id="rId13" Type="http://schemas.openxmlformats.org/officeDocument/2006/relationships/header" Target="header7.xml" /><Relationship Id="rId14" Type="http://schemas.openxmlformats.org/officeDocument/2006/relationships/image" Target="media/image4.png" /><Relationship Id="rId15" Type="http://schemas.openxmlformats.org/officeDocument/2006/relationships/header" Target="header8.xml" /><Relationship Id="rId16" Type="http://schemas.openxmlformats.org/officeDocument/2006/relationships/header" Target="header9.xml" /><Relationship Id="rId17" Type="http://schemas.openxmlformats.org/officeDocument/2006/relationships/hyperlink" Target="https://d.book118.com/428107073065006030" TargetMode="External" /><Relationship Id="rId18" Type="http://schemas.openxmlformats.org/officeDocument/2006/relationships/header" Target="header10.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PowerPoint 演示文稿</dc:title>
  <dc:creator>Raven Wu</dc:creator>
  <cp:revision>0</cp:revision>
  <dcterms:created xsi:type="dcterms:W3CDTF">2024-01-22T20:18:36Z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2024-01-22T20:42:16Z</vt:filetime>
  </property>
  <property fmtid="{D5CDD505-2E9C-101B-9397-08002B2CF9AE}" pid="3" name="CRO">
    <vt:lpwstr>wqlLaW5nc29mdCBQREYgdG8gV1BTIDk1</vt:lpwstr>
  </property>
</Properties>
</file>