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豪华越野车项目规划设计蓝图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3" w:history="1">
        <w:r>
          <w:rPr>
            <w:rFonts w:ascii="仿宋" w:eastAsia="仿宋" w:hAnsi="仿宋" w:cs="仿宋" w:hint="eastAsia"/>
            <w:lang w:eastAsia="zh-CN"/>
          </w:rPr>
          <w:t>前言</w:t>
        </w:r>
        <w:r>
          <w:tab/>
        </w:r>
        <w:r>
          <w:fldChar w:fldCharType="begin"/>
        </w:r>
        <w:r>
          <w:instrText xml:space="preserve"> PAGEREF _Toc10913 \h </w:instrText>
        </w:r>
        <w:r>
          <w:fldChar w:fldCharType="separate"/>
        </w:r>
        <w:r>
          <w:t>3</w:t>
        </w:r>
        <w:r>
          <w:fldChar w:fldCharType="end"/>
        </w:r>
      </w:hyperlink>
    </w:p>
    <w:p>
      <w:pPr>
        <w:pStyle w:val="TOC1"/>
        <w:tabs>
          <w:tab w:val="right" w:leader="dot" w:pos="8306"/>
        </w:tabs>
      </w:pPr>
      <w:hyperlink w:anchor="_Toc15776" w:history="1">
        <w:r>
          <w:rPr>
            <w:rFonts w:ascii="仿宋" w:eastAsia="仿宋" w:hAnsi="仿宋" w:cs="仿宋" w:hint="eastAsia"/>
            <w:lang w:eastAsia="zh-CN"/>
          </w:rPr>
          <w:t>一、市场分析、调研</w:t>
        </w:r>
        <w:r>
          <w:tab/>
        </w:r>
        <w:r>
          <w:fldChar w:fldCharType="begin"/>
        </w:r>
        <w:r>
          <w:instrText xml:space="preserve"> PAGEREF _Toc15776 \h </w:instrText>
        </w:r>
        <w:r>
          <w:fldChar w:fldCharType="separate"/>
        </w:r>
        <w:r>
          <w:t>3</w:t>
        </w:r>
        <w:r>
          <w:fldChar w:fldCharType="end"/>
        </w:r>
      </w:hyperlink>
    </w:p>
    <w:p>
      <w:pPr>
        <w:pStyle w:val="TOC2"/>
        <w:tabs>
          <w:tab w:val="right" w:leader="dot" w:pos="8306"/>
        </w:tabs>
      </w:pPr>
      <w:hyperlink w:anchor="_Toc944" w:history="1">
        <w:r>
          <w:rPr>
            <w:rFonts w:ascii="仿宋" w:eastAsia="仿宋" w:hAnsi="仿宋" w:cs="仿宋" w:hint="eastAsia"/>
            <w:lang w:eastAsia="zh-CN"/>
          </w:rPr>
          <w:t>(一)、豪华越野车行业分析</w:t>
        </w:r>
        <w:r>
          <w:tab/>
        </w:r>
        <w:r>
          <w:fldChar w:fldCharType="begin"/>
        </w:r>
        <w:r>
          <w:instrText xml:space="preserve"> PAGEREF _Toc944 \h </w:instrText>
        </w:r>
        <w:r>
          <w:fldChar w:fldCharType="separate"/>
        </w:r>
        <w:r>
          <w:t>3</w:t>
        </w:r>
        <w:r>
          <w:fldChar w:fldCharType="end"/>
        </w:r>
      </w:hyperlink>
    </w:p>
    <w:p>
      <w:pPr>
        <w:pStyle w:val="TOC2"/>
        <w:tabs>
          <w:tab w:val="right" w:leader="dot" w:pos="8306"/>
        </w:tabs>
      </w:pPr>
      <w:hyperlink w:anchor="_Toc1612" w:history="1">
        <w:r>
          <w:rPr>
            <w:rFonts w:ascii="仿宋" w:eastAsia="仿宋" w:hAnsi="仿宋" w:cs="仿宋" w:hint="eastAsia"/>
            <w:lang w:eastAsia="zh-CN"/>
          </w:rPr>
          <w:t>(二)、豪华越野车市场分析预测</w:t>
        </w:r>
        <w:r>
          <w:tab/>
        </w:r>
        <w:r>
          <w:fldChar w:fldCharType="begin"/>
        </w:r>
        <w:r>
          <w:instrText xml:space="preserve"> PAGEREF _Toc1612 \h </w:instrText>
        </w:r>
        <w:r>
          <w:fldChar w:fldCharType="separate"/>
        </w:r>
        <w:r>
          <w:t>4</w:t>
        </w:r>
        <w:r>
          <w:fldChar w:fldCharType="end"/>
        </w:r>
      </w:hyperlink>
    </w:p>
    <w:p>
      <w:pPr>
        <w:pStyle w:val="TOC1"/>
        <w:tabs>
          <w:tab w:val="right" w:leader="dot" w:pos="8306"/>
        </w:tabs>
      </w:pPr>
      <w:hyperlink w:anchor="_Toc19010" w:history="1">
        <w:r>
          <w:rPr>
            <w:rFonts w:ascii="仿宋" w:eastAsia="仿宋" w:hAnsi="仿宋" w:cs="仿宋" w:hint="eastAsia"/>
            <w:lang w:eastAsia="zh-CN"/>
          </w:rPr>
          <w:t>二、豪华越野车项目可持续发展</w:t>
        </w:r>
        <w:r>
          <w:tab/>
        </w:r>
        <w:r>
          <w:fldChar w:fldCharType="begin"/>
        </w:r>
        <w:r>
          <w:instrText xml:space="preserve"> PAGEREF _Toc19010 \h </w:instrText>
        </w:r>
        <w:r>
          <w:fldChar w:fldCharType="separate"/>
        </w:r>
        <w:r>
          <w:t>5</w:t>
        </w:r>
        <w:r>
          <w:fldChar w:fldCharType="end"/>
        </w:r>
      </w:hyperlink>
    </w:p>
    <w:p>
      <w:pPr>
        <w:pStyle w:val="TOC2"/>
        <w:tabs>
          <w:tab w:val="right" w:leader="dot" w:pos="8306"/>
        </w:tabs>
      </w:pPr>
      <w:hyperlink w:anchor="_Toc31858" w:history="1">
        <w:r>
          <w:rPr>
            <w:rFonts w:ascii="仿宋" w:eastAsia="仿宋" w:hAnsi="仿宋" w:cs="仿宋" w:hint="eastAsia"/>
            <w:lang w:eastAsia="zh-CN"/>
          </w:rPr>
          <w:t>(一)、可持续战略与实践</w:t>
        </w:r>
        <w:r>
          <w:tab/>
        </w:r>
        <w:r>
          <w:fldChar w:fldCharType="begin"/>
        </w:r>
        <w:r>
          <w:instrText xml:space="preserve"> PAGEREF _Toc31858 \h </w:instrText>
        </w:r>
        <w:r>
          <w:fldChar w:fldCharType="separate"/>
        </w:r>
        <w:r>
          <w:t>5</w:t>
        </w:r>
        <w:r>
          <w:fldChar w:fldCharType="end"/>
        </w:r>
      </w:hyperlink>
    </w:p>
    <w:p>
      <w:pPr>
        <w:pStyle w:val="TOC2"/>
        <w:tabs>
          <w:tab w:val="right" w:leader="dot" w:pos="8306"/>
        </w:tabs>
      </w:pPr>
      <w:hyperlink w:anchor="_Toc1879" w:history="1">
        <w:r>
          <w:rPr>
            <w:rFonts w:ascii="仿宋" w:eastAsia="仿宋" w:hAnsi="仿宋" w:cs="仿宋" w:hint="eastAsia"/>
            <w:lang w:eastAsia="zh-CN"/>
          </w:rPr>
          <w:t>(二)、环保与社会责任</w:t>
        </w:r>
        <w:r>
          <w:tab/>
        </w:r>
        <w:r>
          <w:fldChar w:fldCharType="begin"/>
        </w:r>
        <w:r>
          <w:instrText xml:space="preserve"> PAGEREF _Toc1879 \h </w:instrText>
        </w:r>
        <w:r>
          <w:fldChar w:fldCharType="separate"/>
        </w:r>
        <w:r>
          <w:t>5</w:t>
        </w:r>
        <w:r>
          <w:fldChar w:fldCharType="end"/>
        </w:r>
      </w:hyperlink>
    </w:p>
    <w:p>
      <w:pPr>
        <w:pStyle w:val="TOC1"/>
        <w:tabs>
          <w:tab w:val="right" w:leader="dot" w:pos="8306"/>
        </w:tabs>
      </w:pPr>
      <w:hyperlink w:anchor="_Toc28470" w:history="1">
        <w:r>
          <w:rPr>
            <w:rFonts w:ascii="仿宋" w:eastAsia="仿宋" w:hAnsi="仿宋" w:cs="仿宋" w:hint="eastAsia"/>
            <w:lang w:eastAsia="zh-CN"/>
          </w:rPr>
          <w:t>三、豪华越野车项目绩效评估</w:t>
        </w:r>
        <w:r>
          <w:tab/>
        </w:r>
        <w:r>
          <w:fldChar w:fldCharType="begin"/>
        </w:r>
        <w:r>
          <w:instrText xml:space="preserve"> PAGEREF _Toc28470 \h </w:instrText>
        </w:r>
        <w:r>
          <w:fldChar w:fldCharType="separate"/>
        </w:r>
        <w:r>
          <w:t>6</w:t>
        </w:r>
        <w:r>
          <w:fldChar w:fldCharType="end"/>
        </w:r>
      </w:hyperlink>
    </w:p>
    <w:p>
      <w:pPr>
        <w:pStyle w:val="TOC2"/>
        <w:tabs>
          <w:tab w:val="right" w:leader="dot" w:pos="8306"/>
        </w:tabs>
      </w:pPr>
      <w:hyperlink w:anchor="_Toc5925" w:history="1">
        <w:r>
          <w:rPr>
            <w:rFonts w:ascii="仿宋" w:eastAsia="仿宋" w:hAnsi="仿宋" w:cs="仿宋" w:hint="eastAsia"/>
            <w:lang w:eastAsia="zh-CN"/>
          </w:rPr>
          <w:t>(一)、绩效评估指标</w:t>
        </w:r>
        <w:r>
          <w:tab/>
        </w:r>
        <w:r>
          <w:fldChar w:fldCharType="begin"/>
        </w:r>
        <w:r>
          <w:instrText xml:space="preserve"> PAGEREF _Toc5925 \h </w:instrText>
        </w:r>
        <w:r>
          <w:fldChar w:fldCharType="separate"/>
        </w:r>
        <w:r>
          <w:t>6</w:t>
        </w:r>
        <w:r>
          <w:fldChar w:fldCharType="end"/>
        </w:r>
      </w:hyperlink>
    </w:p>
    <w:p>
      <w:pPr>
        <w:pStyle w:val="TOC2"/>
        <w:tabs>
          <w:tab w:val="right" w:leader="dot" w:pos="8306"/>
        </w:tabs>
      </w:pPr>
      <w:hyperlink w:anchor="_Toc21799" w:history="1">
        <w:r>
          <w:rPr>
            <w:rFonts w:ascii="仿宋" w:eastAsia="仿宋" w:hAnsi="仿宋" w:cs="仿宋" w:hint="eastAsia"/>
            <w:lang w:eastAsia="zh-CN"/>
          </w:rPr>
          <w:t>(二)、绩效评估方法</w:t>
        </w:r>
        <w:r>
          <w:tab/>
        </w:r>
        <w:r>
          <w:fldChar w:fldCharType="begin"/>
        </w:r>
        <w:r>
          <w:instrText xml:space="preserve"> PAGEREF _Toc21799 \h </w:instrText>
        </w:r>
        <w:r>
          <w:fldChar w:fldCharType="separate"/>
        </w:r>
        <w:r>
          <w:t>7</w:t>
        </w:r>
        <w:r>
          <w:fldChar w:fldCharType="end"/>
        </w:r>
      </w:hyperlink>
    </w:p>
    <w:p>
      <w:pPr>
        <w:pStyle w:val="TOC2"/>
        <w:tabs>
          <w:tab w:val="right" w:leader="dot" w:pos="8306"/>
        </w:tabs>
      </w:pPr>
      <w:hyperlink w:anchor="_Toc15454" w:history="1">
        <w:r>
          <w:rPr>
            <w:rFonts w:ascii="仿宋" w:eastAsia="仿宋" w:hAnsi="仿宋" w:cs="仿宋" w:hint="eastAsia"/>
            <w:lang w:eastAsia="zh-CN"/>
          </w:rPr>
          <w:t>(三)、绩效评估周期</w:t>
        </w:r>
        <w:r>
          <w:tab/>
        </w:r>
        <w:r>
          <w:fldChar w:fldCharType="begin"/>
        </w:r>
        <w:r>
          <w:instrText xml:space="preserve"> PAGEREF _Toc15454 \h </w:instrText>
        </w:r>
        <w:r>
          <w:fldChar w:fldCharType="separate"/>
        </w:r>
        <w:r>
          <w:t>8</w:t>
        </w:r>
        <w:r>
          <w:fldChar w:fldCharType="end"/>
        </w:r>
      </w:hyperlink>
    </w:p>
    <w:p>
      <w:pPr>
        <w:pStyle w:val="TOC1"/>
        <w:tabs>
          <w:tab w:val="right" w:leader="dot" w:pos="8306"/>
        </w:tabs>
      </w:pPr>
      <w:hyperlink w:anchor="_Toc6899" w:history="1">
        <w:r>
          <w:rPr>
            <w:rFonts w:ascii="仿宋" w:eastAsia="仿宋" w:hAnsi="仿宋" w:cs="仿宋" w:hint="eastAsia"/>
            <w:lang w:eastAsia="zh-CN"/>
          </w:rPr>
          <w:t>四、豪华越野车项目建设背景及必要性分析</w:t>
        </w:r>
        <w:r>
          <w:tab/>
        </w:r>
        <w:r>
          <w:fldChar w:fldCharType="begin"/>
        </w:r>
        <w:r>
          <w:instrText xml:space="preserve"> PAGEREF _Toc6899 \h </w:instrText>
        </w:r>
        <w:r>
          <w:fldChar w:fldCharType="separate"/>
        </w:r>
        <w:r>
          <w:t>9</w:t>
        </w:r>
        <w:r>
          <w:fldChar w:fldCharType="end"/>
        </w:r>
      </w:hyperlink>
    </w:p>
    <w:p>
      <w:pPr>
        <w:pStyle w:val="TOC2"/>
        <w:tabs>
          <w:tab w:val="right" w:leader="dot" w:pos="8306"/>
        </w:tabs>
      </w:pPr>
      <w:hyperlink w:anchor="_Toc6841" w:history="1">
        <w:r>
          <w:rPr>
            <w:rFonts w:ascii="仿宋" w:eastAsia="仿宋" w:hAnsi="仿宋" w:cs="仿宋" w:hint="eastAsia"/>
            <w:lang w:eastAsia="zh-CN"/>
          </w:rPr>
          <w:t>(一)、豪华越野车项目背景分析</w:t>
        </w:r>
        <w:r>
          <w:tab/>
        </w:r>
        <w:r>
          <w:fldChar w:fldCharType="begin"/>
        </w:r>
        <w:r>
          <w:instrText xml:space="preserve"> PAGEREF _Toc6841 \h </w:instrText>
        </w:r>
        <w:r>
          <w:fldChar w:fldCharType="separate"/>
        </w:r>
        <w:r>
          <w:t>9</w:t>
        </w:r>
        <w:r>
          <w:fldChar w:fldCharType="end"/>
        </w:r>
      </w:hyperlink>
    </w:p>
    <w:p>
      <w:pPr>
        <w:pStyle w:val="TOC2"/>
        <w:tabs>
          <w:tab w:val="right" w:leader="dot" w:pos="8306"/>
        </w:tabs>
      </w:pPr>
      <w:hyperlink w:anchor="_Toc65" w:history="1">
        <w:r>
          <w:rPr>
            <w:rFonts w:ascii="仿宋" w:eastAsia="仿宋" w:hAnsi="仿宋" w:cs="仿宋" w:hint="eastAsia"/>
            <w:lang w:eastAsia="zh-CN"/>
          </w:rPr>
          <w:t>(二)、豪华越野车项目建设必要性分析</w:t>
        </w:r>
        <w:r>
          <w:tab/>
        </w:r>
        <w:r>
          <w:fldChar w:fldCharType="begin"/>
        </w:r>
        <w:r>
          <w:instrText xml:space="preserve"> PAGEREF _Toc65 \h </w:instrText>
        </w:r>
        <w:r>
          <w:fldChar w:fldCharType="separate"/>
        </w:r>
        <w:r>
          <w:t>11</w:t>
        </w:r>
        <w:r>
          <w:fldChar w:fldCharType="end"/>
        </w:r>
      </w:hyperlink>
    </w:p>
    <w:p>
      <w:pPr>
        <w:pStyle w:val="TOC1"/>
        <w:tabs>
          <w:tab w:val="right" w:leader="dot" w:pos="8306"/>
        </w:tabs>
      </w:pPr>
      <w:hyperlink w:anchor="_Toc15050" w:history="1">
        <w:r>
          <w:rPr>
            <w:rFonts w:ascii="仿宋" w:eastAsia="仿宋" w:hAnsi="仿宋" w:cs="仿宋" w:hint="eastAsia"/>
            <w:lang w:eastAsia="zh-CN"/>
          </w:rPr>
          <w:t>五、豪华越野车项目土建工程</w:t>
        </w:r>
        <w:r>
          <w:tab/>
        </w:r>
        <w:r>
          <w:fldChar w:fldCharType="begin"/>
        </w:r>
        <w:r>
          <w:instrText xml:space="preserve"> PAGEREF _Toc15050 \h </w:instrText>
        </w:r>
        <w:r>
          <w:fldChar w:fldCharType="separate"/>
        </w:r>
        <w:r>
          <w:t>12</w:t>
        </w:r>
        <w:r>
          <w:fldChar w:fldCharType="end"/>
        </w:r>
      </w:hyperlink>
    </w:p>
    <w:p>
      <w:pPr>
        <w:pStyle w:val="TOC2"/>
        <w:tabs>
          <w:tab w:val="right" w:leader="dot" w:pos="8306"/>
        </w:tabs>
      </w:pPr>
      <w:hyperlink w:anchor="_Toc15553" w:history="1">
        <w:r>
          <w:rPr>
            <w:rFonts w:ascii="仿宋" w:eastAsia="仿宋" w:hAnsi="仿宋" w:cs="仿宋" w:hint="eastAsia"/>
            <w:lang w:eastAsia="zh-CN"/>
          </w:rPr>
          <w:t>(一)、建筑工程设计原则</w:t>
        </w:r>
        <w:r>
          <w:tab/>
        </w:r>
        <w:r>
          <w:fldChar w:fldCharType="begin"/>
        </w:r>
        <w:r>
          <w:instrText xml:space="preserve"> PAGEREF _Toc15553 \h </w:instrText>
        </w:r>
        <w:r>
          <w:fldChar w:fldCharType="separate"/>
        </w:r>
        <w:r>
          <w:t>12</w:t>
        </w:r>
        <w:r>
          <w:fldChar w:fldCharType="end"/>
        </w:r>
      </w:hyperlink>
    </w:p>
    <w:p>
      <w:pPr>
        <w:pStyle w:val="TOC2"/>
        <w:tabs>
          <w:tab w:val="right" w:leader="dot" w:pos="8306"/>
        </w:tabs>
      </w:pPr>
      <w:hyperlink w:anchor="_Toc2394" w:history="1">
        <w:r>
          <w:rPr>
            <w:rFonts w:ascii="仿宋" w:eastAsia="仿宋" w:hAnsi="仿宋" w:cs="仿宋" w:hint="eastAsia"/>
            <w:lang w:eastAsia="zh-CN"/>
          </w:rPr>
          <w:t>(二)、土建工程设计年限及安全等级</w:t>
        </w:r>
        <w:r>
          <w:tab/>
        </w:r>
        <w:r>
          <w:fldChar w:fldCharType="begin"/>
        </w:r>
        <w:r>
          <w:instrText xml:space="preserve"> PAGEREF _Toc2394 \h </w:instrText>
        </w:r>
        <w:r>
          <w:fldChar w:fldCharType="separate"/>
        </w:r>
        <w:r>
          <w:t>14</w:t>
        </w:r>
        <w:r>
          <w:fldChar w:fldCharType="end"/>
        </w:r>
      </w:hyperlink>
    </w:p>
    <w:p>
      <w:pPr>
        <w:pStyle w:val="TOC2"/>
        <w:tabs>
          <w:tab w:val="right" w:leader="dot" w:pos="8306"/>
        </w:tabs>
      </w:pPr>
      <w:hyperlink w:anchor="_Toc13951" w:history="1">
        <w:r>
          <w:rPr>
            <w:rFonts w:ascii="仿宋" w:eastAsia="仿宋" w:hAnsi="仿宋" w:cs="仿宋" w:hint="eastAsia"/>
            <w:lang w:eastAsia="zh-CN"/>
          </w:rPr>
          <w:t>(三)、建筑工程设计总体要求</w:t>
        </w:r>
        <w:r>
          <w:tab/>
        </w:r>
        <w:r>
          <w:fldChar w:fldCharType="begin"/>
        </w:r>
        <w:r>
          <w:instrText xml:space="preserve"> PAGEREF _Toc13951 \h </w:instrText>
        </w:r>
        <w:r>
          <w:fldChar w:fldCharType="separate"/>
        </w:r>
        <w:r>
          <w:t>15</w:t>
        </w:r>
        <w:r>
          <w:fldChar w:fldCharType="end"/>
        </w:r>
      </w:hyperlink>
    </w:p>
    <w:p>
      <w:pPr>
        <w:pStyle w:val="TOC2"/>
        <w:tabs>
          <w:tab w:val="right" w:leader="dot" w:pos="8306"/>
        </w:tabs>
      </w:pPr>
      <w:hyperlink w:anchor="_Toc5872" w:history="1">
        <w:r>
          <w:rPr>
            <w:rFonts w:ascii="仿宋" w:eastAsia="仿宋" w:hAnsi="仿宋" w:cs="仿宋" w:hint="eastAsia"/>
            <w:lang w:eastAsia="zh-CN"/>
          </w:rPr>
          <w:t>(四)、土建工程建设指标</w:t>
        </w:r>
        <w:r>
          <w:tab/>
        </w:r>
        <w:r>
          <w:fldChar w:fldCharType="begin"/>
        </w:r>
        <w:r>
          <w:instrText xml:space="preserve"> PAGEREF _Toc5872 \h </w:instrText>
        </w:r>
        <w:r>
          <w:fldChar w:fldCharType="separate"/>
        </w:r>
        <w:r>
          <w:t>15</w:t>
        </w:r>
        <w:r>
          <w:fldChar w:fldCharType="end"/>
        </w:r>
      </w:hyperlink>
    </w:p>
    <w:p>
      <w:pPr>
        <w:pStyle w:val="TOC1"/>
        <w:tabs>
          <w:tab w:val="right" w:leader="dot" w:pos="8306"/>
        </w:tabs>
      </w:pPr>
      <w:hyperlink w:anchor="_Toc7153" w:history="1">
        <w:r>
          <w:rPr>
            <w:rFonts w:ascii="仿宋" w:eastAsia="仿宋" w:hAnsi="仿宋" w:cs="仿宋" w:hint="eastAsia"/>
            <w:lang w:eastAsia="zh-CN"/>
          </w:rPr>
          <w:t>六、豪华越野车项目建设单位说明</w:t>
        </w:r>
        <w:r>
          <w:tab/>
        </w:r>
        <w:r>
          <w:fldChar w:fldCharType="begin"/>
        </w:r>
        <w:r>
          <w:instrText xml:space="preserve"> PAGEREF _Toc7153 \h </w:instrText>
        </w:r>
        <w:r>
          <w:fldChar w:fldCharType="separate"/>
        </w:r>
        <w:r>
          <w:t>16</w:t>
        </w:r>
        <w:r>
          <w:fldChar w:fldCharType="end"/>
        </w:r>
      </w:hyperlink>
    </w:p>
    <w:p>
      <w:pPr>
        <w:pStyle w:val="TOC2"/>
        <w:tabs>
          <w:tab w:val="right" w:leader="dot" w:pos="8306"/>
        </w:tabs>
      </w:pPr>
      <w:hyperlink w:anchor="_Toc16419" w:history="1">
        <w:r>
          <w:rPr>
            <w:rFonts w:ascii="仿宋" w:eastAsia="仿宋" w:hAnsi="仿宋" w:cs="仿宋" w:hint="eastAsia"/>
            <w:lang w:eastAsia="zh-CN"/>
          </w:rPr>
          <w:t>(一)、豪华越野车项目承办单位基本情况</w:t>
        </w:r>
        <w:r>
          <w:tab/>
        </w:r>
        <w:r>
          <w:fldChar w:fldCharType="begin"/>
        </w:r>
        <w:r>
          <w:instrText xml:space="preserve"> PAGEREF _Toc16419 \h </w:instrText>
        </w:r>
        <w:r>
          <w:fldChar w:fldCharType="separate"/>
        </w:r>
        <w:r>
          <w:t>16</w:t>
        </w:r>
        <w:r>
          <w:fldChar w:fldCharType="end"/>
        </w:r>
      </w:hyperlink>
    </w:p>
    <w:p>
      <w:pPr>
        <w:pStyle w:val="TOC2"/>
        <w:tabs>
          <w:tab w:val="right" w:leader="dot" w:pos="8306"/>
        </w:tabs>
      </w:pPr>
      <w:hyperlink w:anchor="_Toc1886" w:history="1">
        <w:r>
          <w:rPr>
            <w:rFonts w:ascii="仿宋" w:eastAsia="仿宋" w:hAnsi="仿宋" w:cs="仿宋" w:hint="eastAsia"/>
            <w:lang w:eastAsia="zh-CN"/>
          </w:rPr>
          <w:t>(二)、公司经济效益分析</w:t>
        </w:r>
        <w:r>
          <w:tab/>
        </w:r>
        <w:r>
          <w:fldChar w:fldCharType="begin"/>
        </w:r>
        <w:r>
          <w:instrText xml:space="preserve"> PAGEREF _Toc1886 \h </w:instrText>
        </w:r>
        <w:r>
          <w:fldChar w:fldCharType="separate"/>
        </w:r>
        <w:r>
          <w:t>16</w:t>
        </w:r>
        <w:r>
          <w:fldChar w:fldCharType="end"/>
        </w:r>
      </w:hyperlink>
    </w:p>
    <w:p>
      <w:pPr>
        <w:pStyle w:val="TOC1"/>
        <w:tabs>
          <w:tab w:val="right" w:leader="dot" w:pos="8306"/>
        </w:tabs>
      </w:pPr>
      <w:hyperlink w:anchor="_Toc28136" w:history="1">
        <w:r>
          <w:rPr>
            <w:rFonts w:ascii="仿宋" w:eastAsia="仿宋" w:hAnsi="仿宋" w:cs="仿宋" w:hint="eastAsia"/>
            <w:lang w:eastAsia="zh-CN"/>
          </w:rPr>
          <w:t>七、豪华越野车项目计划安排</w:t>
        </w:r>
        <w:r>
          <w:tab/>
        </w:r>
        <w:r>
          <w:fldChar w:fldCharType="begin"/>
        </w:r>
        <w:r>
          <w:instrText xml:space="preserve"> PAGEREF _Toc28136 \h </w:instrText>
        </w:r>
        <w:r>
          <w:fldChar w:fldCharType="separate"/>
        </w:r>
        <w:r>
          <w:t>17</w:t>
        </w:r>
        <w:r>
          <w:fldChar w:fldCharType="end"/>
        </w:r>
      </w:hyperlink>
    </w:p>
    <w:p>
      <w:pPr>
        <w:pStyle w:val="TOC2"/>
        <w:tabs>
          <w:tab w:val="right" w:leader="dot" w:pos="8306"/>
        </w:tabs>
      </w:pPr>
      <w:hyperlink w:anchor="_Toc16013" w:history="1">
        <w:r>
          <w:rPr>
            <w:rFonts w:ascii="仿宋" w:eastAsia="仿宋" w:hAnsi="仿宋" w:cs="仿宋" w:hint="eastAsia"/>
            <w:lang w:eastAsia="zh-CN"/>
          </w:rPr>
          <w:t>(一)、建设周期</w:t>
        </w:r>
        <w:r>
          <w:tab/>
        </w:r>
        <w:r>
          <w:fldChar w:fldCharType="begin"/>
        </w:r>
        <w:r>
          <w:instrText xml:space="preserve"> PAGEREF _Toc16013 \h </w:instrText>
        </w:r>
        <w:r>
          <w:fldChar w:fldCharType="separate"/>
        </w:r>
        <w:r>
          <w:t>17</w:t>
        </w:r>
        <w:r>
          <w:fldChar w:fldCharType="end"/>
        </w:r>
      </w:hyperlink>
    </w:p>
    <w:p>
      <w:pPr>
        <w:pStyle w:val="TOC2"/>
        <w:tabs>
          <w:tab w:val="right" w:leader="dot" w:pos="8306"/>
        </w:tabs>
      </w:pPr>
      <w:hyperlink w:anchor="_Toc21764" w:history="1">
        <w:r>
          <w:rPr>
            <w:rFonts w:ascii="仿宋" w:eastAsia="仿宋" w:hAnsi="仿宋" w:cs="仿宋" w:hint="eastAsia"/>
            <w:lang w:eastAsia="zh-CN"/>
          </w:rPr>
          <w:t>(二)、建设进度</w:t>
        </w:r>
        <w:r>
          <w:tab/>
        </w:r>
        <w:r>
          <w:fldChar w:fldCharType="begin"/>
        </w:r>
        <w:r>
          <w:instrText xml:space="preserve"> PAGEREF _Toc21764 \h </w:instrText>
        </w:r>
        <w:r>
          <w:fldChar w:fldCharType="separate"/>
        </w:r>
        <w:r>
          <w:t>18</w:t>
        </w:r>
        <w:r>
          <w:fldChar w:fldCharType="end"/>
        </w:r>
      </w:hyperlink>
    </w:p>
    <w:p>
      <w:pPr>
        <w:pStyle w:val="TOC2"/>
        <w:tabs>
          <w:tab w:val="right" w:leader="dot" w:pos="8306"/>
        </w:tabs>
      </w:pPr>
      <w:hyperlink w:anchor="_Toc30942" w:history="1">
        <w:r>
          <w:rPr>
            <w:rFonts w:ascii="仿宋" w:eastAsia="仿宋" w:hAnsi="仿宋" w:cs="仿宋" w:hint="eastAsia"/>
            <w:lang w:eastAsia="zh-CN"/>
          </w:rPr>
          <w:t>(三)、进度安排注意事项</w:t>
        </w:r>
        <w:r>
          <w:tab/>
        </w:r>
        <w:r>
          <w:fldChar w:fldCharType="begin"/>
        </w:r>
        <w:r>
          <w:instrText xml:space="preserve"> PAGEREF _Toc30942 \h </w:instrText>
        </w:r>
        <w:r>
          <w:fldChar w:fldCharType="separate"/>
        </w:r>
        <w:r>
          <w:t>19</w:t>
        </w:r>
        <w:r>
          <w:fldChar w:fldCharType="end"/>
        </w:r>
      </w:hyperlink>
    </w:p>
    <w:p>
      <w:pPr>
        <w:pStyle w:val="TOC2"/>
        <w:tabs>
          <w:tab w:val="right" w:leader="dot" w:pos="8306"/>
        </w:tabs>
      </w:pPr>
      <w:hyperlink w:anchor="_Toc5695" w:history="1">
        <w:r>
          <w:rPr>
            <w:rFonts w:ascii="仿宋" w:eastAsia="仿宋" w:hAnsi="仿宋" w:cs="仿宋" w:hint="eastAsia"/>
            <w:lang w:eastAsia="zh-CN"/>
          </w:rPr>
          <w:t>(四)、人力资源配置</w:t>
        </w:r>
        <w:r>
          <w:tab/>
        </w:r>
        <w:r>
          <w:fldChar w:fldCharType="begin"/>
        </w:r>
        <w:r>
          <w:instrText xml:space="preserve"> PAGEREF _Toc5695 \h </w:instrText>
        </w:r>
        <w:r>
          <w:fldChar w:fldCharType="separate"/>
        </w:r>
        <w:r>
          <w:t>21</w:t>
        </w:r>
        <w:r>
          <w:fldChar w:fldCharType="end"/>
        </w:r>
      </w:hyperlink>
    </w:p>
    <w:p>
      <w:pPr>
        <w:pStyle w:val="TOC1"/>
        <w:tabs>
          <w:tab w:val="right" w:leader="dot" w:pos="8306"/>
        </w:tabs>
      </w:pPr>
      <w:hyperlink w:anchor="_Toc10045" w:history="1">
        <w:r>
          <w:rPr>
            <w:rFonts w:ascii="仿宋" w:eastAsia="仿宋" w:hAnsi="仿宋" w:cs="仿宋" w:hint="eastAsia"/>
            <w:lang w:eastAsia="zh-CN"/>
          </w:rPr>
          <w:t>八、豪华越野车项目环境影响分析</w:t>
        </w:r>
        <w:r>
          <w:tab/>
        </w:r>
        <w:r>
          <w:fldChar w:fldCharType="begin"/>
        </w:r>
        <w:r>
          <w:instrText xml:space="preserve"> PAGEREF _Toc10045 \h </w:instrText>
        </w:r>
        <w:r>
          <w:fldChar w:fldCharType="separate"/>
        </w:r>
        <w:r>
          <w:t>21</w:t>
        </w:r>
        <w:r>
          <w:fldChar w:fldCharType="end"/>
        </w:r>
      </w:hyperlink>
    </w:p>
    <w:p>
      <w:pPr>
        <w:pStyle w:val="TOC2"/>
        <w:tabs>
          <w:tab w:val="right" w:leader="dot" w:pos="8306"/>
        </w:tabs>
      </w:pPr>
      <w:hyperlink w:anchor="_Toc27924" w:history="1">
        <w:r>
          <w:rPr>
            <w:rFonts w:ascii="仿宋" w:eastAsia="仿宋" w:hAnsi="仿宋" w:cs="仿宋" w:hint="eastAsia"/>
            <w:lang w:eastAsia="zh-CN"/>
          </w:rPr>
          <w:t>(一)、建设区域环境质量现状</w:t>
        </w:r>
        <w:r>
          <w:tab/>
        </w:r>
        <w:r>
          <w:fldChar w:fldCharType="begin"/>
        </w:r>
        <w:r>
          <w:instrText xml:space="preserve"> PAGEREF _Toc27924 \h </w:instrText>
        </w:r>
        <w:r>
          <w:fldChar w:fldCharType="separate"/>
        </w:r>
        <w:r>
          <w:t>21</w:t>
        </w:r>
        <w:r>
          <w:fldChar w:fldCharType="end"/>
        </w:r>
      </w:hyperlink>
    </w:p>
    <w:p>
      <w:pPr>
        <w:pStyle w:val="TOC2"/>
        <w:tabs>
          <w:tab w:val="right" w:leader="dot" w:pos="8306"/>
        </w:tabs>
      </w:pPr>
      <w:hyperlink w:anchor="_Toc21641" w:history="1">
        <w:r>
          <w:rPr>
            <w:rFonts w:ascii="仿宋" w:eastAsia="仿宋" w:hAnsi="仿宋" w:cs="仿宋" w:hint="eastAsia"/>
            <w:lang w:eastAsia="zh-CN"/>
          </w:rPr>
          <w:t>(二)、建设期环境保护</w:t>
        </w:r>
        <w:r>
          <w:tab/>
        </w:r>
        <w:r>
          <w:fldChar w:fldCharType="begin"/>
        </w:r>
        <w:r>
          <w:instrText xml:space="preserve"> PAGEREF _Toc21641 \h </w:instrText>
        </w:r>
        <w:r>
          <w:fldChar w:fldCharType="separate"/>
        </w:r>
        <w:r>
          <w:t>23</w:t>
        </w:r>
        <w:r>
          <w:fldChar w:fldCharType="end"/>
        </w:r>
      </w:hyperlink>
    </w:p>
    <w:p>
      <w:pPr>
        <w:pStyle w:val="TOC2"/>
        <w:tabs>
          <w:tab w:val="right" w:leader="dot" w:pos="8306"/>
        </w:tabs>
      </w:pPr>
      <w:hyperlink w:anchor="_Toc18668" w:history="1">
        <w:r>
          <w:rPr>
            <w:rFonts w:ascii="仿宋" w:eastAsia="仿宋" w:hAnsi="仿宋" w:cs="仿宋" w:hint="eastAsia"/>
            <w:lang w:eastAsia="zh-CN"/>
          </w:rPr>
          <w:t>(三)、运营期环境保护</w:t>
        </w:r>
        <w:r>
          <w:tab/>
        </w:r>
        <w:r>
          <w:fldChar w:fldCharType="begin"/>
        </w:r>
        <w:r>
          <w:instrText xml:space="preserve"> PAGEREF _Toc18668 \h </w:instrText>
        </w:r>
        <w:r>
          <w:fldChar w:fldCharType="separate"/>
        </w:r>
        <w:r>
          <w:t>24</w:t>
        </w:r>
        <w:r>
          <w:fldChar w:fldCharType="end"/>
        </w:r>
      </w:hyperlink>
    </w:p>
    <w:p>
      <w:pPr>
        <w:pStyle w:val="TOC2"/>
        <w:tabs>
          <w:tab w:val="right" w:leader="dot" w:pos="8306"/>
        </w:tabs>
      </w:pPr>
      <w:hyperlink w:anchor="_Toc10859" w:history="1">
        <w:r>
          <w:rPr>
            <w:rFonts w:ascii="仿宋" w:eastAsia="仿宋" w:hAnsi="仿宋" w:cs="仿宋" w:hint="eastAsia"/>
            <w:lang w:eastAsia="zh-CN"/>
          </w:rPr>
          <w:t>(四)、豪华越野车项目建设对区域经济的影响</w:t>
        </w:r>
        <w:r>
          <w:tab/>
        </w:r>
        <w:r>
          <w:fldChar w:fldCharType="begin"/>
        </w:r>
        <w:r>
          <w:instrText xml:space="preserve"> PAGEREF _Toc10859 \h </w:instrText>
        </w:r>
        <w:r>
          <w:fldChar w:fldCharType="separate"/>
        </w:r>
        <w:r>
          <w:t>26</w:t>
        </w:r>
        <w:r>
          <w:fldChar w:fldCharType="end"/>
        </w:r>
      </w:hyperlink>
    </w:p>
    <w:p>
      <w:pPr>
        <w:pStyle w:val="TOC2"/>
        <w:tabs>
          <w:tab w:val="right" w:leader="dot" w:pos="8306"/>
        </w:tabs>
      </w:pPr>
      <w:hyperlink w:anchor="_Toc19752" w:history="1">
        <w:r>
          <w:rPr>
            <w:rFonts w:ascii="仿宋" w:eastAsia="仿宋" w:hAnsi="仿宋" w:cs="仿宋" w:hint="eastAsia"/>
            <w:lang w:eastAsia="zh-CN"/>
          </w:rPr>
          <w:t>(五)、废弃物处理</w:t>
        </w:r>
        <w:r>
          <w:tab/>
        </w:r>
        <w:r>
          <w:fldChar w:fldCharType="begin"/>
        </w:r>
        <w:r>
          <w:instrText xml:space="preserve"> PAGEREF _Toc19752 \h </w:instrText>
        </w:r>
        <w:r>
          <w:fldChar w:fldCharType="separate"/>
        </w:r>
        <w:r>
          <w:t>27</w:t>
        </w:r>
        <w:r>
          <w:fldChar w:fldCharType="end"/>
        </w:r>
      </w:hyperlink>
    </w:p>
    <w:p>
      <w:pPr>
        <w:pStyle w:val="TOC2"/>
        <w:tabs>
          <w:tab w:val="right" w:leader="dot" w:pos="8306"/>
        </w:tabs>
      </w:pPr>
      <w:hyperlink w:anchor="_Toc17842" w:history="1">
        <w:r>
          <w:rPr>
            <w:rFonts w:ascii="仿宋" w:eastAsia="仿宋" w:hAnsi="仿宋" w:cs="仿宋" w:hint="eastAsia"/>
            <w:lang w:eastAsia="zh-CN"/>
          </w:rPr>
          <w:t>(六)、特殊环境影响分析</w:t>
        </w:r>
        <w:r>
          <w:tab/>
        </w:r>
        <w:r>
          <w:fldChar w:fldCharType="begin"/>
        </w:r>
        <w:r>
          <w:instrText xml:space="preserve"> PAGEREF _Toc17842 \h </w:instrText>
        </w:r>
        <w:r>
          <w:fldChar w:fldCharType="separate"/>
        </w:r>
        <w:r>
          <w:t>29</w:t>
        </w:r>
        <w:r>
          <w:fldChar w:fldCharType="end"/>
        </w:r>
      </w:hyperlink>
    </w:p>
    <w:p>
      <w:pPr>
        <w:pStyle w:val="TOC2"/>
        <w:tabs>
          <w:tab w:val="right" w:leader="dot" w:pos="8306"/>
        </w:tabs>
      </w:pPr>
      <w:hyperlink w:anchor="_Toc22149" w:history="1">
        <w:r>
          <w:rPr>
            <w:rFonts w:ascii="仿宋" w:eastAsia="仿宋" w:hAnsi="仿宋" w:cs="仿宋" w:hint="eastAsia"/>
            <w:lang w:eastAsia="zh-CN"/>
          </w:rPr>
          <w:t>(七)、清洁生产</w:t>
        </w:r>
        <w:r>
          <w:tab/>
        </w:r>
        <w:r>
          <w:fldChar w:fldCharType="begin"/>
        </w:r>
        <w:r>
          <w:instrText xml:space="preserve"> PAGEREF _Toc22149 \h </w:instrText>
        </w:r>
        <w:r>
          <w:fldChar w:fldCharType="separate"/>
        </w:r>
        <w:r>
          <w:t>30</w:t>
        </w:r>
        <w:r>
          <w:fldChar w:fldCharType="end"/>
        </w:r>
      </w:hyperlink>
    </w:p>
    <w:p>
      <w:pPr>
        <w:pStyle w:val="TOC2"/>
        <w:tabs>
          <w:tab w:val="right" w:leader="dot" w:pos="8306"/>
        </w:tabs>
      </w:pPr>
      <w:hyperlink w:anchor="_Toc7846" w:history="1">
        <w:r>
          <w:rPr>
            <w:rFonts w:ascii="仿宋" w:eastAsia="仿宋" w:hAnsi="仿宋" w:cs="仿宋" w:hint="eastAsia"/>
            <w:lang w:eastAsia="zh-CN"/>
          </w:rPr>
          <w:t>(八)、环境保护综合评价</w:t>
        </w:r>
        <w:r>
          <w:tab/>
        </w:r>
        <w:r>
          <w:fldChar w:fldCharType="begin"/>
        </w:r>
        <w:r>
          <w:instrText xml:space="preserve"> PAGEREF _Toc7846 \h </w:instrText>
        </w:r>
        <w:r>
          <w:fldChar w:fldCharType="separate"/>
        </w:r>
        <w:r>
          <w:t>31</w:t>
        </w:r>
        <w:r>
          <w:fldChar w:fldCharType="end"/>
        </w:r>
      </w:hyperlink>
    </w:p>
    <w:p>
      <w:pPr>
        <w:pStyle w:val="TOC1"/>
        <w:tabs>
          <w:tab w:val="right" w:leader="dot" w:pos="8306"/>
        </w:tabs>
      </w:pPr>
      <w:hyperlink w:anchor="_Toc22692" w:history="1">
        <w:r>
          <w:rPr>
            <w:rFonts w:ascii="仿宋" w:eastAsia="仿宋" w:hAnsi="仿宋" w:cs="仿宋" w:hint="eastAsia"/>
            <w:lang w:eastAsia="zh-CN"/>
          </w:rPr>
          <w:t>九、豪华越野车项目创新与研发</w:t>
        </w:r>
        <w:r>
          <w:tab/>
        </w:r>
        <w:r>
          <w:fldChar w:fldCharType="begin"/>
        </w:r>
        <w:r>
          <w:instrText xml:space="preserve"> PAGEREF _Toc22692 \h </w:instrText>
        </w:r>
        <w:r>
          <w:fldChar w:fldCharType="separate"/>
        </w:r>
        <w:r>
          <w:t>32</w:t>
        </w:r>
        <w:r>
          <w:fldChar w:fldCharType="end"/>
        </w:r>
      </w:hyperlink>
    </w:p>
    <w:p>
      <w:pPr>
        <w:pStyle w:val="TOC2"/>
        <w:tabs>
          <w:tab w:val="right" w:leader="dot" w:pos="8306"/>
        </w:tabs>
      </w:pPr>
      <w:hyperlink w:anchor="_Toc11515" w:history="1">
        <w:r>
          <w:rPr>
            <w:rFonts w:ascii="仿宋" w:eastAsia="仿宋" w:hAnsi="仿宋" w:cs="仿宋" w:hint="eastAsia"/>
            <w:lang w:eastAsia="zh-CN"/>
          </w:rPr>
          <w:t>(一)、创新策略与方向</w:t>
        </w:r>
        <w:r>
          <w:tab/>
        </w:r>
        <w:r>
          <w:fldChar w:fldCharType="begin"/>
        </w:r>
        <w:r>
          <w:instrText xml:space="preserve"> PAGEREF _Toc11515 \h </w:instrText>
        </w:r>
        <w:r>
          <w:fldChar w:fldCharType="separate"/>
        </w:r>
        <w:r>
          <w:t>32</w:t>
        </w:r>
        <w:r>
          <w:fldChar w:fldCharType="end"/>
        </w:r>
      </w:hyperlink>
    </w:p>
    <w:p>
      <w:pPr>
        <w:pStyle w:val="TOC2"/>
        <w:tabs>
          <w:tab w:val="right" w:leader="dot" w:pos="8306"/>
        </w:tabs>
      </w:pPr>
      <w:hyperlink w:anchor="_Toc15539" w:history="1">
        <w:r>
          <w:rPr>
            <w:rFonts w:ascii="仿宋" w:eastAsia="仿宋" w:hAnsi="仿宋" w:cs="仿宋" w:hint="eastAsia"/>
            <w:lang w:eastAsia="zh-CN"/>
          </w:rPr>
          <w:t>(二)、研发规划与投入</w:t>
        </w:r>
        <w:r>
          <w:tab/>
        </w:r>
        <w:r>
          <w:fldChar w:fldCharType="begin"/>
        </w:r>
        <w:r>
          <w:instrText xml:space="preserve"> PAGEREF _Toc15539 \h </w:instrText>
        </w:r>
        <w:r>
          <w:fldChar w:fldCharType="separate"/>
        </w:r>
        <w:r>
          <w:t>33</w:t>
        </w:r>
        <w:r>
          <w:fldChar w:fldCharType="end"/>
        </w:r>
      </w:hyperlink>
    </w:p>
    <w:p>
      <w:pPr>
        <w:pStyle w:val="TOC1"/>
        <w:tabs>
          <w:tab w:val="right" w:leader="dot" w:pos="8306"/>
        </w:tabs>
      </w:pPr>
      <w:hyperlink w:anchor="_Toc27716" w:history="1">
        <w:r>
          <w:rPr>
            <w:rFonts w:ascii="仿宋" w:eastAsia="仿宋" w:hAnsi="仿宋" w:cs="仿宋" w:hint="eastAsia"/>
            <w:lang w:eastAsia="zh-CN"/>
          </w:rPr>
          <w:t>十、豪华越野车项目财务管理</w:t>
        </w:r>
        <w:r>
          <w:tab/>
        </w:r>
        <w:r>
          <w:fldChar w:fldCharType="begin"/>
        </w:r>
        <w:r>
          <w:instrText xml:space="preserve"> PAGEREF _Toc27716 \h </w:instrText>
        </w:r>
        <w:r>
          <w:fldChar w:fldCharType="separate"/>
        </w:r>
        <w:r>
          <w:t>35</w:t>
        </w:r>
        <w:r>
          <w:fldChar w:fldCharType="end"/>
        </w:r>
      </w:hyperlink>
    </w:p>
    <w:p>
      <w:pPr>
        <w:pStyle w:val="TOC2"/>
        <w:tabs>
          <w:tab w:val="right" w:leader="dot" w:pos="8306"/>
        </w:tabs>
      </w:pPr>
      <w:hyperlink w:anchor="_Toc29329" w:history="1">
        <w:r>
          <w:rPr>
            <w:rFonts w:ascii="仿宋" w:eastAsia="仿宋" w:hAnsi="仿宋" w:cs="仿宋" w:hint="eastAsia"/>
            <w:lang w:eastAsia="zh-CN"/>
          </w:rPr>
          <w:t>(一)、资金需求大</w:t>
        </w:r>
        <w:r>
          <w:tab/>
        </w:r>
        <w:r>
          <w:fldChar w:fldCharType="begin"/>
        </w:r>
        <w:r>
          <w:instrText xml:space="preserve"> PAGEREF _Toc29329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8" w:history="1">
        <w:r>
          <w:rPr>
            <w:rFonts w:ascii="仿宋" w:eastAsia="仿宋" w:hAnsi="仿宋" w:cs="仿宋" w:hint="eastAsia"/>
            <w:lang w:eastAsia="zh-CN"/>
          </w:rPr>
          <w:t>(二)、研发周期长</w:t>
        </w:r>
        <w:r>
          <w:tab/>
        </w:r>
        <w:r>
          <w:fldChar w:fldCharType="begin"/>
        </w:r>
        <w:r>
          <w:instrText xml:space="preserve"> PAGEREF _Toc19738 \h </w:instrText>
        </w:r>
        <w:r>
          <w:fldChar w:fldCharType="separate"/>
        </w:r>
        <w:r>
          <w:t>36</w:t>
        </w:r>
        <w:r>
          <w:fldChar w:fldCharType="end"/>
        </w:r>
      </w:hyperlink>
    </w:p>
    <w:p>
      <w:pPr>
        <w:pStyle w:val="TOC2"/>
        <w:tabs>
          <w:tab w:val="right" w:leader="dot" w:pos="8306"/>
        </w:tabs>
      </w:pPr>
      <w:hyperlink w:anchor="_Toc12260" w:history="1">
        <w:r>
          <w:rPr>
            <w:rFonts w:ascii="仿宋" w:eastAsia="仿宋" w:hAnsi="仿宋" w:cs="仿宋" w:hint="eastAsia"/>
            <w:lang w:eastAsia="zh-CN"/>
          </w:rPr>
          <w:t>(三)、市场风险大</w:t>
        </w:r>
        <w:r>
          <w:tab/>
        </w:r>
        <w:r>
          <w:fldChar w:fldCharType="begin"/>
        </w:r>
        <w:r>
          <w:instrText xml:space="preserve"> PAGEREF _Toc12260 \h </w:instrText>
        </w:r>
        <w:r>
          <w:fldChar w:fldCharType="separate"/>
        </w:r>
        <w:r>
          <w:t>37</w:t>
        </w:r>
        <w:r>
          <w:fldChar w:fldCharType="end"/>
        </w:r>
      </w:hyperlink>
    </w:p>
    <w:p>
      <w:pPr>
        <w:pStyle w:val="TOC2"/>
        <w:tabs>
          <w:tab w:val="right" w:leader="dot" w:pos="8306"/>
        </w:tabs>
      </w:pPr>
      <w:hyperlink w:anchor="_Toc16460" w:history="1">
        <w:r>
          <w:rPr>
            <w:rFonts w:ascii="仿宋" w:eastAsia="仿宋" w:hAnsi="仿宋" w:cs="仿宋" w:hint="eastAsia"/>
            <w:lang w:eastAsia="zh-CN"/>
          </w:rPr>
          <w:t>(四)、利润率高</w:t>
        </w:r>
        <w:r>
          <w:tab/>
        </w:r>
        <w:r>
          <w:fldChar w:fldCharType="begin"/>
        </w:r>
        <w:r>
          <w:instrText xml:space="preserve"> PAGEREF _Toc16460 \h </w:instrText>
        </w:r>
        <w:r>
          <w:fldChar w:fldCharType="separate"/>
        </w:r>
        <w:r>
          <w:t>40</w:t>
        </w:r>
        <w:r>
          <w:fldChar w:fldCharType="end"/>
        </w:r>
      </w:hyperlink>
    </w:p>
    <w:p>
      <w:pPr>
        <w:pStyle w:val="TOC1"/>
        <w:tabs>
          <w:tab w:val="right" w:leader="dot" w:pos="8306"/>
        </w:tabs>
      </w:pPr>
      <w:hyperlink w:anchor="_Toc29936" w:history="1">
        <w:r>
          <w:rPr>
            <w:rFonts w:ascii="仿宋" w:eastAsia="仿宋" w:hAnsi="仿宋" w:cs="仿宋" w:hint="eastAsia"/>
            <w:lang w:eastAsia="zh-CN"/>
          </w:rPr>
          <w:t>十一、豪华越野车项目社会影响</w:t>
        </w:r>
        <w:r>
          <w:tab/>
        </w:r>
        <w:r>
          <w:fldChar w:fldCharType="begin"/>
        </w:r>
        <w:r>
          <w:instrText xml:space="preserve"> PAGEREF _Toc29936 \h </w:instrText>
        </w:r>
        <w:r>
          <w:fldChar w:fldCharType="separate"/>
        </w:r>
        <w:r>
          <w:t>42</w:t>
        </w:r>
        <w:r>
          <w:fldChar w:fldCharType="end"/>
        </w:r>
      </w:hyperlink>
    </w:p>
    <w:p>
      <w:pPr>
        <w:pStyle w:val="TOC2"/>
        <w:tabs>
          <w:tab w:val="right" w:leader="dot" w:pos="8306"/>
        </w:tabs>
      </w:pPr>
      <w:hyperlink w:anchor="_Toc13532" w:history="1">
        <w:r>
          <w:rPr>
            <w:rFonts w:ascii="仿宋" w:eastAsia="仿宋" w:hAnsi="仿宋" w:cs="仿宋" w:hint="eastAsia"/>
            <w:lang w:eastAsia="zh-CN"/>
          </w:rPr>
          <w:t>(一)、社会责任与义务</w:t>
        </w:r>
        <w:r>
          <w:tab/>
        </w:r>
        <w:r>
          <w:fldChar w:fldCharType="begin"/>
        </w:r>
        <w:r>
          <w:instrText xml:space="preserve"> PAGEREF _Toc13532 \h </w:instrText>
        </w:r>
        <w:r>
          <w:fldChar w:fldCharType="separate"/>
        </w:r>
        <w:r>
          <w:t>42</w:t>
        </w:r>
        <w:r>
          <w:fldChar w:fldCharType="end"/>
        </w:r>
      </w:hyperlink>
    </w:p>
    <w:p>
      <w:pPr>
        <w:pStyle w:val="TOC2"/>
        <w:tabs>
          <w:tab w:val="right" w:leader="dot" w:pos="8306"/>
        </w:tabs>
      </w:pPr>
      <w:hyperlink w:anchor="_Toc27967" w:history="1">
        <w:r>
          <w:rPr>
            <w:rFonts w:ascii="仿宋" w:eastAsia="仿宋" w:hAnsi="仿宋" w:cs="仿宋" w:hint="eastAsia"/>
            <w:lang w:eastAsia="zh-CN"/>
          </w:rPr>
          <w:t>(二)、社会参与与沟通</w:t>
        </w:r>
        <w:r>
          <w:tab/>
        </w:r>
        <w:r>
          <w:fldChar w:fldCharType="begin"/>
        </w:r>
        <w:r>
          <w:instrText xml:space="preserve"> PAGEREF _Toc27967 \h </w:instrText>
        </w:r>
        <w:r>
          <w:fldChar w:fldCharType="separate"/>
        </w:r>
        <w:r>
          <w:t>43</w:t>
        </w:r>
        <w:r>
          <w:fldChar w:fldCharType="end"/>
        </w:r>
      </w:hyperlink>
    </w:p>
    <w:p>
      <w:pPr>
        <w:pStyle w:val="TOC1"/>
        <w:tabs>
          <w:tab w:val="right" w:leader="dot" w:pos="8306"/>
        </w:tabs>
      </w:pPr>
      <w:hyperlink w:anchor="_Toc26259" w:history="1">
        <w:r>
          <w:rPr>
            <w:rFonts w:ascii="仿宋" w:eastAsia="仿宋" w:hAnsi="仿宋" w:cs="仿宋" w:hint="eastAsia"/>
            <w:lang w:eastAsia="zh-CN"/>
          </w:rPr>
          <w:t>十二、豪华越野车项目人力资源管理</w:t>
        </w:r>
        <w:r>
          <w:tab/>
        </w:r>
        <w:r>
          <w:fldChar w:fldCharType="begin"/>
        </w:r>
        <w:r>
          <w:instrText xml:space="preserve"> PAGEREF _Toc26259 \h </w:instrText>
        </w:r>
        <w:r>
          <w:fldChar w:fldCharType="separate"/>
        </w:r>
        <w:r>
          <w:t>44</w:t>
        </w:r>
        <w:r>
          <w:fldChar w:fldCharType="end"/>
        </w:r>
      </w:hyperlink>
    </w:p>
    <w:p>
      <w:pPr>
        <w:pStyle w:val="TOC2"/>
        <w:tabs>
          <w:tab w:val="right" w:leader="dot" w:pos="8306"/>
        </w:tabs>
      </w:pPr>
      <w:hyperlink w:anchor="_Toc12878" w:history="1">
        <w:r>
          <w:rPr>
            <w:rFonts w:ascii="仿宋" w:eastAsia="仿宋" w:hAnsi="仿宋" w:cs="仿宋" w:hint="eastAsia"/>
            <w:lang w:eastAsia="zh-CN"/>
          </w:rPr>
          <w:t>(一)、建立健全的预算管理制度</w:t>
        </w:r>
        <w:r>
          <w:tab/>
        </w:r>
        <w:r>
          <w:fldChar w:fldCharType="begin"/>
        </w:r>
        <w:r>
          <w:instrText xml:space="preserve"> PAGEREF _Toc12878 \h </w:instrText>
        </w:r>
        <w:r>
          <w:fldChar w:fldCharType="separate"/>
        </w:r>
        <w:r>
          <w:t>44</w:t>
        </w:r>
        <w:r>
          <w:fldChar w:fldCharType="end"/>
        </w:r>
      </w:hyperlink>
    </w:p>
    <w:p>
      <w:pPr>
        <w:pStyle w:val="TOC2"/>
        <w:tabs>
          <w:tab w:val="right" w:leader="dot" w:pos="8306"/>
        </w:tabs>
      </w:pPr>
      <w:hyperlink w:anchor="_Toc2665" w:history="1">
        <w:r>
          <w:rPr>
            <w:rFonts w:ascii="仿宋" w:eastAsia="仿宋" w:hAnsi="仿宋" w:cs="仿宋" w:hint="eastAsia"/>
            <w:lang w:eastAsia="zh-CN"/>
          </w:rPr>
          <w:t>(二)、加强资金流动监控</w:t>
        </w:r>
        <w:r>
          <w:tab/>
        </w:r>
        <w:r>
          <w:fldChar w:fldCharType="begin"/>
        </w:r>
        <w:r>
          <w:instrText xml:space="preserve"> PAGEREF _Toc2665 \h </w:instrText>
        </w:r>
        <w:r>
          <w:fldChar w:fldCharType="separate"/>
        </w:r>
        <w:r>
          <w:t>46</w:t>
        </w:r>
        <w:r>
          <w:fldChar w:fldCharType="end"/>
        </w:r>
      </w:hyperlink>
    </w:p>
    <w:p>
      <w:pPr>
        <w:pStyle w:val="TOC2"/>
        <w:tabs>
          <w:tab w:val="right" w:leader="dot" w:pos="8306"/>
        </w:tabs>
      </w:pPr>
      <w:hyperlink w:anchor="_Toc26845" w:history="1">
        <w:r>
          <w:rPr>
            <w:rFonts w:ascii="仿宋" w:eastAsia="仿宋" w:hAnsi="仿宋" w:cs="仿宋" w:hint="eastAsia"/>
            <w:lang w:eastAsia="zh-CN"/>
          </w:rPr>
          <w:t>(三)、制定完善的风险控制机制</w:t>
        </w:r>
        <w:r>
          <w:tab/>
        </w:r>
        <w:r>
          <w:fldChar w:fldCharType="begin"/>
        </w:r>
        <w:r>
          <w:instrText xml:space="preserve"> PAGEREF _Toc26845 \h </w:instrText>
        </w:r>
        <w:r>
          <w:fldChar w:fldCharType="separate"/>
        </w:r>
        <w:r>
          <w:t>47</w:t>
        </w:r>
        <w:r>
          <w:fldChar w:fldCharType="end"/>
        </w:r>
      </w:hyperlink>
    </w:p>
    <w:p>
      <w:pPr>
        <w:pStyle w:val="TOC2"/>
        <w:tabs>
          <w:tab w:val="right" w:leader="dot" w:pos="8306"/>
        </w:tabs>
      </w:pPr>
      <w:hyperlink w:anchor="_Toc3876" w:history="1">
        <w:r>
          <w:rPr>
            <w:rFonts w:ascii="仿宋" w:eastAsia="仿宋" w:hAnsi="仿宋" w:cs="仿宋" w:hint="eastAsia"/>
            <w:lang w:eastAsia="zh-CN"/>
          </w:rPr>
          <w:t>(四)、优化成本管理</w:t>
        </w:r>
        <w:r>
          <w:tab/>
        </w:r>
        <w:r>
          <w:fldChar w:fldCharType="begin"/>
        </w:r>
        <w:r>
          <w:instrText xml:space="preserve"> PAGEREF _Toc3876 \h </w:instrText>
        </w:r>
        <w:r>
          <w:fldChar w:fldCharType="separate"/>
        </w:r>
        <w:r>
          <w:t>48</w:t>
        </w:r>
        <w:r>
          <w:fldChar w:fldCharType="end"/>
        </w:r>
      </w:hyperlink>
    </w:p>
    <w:p>
      <w:pPr>
        <w:pStyle w:val="TOC1"/>
        <w:tabs>
          <w:tab w:val="right" w:leader="dot" w:pos="8306"/>
        </w:tabs>
      </w:pPr>
      <w:hyperlink w:anchor="_Toc13721" w:history="1">
        <w:r>
          <w:rPr>
            <w:rFonts w:ascii="仿宋" w:eastAsia="仿宋" w:hAnsi="仿宋" w:cs="仿宋" w:hint="eastAsia"/>
            <w:lang w:eastAsia="zh-CN"/>
          </w:rPr>
          <w:t>十三、利益相关者分析与沟通计划</w:t>
        </w:r>
        <w:r>
          <w:tab/>
        </w:r>
        <w:r>
          <w:fldChar w:fldCharType="begin"/>
        </w:r>
        <w:r>
          <w:instrText xml:space="preserve"> PAGEREF _Toc13721 \h </w:instrText>
        </w:r>
        <w:r>
          <w:fldChar w:fldCharType="separate"/>
        </w:r>
        <w:r>
          <w:t>49</w:t>
        </w:r>
        <w:r>
          <w:fldChar w:fldCharType="end"/>
        </w:r>
      </w:hyperlink>
    </w:p>
    <w:p>
      <w:pPr>
        <w:pStyle w:val="TOC2"/>
        <w:tabs>
          <w:tab w:val="right" w:leader="dot" w:pos="8306"/>
        </w:tabs>
      </w:pPr>
      <w:hyperlink w:anchor="_Toc7115" w:history="1">
        <w:r>
          <w:rPr>
            <w:rFonts w:ascii="仿宋" w:eastAsia="仿宋" w:hAnsi="仿宋" w:cs="仿宋" w:hint="eastAsia"/>
            <w:lang w:eastAsia="zh-CN"/>
          </w:rPr>
          <w:t>(一)、利益相关者分析</w:t>
        </w:r>
        <w:r>
          <w:tab/>
        </w:r>
        <w:r>
          <w:fldChar w:fldCharType="begin"/>
        </w:r>
        <w:r>
          <w:instrText xml:space="preserve"> PAGEREF _Toc7115 \h </w:instrText>
        </w:r>
        <w:r>
          <w:fldChar w:fldCharType="separate"/>
        </w:r>
        <w:r>
          <w:t>49</w:t>
        </w:r>
        <w:r>
          <w:fldChar w:fldCharType="end"/>
        </w:r>
      </w:hyperlink>
    </w:p>
    <w:p>
      <w:pPr>
        <w:pStyle w:val="TOC2"/>
        <w:tabs>
          <w:tab w:val="right" w:leader="dot" w:pos="8306"/>
        </w:tabs>
      </w:pPr>
      <w:hyperlink w:anchor="_Toc11318" w:history="1">
        <w:r>
          <w:rPr>
            <w:rFonts w:ascii="仿宋" w:eastAsia="仿宋" w:hAnsi="仿宋" w:cs="仿宋" w:hint="eastAsia"/>
            <w:lang w:eastAsia="zh-CN"/>
          </w:rPr>
          <w:t>(二)、沟通计划</w:t>
        </w:r>
        <w:r>
          <w:tab/>
        </w:r>
        <w:r>
          <w:fldChar w:fldCharType="begin"/>
        </w:r>
        <w:r>
          <w:instrText xml:space="preserve"> PAGEREF _Toc11318 \h </w:instrText>
        </w:r>
        <w:r>
          <w:fldChar w:fldCharType="separate"/>
        </w:r>
        <w:r>
          <w:t>51</w:t>
        </w:r>
        <w:r>
          <w:fldChar w:fldCharType="end"/>
        </w:r>
      </w:hyperlink>
    </w:p>
    <w:p>
      <w:pPr>
        <w:pStyle w:val="TOC1"/>
        <w:tabs>
          <w:tab w:val="right" w:leader="dot" w:pos="8306"/>
        </w:tabs>
      </w:pPr>
      <w:hyperlink w:anchor="_Toc741" w:history="1">
        <w:r>
          <w:rPr>
            <w:rFonts w:ascii="仿宋" w:eastAsia="仿宋" w:hAnsi="仿宋" w:cs="仿宋" w:hint="eastAsia"/>
            <w:lang w:eastAsia="zh-CN"/>
          </w:rPr>
          <w:t>十四、风险识别与分类</w:t>
        </w:r>
        <w:r>
          <w:tab/>
        </w:r>
        <w:r>
          <w:fldChar w:fldCharType="begin"/>
        </w:r>
        <w:r>
          <w:instrText xml:space="preserve"> PAGEREF _Toc741 \h </w:instrText>
        </w:r>
        <w:r>
          <w:fldChar w:fldCharType="separate"/>
        </w:r>
        <w:r>
          <w:t>52</w:t>
        </w:r>
        <w:r>
          <w:fldChar w:fldCharType="end"/>
        </w:r>
      </w:hyperlink>
    </w:p>
    <w:p>
      <w:pPr>
        <w:pStyle w:val="TOC2"/>
        <w:tabs>
          <w:tab w:val="right" w:leader="dot" w:pos="8306"/>
        </w:tabs>
      </w:pPr>
      <w:hyperlink w:anchor="_Toc13362" w:history="1">
        <w:r>
          <w:rPr>
            <w:rFonts w:ascii="仿宋" w:eastAsia="仿宋" w:hAnsi="仿宋" w:cs="仿宋" w:hint="eastAsia"/>
            <w:lang w:eastAsia="zh-CN"/>
          </w:rPr>
          <w:t>(一)、风险识别</w:t>
        </w:r>
        <w:r>
          <w:tab/>
        </w:r>
        <w:r>
          <w:fldChar w:fldCharType="begin"/>
        </w:r>
        <w:r>
          <w:instrText xml:space="preserve"> PAGEREF _Toc13362 \h </w:instrText>
        </w:r>
        <w:r>
          <w:fldChar w:fldCharType="separate"/>
        </w:r>
        <w:r>
          <w:t>52</w:t>
        </w:r>
        <w:r>
          <w:fldChar w:fldCharType="end"/>
        </w:r>
      </w:hyperlink>
    </w:p>
    <w:p>
      <w:pPr>
        <w:pStyle w:val="TOC2"/>
        <w:tabs>
          <w:tab w:val="right" w:leader="dot" w:pos="8306"/>
        </w:tabs>
      </w:pPr>
      <w:hyperlink w:anchor="_Toc22698" w:history="1">
        <w:r>
          <w:rPr>
            <w:rFonts w:ascii="仿宋" w:eastAsia="仿宋" w:hAnsi="仿宋" w:cs="仿宋" w:hint="eastAsia"/>
            <w:lang w:eastAsia="zh-CN"/>
          </w:rPr>
          <w:t>(二)、风险分类</w:t>
        </w:r>
        <w:r>
          <w:tab/>
        </w:r>
        <w:r>
          <w:fldChar w:fldCharType="begin"/>
        </w:r>
        <w:r>
          <w:instrText xml:space="preserve"> PAGEREF _Toc22698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44"/>
      <w:r>
        <w:rPr>
          <w:rFonts w:ascii="仿宋" w:eastAsia="仿宋" w:hAnsi="仿宋" w:cs="仿宋" w:hint="eastAsia"/>
          <w:lang w:eastAsia="zh-CN"/>
        </w:rPr>
        <w:t>(一)、豪华越野车行业分析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行业一直以来都是市场的关注焦点。行业内的发展趋势、竞争态势以及潜在机会都对豪华越野车项目的推进产生深远的影响。通过深入研究行业的整体概貌，我们将更好地理解行业的核心特征，为豪华越野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越野车行业，技术一直是推动创新和发展的关键因素。我们将对当前技术趋势进行详尽分析，包括但不限于人工智能、大数据应用、先进制造技术等。这有助于豪华越野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豪华越野车项目成功的基础。我们将对主要竞争对手进行深入研究，包括其市场份额、产品特点、市场定位等。通过全面了解竞争对手的优势和劣势，豪华越野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2"/>
      <w:r>
        <w:rPr>
          <w:rFonts w:ascii="仿宋" w:eastAsia="仿宋" w:hAnsi="仿宋" w:cs="仿宋" w:hint="eastAsia"/>
          <w:sz w:val="28"/>
          <w:lang w:eastAsia="zh-CN"/>
        </w:rPr>
        <w:t>(二)、豪华越野车市场分析预测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豪华越野车市场未来的增长趋势。这包括市场的整体规模、各细分领域的发展趋势等。豪华越野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豪华越野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豪华越野车项目实施过程中需要充分考虑的因素。我们将对市场风险进行全面评估，包括但不限于政策法规风险、市场竞争风险、技术变革风险等。通过对潜在风险的深入分析，豪华越野车项目可以制定相应的风险缓解策略，降低不确定性对豪华越野车项目的影响。</w:t>
      </w:r>
    </w:p>
    <w:p>
      <w:pPr>
        <w:pStyle w:val="Heading1"/>
        <w:ind w:firstLine="560" w:firstLineChars="200"/>
        <w:rPr>
          <w:rFonts w:ascii="仿宋" w:eastAsia="仿宋" w:hAnsi="仿宋" w:cs="仿宋" w:hint="eastAsia"/>
          <w:sz w:val="28"/>
          <w:lang w:eastAsia="zh-CN"/>
        </w:rPr>
      </w:pPr>
      <w:bookmarkStart w:id="5" w:name="_Toc19010"/>
      <w:r>
        <w:rPr>
          <w:rFonts w:ascii="仿宋" w:eastAsia="仿宋" w:hAnsi="仿宋" w:cs="仿宋" w:hint="eastAsia"/>
          <w:sz w:val="28"/>
          <w:lang w:eastAsia="zh-CN"/>
        </w:rPr>
        <w:t>二、豪华越野车项目可持续发展</w:t>
      </w:r>
      <w:bookmarkEnd w:id="5"/>
    </w:p>
    <w:p>
      <w:pPr>
        <w:pStyle w:val="Heading2"/>
        <w:rPr>
          <w:rFonts w:ascii="仿宋" w:eastAsia="仿宋" w:hAnsi="仿宋" w:cs="仿宋" w:hint="eastAsia"/>
          <w:lang w:eastAsia="zh-CN"/>
        </w:rPr>
      </w:pPr>
      <w:bookmarkStart w:id="6" w:name="_Toc318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越野车项目中，豪华越野车项目团队着眼于未来，明确了可持续发展的战略方向。制定的具体可持续发展目标包括降低资源使用、采用环保技术、最大化社会效益等。这一步骤不仅有助于豪华越野车项目在环保和社会责任方面达到最高标准，也为未来提供了明确的指引，确保豪华越野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可持续实践的融入豪华越野车项目管理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豪华越野车项目管理周期。从豪华越野车项目规划开始，豪华越野车项目团队就考虑了环境和社会的因素。在执行阶段，豪华越野车项目团队积极推动绿色技术的应用，优化资源利用。此外，关注员工的社会责任，通过培训和沟通活动提高员工对可持续发展的认知，使他们能够在日常工作中践行可持续实践。这些举措不仅为豪华越野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7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扎根于豪华越野车项目的可持续发展理念，我们深信环保与社会责任是豪华越野车项目成功的关键支柱。在豪华越野车项目的每一步，我们都致力于通过创新和实践，履行对环境和社会的坚定责任。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团队通过引入先进的环保技术、建立高效的废物处理系统以及推动能源节约措施，积极履行环保责任。定期的环保监测和评估确保豪华越野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不仅致力于自身可持续发展，还注重对社会的回馈。通过支持社区豪华越野车项目、参与慈善事业、提供培训机会等方式，豪华越野车项目积极履行社会责任。与当地社区建立积极互动，关注员工的工作与生活平衡，以及员工的身心健康，是豪华越野车项目在社会责任层面的关键举措。这样的实践不仅增强了豪华越野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470"/>
      <w:r>
        <w:rPr>
          <w:rFonts w:ascii="仿宋" w:eastAsia="仿宋" w:hAnsi="仿宋" w:cs="仿宋" w:hint="eastAsia"/>
          <w:sz w:val="28"/>
          <w:lang w:eastAsia="zh-CN"/>
        </w:rPr>
        <w:t>三、豪华越野车项目绩效评估</w:t>
      </w:r>
      <w:bookmarkEnd w:id="8"/>
    </w:p>
    <w:p>
      <w:pPr>
        <w:pStyle w:val="Heading2"/>
        <w:rPr>
          <w:rFonts w:ascii="仿宋" w:eastAsia="仿宋" w:hAnsi="仿宋" w:cs="仿宋" w:hint="eastAsia"/>
          <w:lang w:eastAsia="zh-CN"/>
        </w:rPr>
      </w:pPr>
      <w:bookmarkStart w:id="9" w:name="_Toc59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豪华越野车项目中，我们设计了一套全面的绩效评估指标，以确保豪华越野车项目的可控和成功交付。这些指标跨足豪华越野车项目目标、成本、进度和质量等多个维度，为我们提供了全面洞察豪华越野车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目标达成率是我们关注的首要指标。我们设定了明确的目标，并通过定期监测和评估，迅速发现并应对潜在的目标偏差。这为豪华越野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成本绩效是另一个核心关注点。通过实际成本与预算成本的对比分析，我们深入了解成本差异的原因，及时调整资源分配，保持豪华越野车项目在经济效益方面的合理水平。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进度作为关键的绩效指标之一，得到了精心的关注。我们制定了详细的豪华越野车项目进度计划，并设立了进度符合度指标，确保实际进度与计划进度保持一致。这使我们能够快速发现和解决潜在的进度问题，保持豪华越野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豪华越野车项目绩效的不可或缺的一环。我们引入了一系列的质量标准和客户满意度指标，以确保豪华越野车项目交付的成果在质量上达到或超越预期水平。通过持续监测这些指标，我们努力提升豪华越野车项目整体质量水平，为豪华越野车项目的成功交付提供有力保障。通过这些科学且全面的绩效评估，我们能够更好地引导豪华越野车项目的持续改进，确保豪华越野车项目目标的顺利达成。</w:t>
      </w:r>
    </w:p>
    <w:p>
      <w:pPr>
        <w:pStyle w:val="Heading2"/>
        <w:ind w:firstLine="560" w:firstLineChars="200"/>
        <w:rPr>
          <w:rFonts w:ascii="仿宋" w:eastAsia="仿宋" w:hAnsi="仿宋" w:cs="仿宋" w:hint="eastAsia"/>
          <w:sz w:val="28"/>
          <w:lang w:eastAsia="zh-CN"/>
        </w:rPr>
      </w:pPr>
      <w:bookmarkStart w:id="10" w:name="_Toc217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绩效评估是豪华越野车项目中的关键环节，为确保豪华越野车项目达到预期目标，我们采用了多层次、多维度的绩效评估方法。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豪华越野车项目的战略目标对齐，确保每个决策和行动都与豪华越野车项目整体目标保持一致。团队会定期召开战略对齐会议，审视当前工作与豪华越野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豪华越野车项目进度、质量、成本和风险等方面。这些指标通过数据收集和分析，为豪华越野车项目管理团队提供了客观的评估依据。例如，我们通过豪华越野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绩效评估不仅仅停留在豪华越野车项目内部，还考虑了豪华越野车项目对外部环境的影响。我们定期进行干系人满意度调查，以了解各利益相关方对豪华越野车项目的期望和满意度，并及时做出调整。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这种多层次、多角度的绩效评估方法，使得我们能够全面了解豪华越野车项目的运行状态，及时做出调整，确保豪华越野车项目在不断变化的环境中保持稳健前行。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1545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为了确保豪华越野车项目的有效管理和不断优化，我们采用了精心设计的绩效评估周期。这个周期旨在实现灵活、实时和全面的评估，以适应豪华越野车项目执行中的各种挑战。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豪华越野车项目的不同需求，分为短期、中期和长期。短期评估关注每个迭代或工作周期，以及时发现和解决当前任务中的问题。中期评估涵盖几个迭代，深入了解整体豪华越野车项目的趋势和性能。长期评估则着眼于整个豪华越野车项目阶段，确保豪华越野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豪华越野车项目管理工具和协作平台，团队成员能够随时更新和分享豪华越野车项目数据。这种实时性的反馈机制使我们能够及时察觉潜在问题，快速调整，保持豪华越野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豪华越野车项目的决策制定密不可分。每个周期的豪华越野车项目回顾会议成为集体总结经验、识别问题深层次原因并找到创新解决方案的平台。这种定期的反思与调整机制使豪华越野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899"/>
      <w:r>
        <w:rPr>
          <w:rFonts w:ascii="仿宋" w:eastAsia="仿宋" w:hAnsi="仿宋" w:cs="仿宋" w:hint="eastAsia"/>
          <w:sz w:val="28"/>
          <w:lang w:eastAsia="zh-CN"/>
        </w:rPr>
        <w:t>四、豪华越野车项目建设背景及必要性分析</w:t>
      </w:r>
      <w:bookmarkEnd w:id="12"/>
    </w:p>
    <w:p>
      <w:pPr>
        <w:pStyle w:val="Heading2"/>
        <w:rPr>
          <w:rFonts w:ascii="仿宋" w:eastAsia="仿宋" w:hAnsi="仿宋" w:cs="仿宋" w:hint="eastAsia"/>
          <w:lang w:eastAsia="zh-CN"/>
        </w:rPr>
      </w:pPr>
      <w:bookmarkStart w:id="13" w:name="_Toc6841"/>
      <w:r>
        <w:rPr>
          <w:rFonts w:ascii="仿宋" w:eastAsia="仿宋" w:hAnsi="仿宋" w:cs="仿宋" w:hint="eastAsia"/>
          <w:lang w:eastAsia="zh-CN"/>
        </w:rPr>
        <w:t>(一)、豪华越野车项目背景分析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豪华越野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豪华越野车项目在这个潮流中的定位。同时，我们将关注行业内涌现的新兴机遇，以便豪华越野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豪华越野车项目提供了强大的发展动力。我们将聚焦于行业内最新的技术发展趋势，包括但不限于人工智能、大数据分析、物联网等领域。通过深度的技术研究，我们将确保豪华越野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豪华越野车项目发展的源泉。我们将投入更多的精力对市场需求进行深入剖析，超越表面的需求，深入挖掘潜在的市场痛点和机遇。通过对市场需求的细致了解，豪华越野车项目将更有针对性地设计解决方案，满足市场的多样化需求，从而更好地促进豪华越野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豪华越野车项目战略至关重要。我们将对竞争态势进行更为深入的分析，包括但不限于市场份额、产品特点、客户满意度等多个维度。通过深度的竞争分析，豪华越野车项目将能够更准确地把握市场脉搏，制定具有竞争力的豪华越野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豪华越野车项目的发展具有直接的影响。我们将进行更为全面的法规和政策分析，了解行业发展中的潜在法律风险和合规挑战。通过充分了解和遵守相关法规，豪华越野车项目将确保在法律框架内合法合规运营，为豪华越野车项目的稳健发展提供有力支持。</w:t>
      </w:r>
    </w:p>
    <w:p>
      <w:pPr>
        <w:pStyle w:val="Heading2"/>
        <w:ind w:firstLine="560" w:firstLineChars="200"/>
        <w:rPr>
          <w:rFonts w:ascii="仿宋" w:eastAsia="仿宋" w:hAnsi="仿宋" w:cs="仿宋" w:hint="eastAsia"/>
          <w:sz w:val="28"/>
          <w:lang w:eastAsia="zh-CN"/>
        </w:rPr>
      </w:pPr>
      <w:bookmarkStart w:id="14" w:name="_Toc65"/>
      <w:r>
        <w:rPr>
          <w:rFonts w:ascii="仿宋" w:eastAsia="仿宋" w:hAnsi="仿宋" w:cs="仿宋" w:hint="eastAsia"/>
          <w:sz w:val="28"/>
          <w:lang w:eastAsia="zh-CN"/>
        </w:rPr>
        <w:t>(二)、豪华越野车项目建设必要性分析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建设的迫切性源于对行业发展趋势的深刻洞察。我们正处于一个行业变革的时代，科技创新、数字化转型成为企业发展的关键动力。豪华越野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建设不仅仅是为了跟上潮流，更是为了通过技术创新推动企业的持续发展。通过引入先进的技术和解决方案，豪华越野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豪华越野车项目的建设成为必然选择，通过提高产品质量、拓展服务领域，从而在竞争中获得更多的机会。豪华越野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豪华越野车项目建设的必要性体现在对客户需求更精准的满足。通过豪华越野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项目建设的背后是对企业持续创新的追求。只有通过不断创新，企业才能在竞争中立于不败之地。豪华越野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050"/>
      <w:r>
        <w:rPr>
          <w:rFonts w:ascii="仿宋" w:eastAsia="仿宋" w:hAnsi="仿宋" w:cs="仿宋" w:hint="eastAsia"/>
          <w:sz w:val="28"/>
          <w:lang w:eastAsia="zh-CN"/>
        </w:rPr>
        <w:t>五、豪华越野车项目土建工程</w:t>
      </w:r>
      <w:bookmarkEnd w:id="15"/>
    </w:p>
    <w:p>
      <w:pPr>
        <w:pStyle w:val="Heading2"/>
        <w:rPr>
          <w:rFonts w:ascii="仿宋" w:eastAsia="仿宋" w:hAnsi="仿宋" w:cs="仿宋" w:hint="eastAsia"/>
          <w:lang w:eastAsia="zh-CN"/>
        </w:rPr>
      </w:pPr>
      <w:bookmarkStart w:id="16" w:name="_Toc1555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在豪华越野车项目的建筑工程设计中，我们将秉承一系列重要的设计原则，以确保豪华越野车项目建筑在功能、美观、可持续性等方面达到最佳效果。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首要原则是确保建筑的功能性得到最大化的发挥。我们将充分理解豪华越野车项目的实际需求，合理布局各个功能区域，保证建筑在满足业务需求的同时，提供高效的工作环境。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在建筑设计中，我们将综合考虑建设和运营成本。通过精细的经济效益分析，确保设计方案在高效利用资源的同时，对豪华越野车项目的长期盈利能力有积极的贡献。</w:t>
      </w:r>
    </w:p>
    <w:p>
      <w:pPr>
        <w:pStyle w:val="Heading2"/>
        <w:ind w:firstLine="560" w:firstLineChars="200"/>
        <w:rPr>
          <w:rFonts w:ascii="仿宋" w:eastAsia="仿宋" w:hAnsi="仿宋" w:cs="仿宋" w:hint="eastAsia"/>
          <w:sz w:val="28"/>
          <w:lang w:eastAsia="zh-CN"/>
        </w:rPr>
      </w:pPr>
      <w:bookmarkStart w:id="17" w:name="_Toc23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越野车项目的土建工程设计中，我们将精准设定设计年限，结合豪华越野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豪华越野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39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豪华越野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豪华越野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豪华越野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587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本期工程豪华越野车项目预计总建筑面积XXX平方米，其中：计容建筑面积XXX平方米，计划建筑工程投资XX万元，占豪华越野车项目总投资的XX%。</w:t>
      </w:r>
    </w:p>
    <w:p>
      <w:pPr>
        <w:pStyle w:val="Heading1"/>
        <w:ind w:firstLine="560" w:firstLineChars="200"/>
        <w:rPr>
          <w:rFonts w:ascii="仿宋" w:eastAsia="仿宋" w:hAnsi="仿宋" w:cs="仿宋" w:hint="eastAsia"/>
          <w:sz w:val="28"/>
          <w:lang w:eastAsia="zh-CN"/>
        </w:rPr>
      </w:pPr>
      <w:bookmarkStart w:id="20" w:name="_Toc7153"/>
      <w:r>
        <w:rPr>
          <w:rFonts w:ascii="仿宋" w:eastAsia="仿宋" w:hAnsi="仿宋" w:cs="仿宋" w:hint="eastAsia"/>
          <w:sz w:val="28"/>
          <w:lang w:eastAsia="zh-CN"/>
        </w:rPr>
        <w:t>六、豪华越野车项目建设单位说明</w:t>
      </w:r>
      <w:bookmarkEnd w:id="20"/>
    </w:p>
    <w:p>
      <w:pPr>
        <w:pStyle w:val="Heading2"/>
        <w:rPr>
          <w:rFonts w:ascii="仿宋" w:eastAsia="仿宋" w:hAnsi="仿宋" w:cs="仿宋" w:hint="eastAsia"/>
          <w:lang w:eastAsia="zh-CN"/>
        </w:rPr>
      </w:pPr>
      <w:bookmarkStart w:id="21" w:name="_Toc16419"/>
      <w:r>
        <w:rPr>
          <w:rFonts w:ascii="仿宋" w:eastAsia="仿宋" w:hAnsi="仿宋" w:cs="仿宋" w:hint="eastAsia"/>
          <w:lang w:eastAsia="zh-CN"/>
        </w:rPr>
        <w:t>(一)、豪华越野车项目承办单位基本情况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886"/>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https://d.book118.com/428121101032006030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1572"/>
    <w:rsid w:val="672C1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211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2024-01-20T04:17:00Z</dcterms:created>
  <dcterms:modified xsi:type="dcterms:W3CDTF">2024-01-20T04:17:36Z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9638D51BFE174C85BADBFF7F5D2CE9A0_11</vt:lpwstr>
  </property>
  <property fmtid="{D5CDD505-2E9C-101B-9397-08002B2CF9AE}" pid="3" name="KSOProductBuildVer">
    <vt:lpwstr>2052-12.1.0.16120</vt:lpwstr>
  </property>
</Properties>
</file>