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54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KTV</w:t>
      </w:r>
      <w:r>
        <w:rPr>
          <w:rFonts w:ascii="SimSun" w:eastAsia="SimSun" w:hAnsi="SimSun" w:cs="SimSun"/>
          <w:spacing w:val="-13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20102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)、KTV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项目技术工艺分析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三)、KTV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KTV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项目概论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2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一)、KTV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(二)、KT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V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(三)、KT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V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)、KTV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项目总平面设计要求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KTV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二)、KTV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项目运营期原辅材料供应及质量管理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)、社会责任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KTV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项目与计划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625565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846696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KTV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、KTV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二)、KTV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五)、KTV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本项目商业计划书是为了规范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KTV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项目的实施步骤和计划而</w:t>
      </w:r>
      <w:r>
        <w:rPr>
          <w:rFonts w:ascii="FangSong" w:eastAsia="FangSong" w:hAnsi="FangSong" w:cs="FangSong"/>
          <w:sz w:val="28"/>
          <w:szCs w:val="28"/>
        </w:rPr>
        <w:t>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写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。通过详细描述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KTV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项目的背景和目标，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分析项目的可行性和可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供</w:t>
      </w:r>
      <w:r>
        <w:rPr>
          <w:rFonts w:ascii="FangSong" w:eastAsia="FangSong" w:hAnsi="FangSong" w:cs="FangSong"/>
          <w:spacing w:val="-12"/>
          <w:sz w:val="28"/>
          <w:szCs w:val="28"/>
        </w:rPr>
        <w:t>一个清晰的指导和参考。请注意，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二)、KTV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1"/>
          <w:sz w:val="28"/>
          <w:szCs w:val="28"/>
        </w:rPr>
        <w:t>品质量，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提供优质产品和服务。保障工艺流程能够满足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KTV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KTV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KTV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</w:t>
      </w:r>
      <w:r>
        <w:rPr>
          <w:rFonts w:ascii="FangSong" w:eastAsia="FangSong" w:hAnsi="FangSong" w:cs="FangSong"/>
          <w:spacing w:val="-9"/>
          <w:sz w:val="28"/>
          <w:szCs w:val="28"/>
        </w:rPr>
        <w:t>拟</w:t>
      </w:r>
      <w:r>
        <w:rPr>
          <w:rFonts w:ascii="FangSong" w:eastAsia="FangSong" w:hAnsi="FangSong" w:cs="FangSong"/>
          <w:spacing w:val="-7"/>
          <w:sz w:val="28"/>
          <w:szCs w:val="28"/>
        </w:rPr>
        <w:t>采用国内成熟的生产工艺，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1" w:line="414" w:lineRule="auto"/>
        <w:ind w:left="19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KTV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以确保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KT</w:t>
      </w:r>
      <w:r>
        <w:rPr>
          <w:rFonts w:ascii="FangSong" w:eastAsia="FangSong" w:hAnsi="FangSong" w:cs="FangSong"/>
          <w:spacing w:val="-10"/>
          <w:sz w:val="28"/>
          <w:szCs w:val="28"/>
        </w:rPr>
        <w:t>V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生产技术应用上达到现代化生产水平。这种综合的技术支持将</w:t>
      </w:r>
      <w:r>
        <w:rPr>
          <w:rFonts w:ascii="FangSong" w:eastAsia="FangSong" w:hAnsi="FangSong" w:cs="FangSong"/>
          <w:spacing w:val="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KTV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三)、KTV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KTV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运用</w:t>
      </w:r>
      <w:r>
        <w:rPr>
          <w:rFonts w:ascii="FangSong" w:eastAsia="FangSong" w:hAnsi="FangSong" w:cs="FangSong"/>
          <w:spacing w:val="-9"/>
          <w:sz w:val="28"/>
          <w:szCs w:val="28"/>
        </w:rPr>
        <w:t>数</w:t>
      </w:r>
      <w:r>
        <w:rPr>
          <w:rFonts w:ascii="FangSong" w:eastAsia="FangSong" w:hAnsi="FangSong" w:cs="FangSong"/>
          <w:spacing w:val="-7"/>
          <w:sz w:val="28"/>
          <w:szCs w:val="28"/>
        </w:rPr>
        <w:t>据分析工具监测和分析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以</w:t>
      </w:r>
      <w:r>
        <w:rPr>
          <w:rFonts w:ascii="FangSong" w:eastAsia="FangSong" w:hAnsi="FangSong" w:cs="FangSong"/>
          <w:spacing w:val="-13"/>
          <w:sz w:val="28"/>
          <w:szCs w:val="28"/>
        </w:rPr>
        <w:t>上技术流程环环相扣，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共同构建了高效、稳定的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KTV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实</w:t>
      </w:r>
      <w:r>
        <w:rPr>
          <w:rFonts w:ascii="FangSong" w:eastAsia="FangSong" w:hAnsi="FangSong" w:cs="FangSong"/>
          <w:spacing w:val="-10"/>
          <w:sz w:val="28"/>
          <w:szCs w:val="28"/>
        </w:rPr>
        <w:t>施框架，确保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KTV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确保选用的设备能够满足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KT</w:t>
      </w:r>
      <w:r>
        <w:rPr>
          <w:rFonts w:ascii="FangSong" w:eastAsia="FangSong" w:hAnsi="FangSong" w:cs="FangSong"/>
          <w:spacing w:val="-7"/>
          <w:sz w:val="28"/>
          <w:szCs w:val="28"/>
        </w:rPr>
        <w:t>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8"/>
          <w:sz w:val="28"/>
          <w:szCs w:val="28"/>
        </w:rPr>
        <w:t>所选设备与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KTV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项目工艺流程相匹配，例如：</w:t>
      </w:r>
    </w:p>
    <w:p>
      <w:pPr>
        <w:spacing w:before="290" w:line="411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确认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备的生产能力是否符合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二、KT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V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1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9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一)、KTV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(二)、KT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V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KTV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项目名称：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KTV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</w:t>
      </w:r>
    </w:p>
    <w:p>
      <w:pPr>
        <w:spacing w:before="288" w:line="222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KTV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项目类型：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制造业</w:t>
      </w:r>
    </w:p>
    <w:p>
      <w:pPr>
        <w:spacing w:before="288" w:line="222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KTV</w:t>
      </w:r>
      <w:r>
        <w:rPr>
          <w:rFonts w:ascii="FangSong" w:eastAsia="FangSong" w:hAnsi="FangSong" w:cs="FangSong"/>
          <w:spacing w:val="-2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项目地点：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市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</w:p>
    <w:p>
      <w:pPr>
        <w:spacing w:before="287" w:line="222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KTV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</w:t>
      </w:r>
    </w:p>
    <w:p>
      <w:pPr>
        <w:spacing w:before="287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before="288" w:line="222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KTV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项目周期：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建设期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年</w:t>
      </w:r>
    </w:p>
    <w:p>
      <w:pPr>
        <w:spacing w:before="287" w:line="219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KTV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项</w:t>
      </w:r>
      <w:r>
        <w:rPr>
          <w:rFonts w:ascii="FangSong" w:eastAsia="FangSong" w:hAnsi="FangSong" w:cs="FangSong"/>
          <w:spacing w:val="-13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KTV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项目的建设旨在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领域带来新的</w:t>
      </w:r>
    </w:p>
    <w:p>
      <w:pPr>
        <w:spacing w:before="29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展机遇。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(三)、KT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V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>场</w:t>
      </w:r>
      <w:r>
        <w:rPr>
          <w:rFonts w:ascii="FangSong" w:eastAsia="FangSong" w:hAnsi="FangSong" w:cs="FangSong"/>
          <w:spacing w:val="-15"/>
          <w:sz w:val="28"/>
          <w:szCs w:val="28"/>
        </w:rPr>
        <w:t>前景：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KTV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项目处于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可</w:t>
      </w:r>
      <w:r>
        <w:rPr>
          <w:rFonts w:ascii="FangSong" w:eastAsia="FangSong" w:hAnsi="FangSong" w:cs="FangSong"/>
          <w:spacing w:val="-16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经过全面的技术、市场和财务可行性分析，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KTV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KTV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随着</w:t>
      </w:r>
      <w:r>
        <w:rPr>
          <w:rFonts w:ascii="FangSong" w:eastAsia="FangSong" w:hAnsi="FangSong" w:cs="FangSong"/>
          <w:spacing w:val="-10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技的迅猛发展，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KTV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**</w:t>
      </w:r>
      <w:r>
        <w:rPr>
          <w:rFonts w:ascii="FangSong" w:eastAsia="FangSong" w:hAnsi="FangSong" w:cs="FangSong"/>
          <w:spacing w:val="-8"/>
          <w:sz w:val="28"/>
          <w:szCs w:val="28"/>
        </w:rPr>
        <w:t>KTV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1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KTV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行业</w:t>
      </w:r>
      <w:r>
        <w:rPr>
          <w:rFonts w:ascii="FangSong" w:eastAsia="FangSong" w:hAnsi="FangSong" w:cs="FangSong"/>
          <w:spacing w:val="-9"/>
          <w:sz w:val="28"/>
          <w:szCs w:val="28"/>
        </w:rPr>
        <w:t>市</w:t>
      </w:r>
      <w:r>
        <w:rPr>
          <w:rFonts w:ascii="FangSong" w:eastAsia="FangSong" w:hAnsi="FangSong" w:cs="FangSong"/>
          <w:spacing w:val="-7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随着</w:t>
      </w:r>
      <w:r>
        <w:rPr>
          <w:rFonts w:ascii="FangSong" w:eastAsia="FangSong" w:hAnsi="FangSong" w:cs="FangSong"/>
          <w:spacing w:val="-10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技的飞速发展，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KTV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KTV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则，以确保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KT</w:t>
      </w:r>
      <w:r>
        <w:rPr>
          <w:rFonts w:ascii="FangSong" w:eastAsia="FangSong" w:hAnsi="FangSong" w:cs="FangSong"/>
          <w:spacing w:val="-4"/>
          <w:sz w:val="28"/>
          <w:szCs w:val="28"/>
        </w:rPr>
        <w:t>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5" w:lineRule="auto"/>
        <w:ind w:left="32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)、KTV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KTV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</w:t>
      </w:r>
      <w:r>
        <w:rPr>
          <w:rFonts w:ascii="FangSong" w:eastAsia="FangSong" w:hAnsi="FangSong" w:cs="FangSong"/>
          <w:spacing w:val="-9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平面设计将充分考虑以下要求，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定，适应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KTV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6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KTV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项目所处地区的地质条件和地震风险，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确定适当的抗震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1" w:right="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结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KTV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项目的实际需求和环境条件，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确定土建工程的耐久性和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筑工程的设计总体要求是确保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KTV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13"/>
          <w:sz w:val="28"/>
          <w:szCs w:val="28"/>
        </w:rPr>
        <w:t>保建筑的功能布局满足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KTV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项目需求，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够达到高标准，满足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KTV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56" w:firstLine="4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KTV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项目规划的总建筑面积为XXXX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K</w:t>
      </w:r>
      <w:r>
        <w:rPr>
          <w:rFonts w:ascii="FangSong" w:eastAsia="FangSong" w:hAnsi="FangSong" w:cs="FangSong"/>
          <w:spacing w:val="-1"/>
          <w:sz w:val="28"/>
          <w:szCs w:val="28"/>
        </w:rPr>
        <w:t>T</w:t>
      </w:r>
      <w:r>
        <w:rPr>
          <w:rFonts w:ascii="FangSong" w:eastAsia="FangSong" w:hAnsi="FangSong" w:cs="FangSong"/>
          <w:sz w:val="28"/>
          <w:szCs w:val="28"/>
        </w:rPr>
        <w:t>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KTV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项目总投资比例：</w:t>
      </w:r>
    </w:p>
    <w:p>
      <w:pPr>
        <w:spacing w:before="286" w:line="416" w:lineRule="auto"/>
        <w:ind w:left="68" w:right="5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KTV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项目总投资的比例为XX%，在整体投资结构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满</w:t>
      </w:r>
      <w:r>
        <w:rPr>
          <w:rFonts w:ascii="FangSong" w:eastAsia="FangSong" w:hAnsi="FangSong" w:cs="FangSong"/>
          <w:spacing w:val="-7"/>
          <w:sz w:val="28"/>
          <w:szCs w:val="28"/>
        </w:rPr>
        <w:t>足未来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KTV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注</w:t>
      </w:r>
      <w:r>
        <w:rPr>
          <w:rFonts w:ascii="FangSong" w:eastAsia="FangSong" w:hAnsi="FangSong" w:cs="FangSong"/>
          <w:spacing w:val="-19"/>
          <w:sz w:val="28"/>
          <w:szCs w:val="28"/>
        </w:rPr>
        <w:t>重</w:t>
      </w:r>
      <w:r>
        <w:rPr>
          <w:rFonts w:ascii="FangSong" w:eastAsia="FangSong" w:hAnsi="FangSong" w:cs="FangSong"/>
          <w:spacing w:val="-11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KTV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(一)、KT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V</w:t>
      </w:r>
      <w:r>
        <w:rPr>
          <w:rFonts w:ascii="FangSong" w:eastAsia="FangSong" w:hAnsi="FangSong" w:cs="FangSong"/>
          <w:spacing w:val="-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30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KTV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利进行</w:t>
      </w:r>
      <w:r>
        <w:rPr>
          <w:rFonts w:ascii="FangSong" w:eastAsia="FangSong" w:hAnsi="FangSong" w:cs="FangSong"/>
          <w:spacing w:val="-7"/>
          <w:sz w:val="28"/>
          <w:szCs w:val="28"/>
        </w:rPr>
        <w:t>和产品质量稳定的重要环节。本章将详细探讨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7</w:t>
      </w:r>
      <w:r>
        <w:rPr>
          <w:rFonts w:ascii="FangSong" w:eastAsia="FangSong" w:hAnsi="FangSong" w:cs="FangSong"/>
          <w:spacing w:val="-4"/>
          <w:sz w:val="28"/>
          <w:szCs w:val="28"/>
        </w:rPr>
        <w:t>.1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KTV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项目建设期原辅材料供应情况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KTV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原辅材料的及时供应对工程进度和质量有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733" w:hanging="70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26"/>
          <w:sz w:val="28"/>
          <w:szCs w:val="28"/>
        </w:rPr>
        <w:t>着</w:t>
      </w:r>
      <w:r>
        <w:rPr>
          <w:rFonts w:ascii="FangSong" w:eastAsia="FangSong" w:hAnsi="FangSong" w:cs="FangSong"/>
          <w:spacing w:val="-14"/>
          <w:sz w:val="28"/>
          <w:szCs w:val="28"/>
        </w:rPr>
        <w:t>直</w:t>
      </w:r>
      <w:r>
        <w:rPr>
          <w:rFonts w:ascii="FangSong" w:eastAsia="FangSong" w:hAnsi="FangSong" w:cs="FangSong"/>
          <w:spacing w:val="-13"/>
          <w:sz w:val="28"/>
          <w:szCs w:val="28"/>
        </w:rPr>
        <w:t>接的影响。下面是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KTV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项目建设期原辅材料供应情况的主要内容：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1" w:line="411" w:lineRule="auto"/>
        <w:ind w:left="49" w:right="77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77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77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77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、KTV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0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KTV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</w:t>
      </w:r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7"/>
          <w:sz w:val="28"/>
          <w:szCs w:val="28"/>
        </w:rPr>
        <w:t>入运营期后，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关</w:t>
      </w:r>
      <w:r>
        <w:rPr>
          <w:rFonts w:ascii="FangSong" w:eastAsia="FangSong" w:hAnsi="FangSong" w:cs="FangSong"/>
          <w:spacing w:val="-21"/>
          <w:sz w:val="28"/>
          <w:szCs w:val="28"/>
        </w:rPr>
        <w:t>重</w:t>
      </w:r>
      <w:r>
        <w:rPr>
          <w:rFonts w:ascii="FangSong" w:eastAsia="FangSong" w:hAnsi="FangSong" w:cs="FangSong"/>
          <w:spacing w:val="-13"/>
          <w:sz w:val="28"/>
          <w:szCs w:val="28"/>
        </w:rPr>
        <w:t>要。下面是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KTV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77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77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22" w:bottom="0" w:left="1785" w:header="0" w:footer="0" w:gutter="0"/>
          <w:pgNumType w:start="22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49" w:right="14" w:firstLine="5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KTV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</w:t>
      </w:r>
      <w:r>
        <w:rPr>
          <w:rFonts w:ascii="FangSong" w:eastAsia="FangSong" w:hAnsi="FangSong" w:cs="FangSong"/>
          <w:spacing w:val="-9"/>
          <w:sz w:val="28"/>
          <w:szCs w:val="28"/>
        </w:rPr>
        <w:t>将</w:t>
      </w:r>
      <w:r>
        <w:rPr>
          <w:rFonts w:ascii="FangSong" w:eastAsia="FangSong" w:hAnsi="FangSong" w:cs="FangSong"/>
          <w:spacing w:val="-7"/>
          <w:sz w:val="28"/>
          <w:szCs w:val="28"/>
        </w:rPr>
        <w:t>严格遵守国家和地方劳动安全法规，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以确保工作场所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法规审核：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KT</w:t>
      </w:r>
      <w:r>
        <w:rPr>
          <w:rFonts w:ascii="FangSong" w:eastAsia="FangSong" w:hAnsi="FangSong" w:cs="FangSong"/>
          <w:spacing w:val="-2"/>
          <w:sz w:val="28"/>
          <w:szCs w:val="28"/>
        </w:rPr>
        <w:t>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项目团队将定期审核国家和地方的劳动安全法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为应对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KTV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项目所在行业的特殊性，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KT</w:t>
      </w:r>
      <w:r>
        <w:rPr>
          <w:rFonts w:ascii="FangSong" w:eastAsia="FangSong" w:hAnsi="FangSong" w:cs="FangSong"/>
          <w:spacing w:val="-7"/>
          <w:sz w:val="28"/>
          <w:szCs w:val="28"/>
        </w:rPr>
        <w:t>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项目将参考并采用相关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技术标准，以确保设备和工艺达到安全标准。具体做法包括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90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引</w:t>
      </w:r>
      <w:r>
        <w:rPr>
          <w:rFonts w:ascii="FangSong" w:eastAsia="FangSong" w:hAnsi="FangSong" w:cs="FangSong"/>
          <w:spacing w:val="-15"/>
          <w:sz w:val="28"/>
          <w:szCs w:val="28"/>
        </w:rPr>
        <w:t>入</w:t>
      </w:r>
      <w:r>
        <w:rPr>
          <w:rFonts w:ascii="FangSong" w:eastAsia="FangSong" w:hAnsi="FangSong" w:cs="FangSong"/>
          <w:spacing w:val="-8"/>
          <w:sz w:val="28"/>
          <w:szCs w:val="28"/>
        </w:rPr>
        <w:t>先进的工业技术是确保劳动安全的关键一环。为此，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KTV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目将采取以下措施</w:t>
      </w:r>
      <w:r>
        <w:rPr>
          <w:rFonts w:ascii="FangSong" w:eastAsia="FangSong" w:hAnsi="FangSong" w:cs="FangSong"/>
          <w:spacing w:val="-12"/>
          <w:sz w:val="28"/>
          <w:szCs w:val="28"/>
        </w:rPr>
        <w:t>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过进行全员劳动安全培训，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KTV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项目将覆盖以下方面：</w:t>
      </w:r>
    </w:p>
    <w:p>
      <w:pPr>
        <w:spacing w:before="290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417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2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KTV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</w:t>
      </w:r>
      <w:r>
        <w:rPr>
          <w:rFonts w:ascii="FangSong" w:eastAsia="FangSong" w:hAnsi="FangSong" w:cs="FangSong"/>
          <w:spacing w:val="-9"/>
          <w:sz w:val="28"/>
          <w:szCs w:val="28"/>
        </w:rPr>
        <w:t>将</w:t>
      </w:r>
      <w:r>
        <w:rPr>
          <w:rFonts w:ascii="FangSong" w:eastAsia="FangSong" w:hAnsi="FangSong" w:cs="FangSong"/>
          <w:spacing w:val="-7"/>
          <w:sz w:val="28"/>
          <w:szCs w:val="28"/>
        </w:rPr>
        <w:t>提供适当的个人防护用具，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以确保员工在工作中的人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身</w:t>
      </w:r>
      <w:r>
        <w:rPr>
          <w:rFonts w:ascii="FangSong" w:eastAsia="FangSong" w:hAnsi="FangSong" w:cs="FangSong"/>
          <w:spacing w:val="-15"/>
          <w:sz w:val="28"/>
          <w:szCs w:val="28"/>
        </w:rPr>
        <w:t>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为降</w:t>
      </w:r>
      <w:r>
        <w:rPr>
          <w:rFonts w:ascii="FangSong" w:eastAsia="FangSong" w:hAnsi="FangSong" w:cs="FangSong"/>
          <w:spacing w:val="-14"/>
          <w:sz w:val="28"/>
          <w:szCs w:val="28"/>
        </w:rPr>
        <w:t>低</w:t>
      </w:r>
      <w:r>
        <w:rPr>
          <w:rFonts w:ascii="FangSong" w:eastAsia="FangSong" w:hAnsi="FangSong" w:cs="FangSong"/>
          <w:spacing w:val="-9"/>
          <w:sz w:val="28"/>
          <w:szCs w:val="28"/>
        </w:rPr>
        <w:t>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KTV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738" w:right="2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过合理规划工作场所，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KTV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项目将确保工作环境符合安全标准：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1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7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91" w:line="416" w:lineRule="auto"/>
        <w:ind w:left="39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这些主要防范措施的全面实施，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KTV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29" w:right="101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全卫生专用设施设计：在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KTV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项目建设过程中，我们对安全卫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生进行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7"/>
          <w:sz w:val="28"/>
          <w:szCs w:val="28"/>
        </w:rPr>
        <w:t>周详的考虑，精心设计和配置了一系列专用设施，以确保KTV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的全方位安全保障。这包括了防火防爆设施、火灾自动报警系统、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水消防系统、</w:t>
      </w:r>
      <w:r>
        <w:rPr>
          <w:rFonts w:ascii="FangSong" w:eastAsia="FangSong" w:hAnsi="FangSong" w:cs="FangSong"/>
          <w:spacing w:val="-5"/>
          <w:sz w:val="28"/>
          <w:szCs w:val="28"/>
        </w:rPr>
        <w:t>空</w:t>
      </w:r>
      <w:r>
        <w:rPr>
          <w:rFonts w:ascii="FangSong" w:eastAsia="FangSong" w:hAnsi="FangSong" w:cs="FangSong"/>
          <w:spacing w:val="-3"/>
          <w:sz w:val="28"/>
          <w:szCs w:val="28"/>
        </w:rPr>
        <w:t>调设施、岗位通风设施、隔声降噪设施、安全供水以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我们旨在确保生产过程中所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为员工提供一个安全的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作场所。</w:t>
      </w:r>
    </w:p>
    <w:p>
      <w:pPr>
        <w:spacing w:before="2" w:line="411" w:lineRule="auto"/>
        <w:ind w:left="30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防护措</w:t>
      </w:r>
      <w:r>
        <w:rPr>
          <w:rFonts w:ascii="FangSong" w:eastAsia="FangSong" w:hAnsi="FangSong" w:cs="FangSong"/>
          <w:spacing w:val="-6"/>
          <w:sz w:val="28"/>
          <w:szCs w:val="28"/>
        </w:rPr>
        <w:t>施</w:t>
      </w:r>
      <w:r>
        <w:rPr>
          <w:rFonts w:ascii="FangSong" w:eastAsia="FangSong" w:hAnsi="FangSong" w:cs="FangSong"/>
          <w:spacing w:val="-5"/>
          <w:sz w:val="28"/>
          <w:szCs w:val="28"/>
        </w:rPr>
        <w:t>采取与生产工艺相匹配：针对KTV项目特有的生产工艺，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们制定了详尽的防护措施，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以保障工作人员在潜在的安全和卫生风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遵</w:t>
      </w:r>
      <w:r>
        <w:rPr>
          <w:rFonts w:ascii="FangSong" w:eastAsia="FangSong" w:hAnsi="FangSong" w:cs="FangSong"/>
          <w:spacing w:val="-8"/>
          <w:sz w:val="28"/>
          <w:szCs w:val="28"/>
        </w:rPr>
        <w:t>守</w:t>
      </w:r>
      <w:r>
        <w:rPr>
          <w:rFonts w:ascii="FangSong" w:eastAsia="FangSong" w:hAnsi="FangSong" w:cs="FangSong"/>
          <w:spacing w:val="-6"/>
          <w:sz w:val="28"/>
          <w:szCs w:val="28"/>
        </w:rPr>
        <w:t>相应的安全操作规程，就能够确保在安全和卫生条件下进行工作。</w:t>
      </w:r>
    </w:p>
    <w:p>
      <w:pPr>
        <w:spacing w:before="3" w:line="411" w:lineRule="auto"/>
        <w:ind w:left="33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采用</w:t>
      </w:r>
      <w:r>
        <w:rPr>
          <w:rFonts w:ascii="FangSong" w:eastAsia="FangSong" w:hAnsi="FangSong" w:cs="FangSong"/>
          <w:spacing w:val="-12"/>
          <w:sz w:val="28"/>
          <w:szCs w:val="28"/>
        </w:rPr>
        <w:t>先</w:t>
      </w:r>
      <w:r>
        <w:rPr>
          <w:rFonts w:ascii="FangSong" w:eastAsia="FangSong" w:hAnsi="FangSong" w:cs="FangSong"/>
          <w:spacing w:val="-9"/>
          <w:sz w:val="28"/>
          <w:szCs w:val="28"/>
        </w:rPr>
        <w:t>进、成熟、可靠的生产技术：KTV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项目设计中采用了先进、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严格遵循国家有关劳动安全卫生政策。我们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</w:t>
      </w:r>
      <w:r>
        <w:rPr>
          <w:rFonts w:ascii="FangSong" w:eastAsia="FangSong" w:hAnsi="FangSong" w:cs="FangSong"/>
          <w:spacing w:val="-8"/>
          <w:sz w:val="28"/>
          <w:szCs w:val="28"/>
        </w:rPr>
        <w:t>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</w:t>
      </w:r>
      <w:r>
        <w:rPr>
          <w:rFonts w:ascii="FangSong" w:eastAsia="FangSong" w:hAnsi="FangSong" w:cs="FangSong"/>
          <w:spacing w:val="-3"/>
          <w:sz w:val="28"/>
          <w:szCs w:val="28"/>
        </w:rPr>
        <w:t>的同时，充分保障其劳动安全。</w:t>
      </w:r>
    </w:p>
    <w:p>
      <w:pPr>
        <w:spacing w:before="2" w:line="415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制</w:t>
      </w:r>
      <w:r>
        <w:rPr>
          <w:rFonts w:ascii="FangSong" w:eastAsia="FangSong" w:hAnsi="FangSong" w:cs="FangSong"/>
          <w:spacing w:val="-15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确保工程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KTV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项目在完工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后仍能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持安全可靠的生产秩序。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社</w:t>
      </w:r>
      <w:r>
        <w:rPr>
          <w:rFonts w:ascii="FangSong" w:eastAsia="FangSong" w:hAnsi="FangSong" w:cs="FangSong"/>
          <w:spacing w:val="-11"/>
          <w:sz w:val="28"/>
          <w:szCs w:val="28"/>
        </w:rPr>
        <w:t>会责任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KTV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KTV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扶</w:t>
      </w:r>
      <w:r>
        <w:rPr>
          <w:rFonts w:ascii="FangSong" w:eastAsia="FangSong" w:hAnsi="FangSong" w:cs="FangSong"/>
          <w:spacing w:val="-13"/>
          <w:sz w:val="28"/>
          <w:szCs w:val="28"/>
        </w:rPr>
        <w:t>贫帮困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KTV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</w:t>
      </w:r>
    </w:p>
    <w:p>
      <w:pPr>
        <w:spacing w:before="289" w:line="411" w:lineRule="auto"/>
        <w:ind w:left="41" w:right="56" w:firstLine="561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  <w:r>
        <w:rPr>
          <w:rFonts w:ascii="FangSong" w:eastAsia="FangSong" w:hAnsi="FangSong" w:cs="FangSong"/>
          <w:spacing w:val="-32"/>
          <w:sz w:val="28"/>
          <w:szCs w:val="28"/>
        </w:rPr>
        <w:t>与</w:t>
      </w:r>
      <w:r>
        <w:rPr>
          <w:rFonts w:ascii="FangSong" w:eastAsia="FangSong" w:hAnsi="FangSong" w:cs="FangSong"/>
          <w:spacing w:val="-16"/>
          <w:sz w:val="28"/>
          <w:szCs w:val="28"/>
        </w:rPr>
        <w:t>社区建立合作伙伴关系，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开展扶贫帮困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KTV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提供就业机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</w:t>
      </w:r>
      <w:r>
        <w:rPr>
          <w:rFonts w:ascii="FangSong" w:eastAsia="FangSong" w:hAnsi="FangSong" w:cs="FangSong"/>
          <w:spacing w:val="-5"/>
          <w:sz w:val="28"/>
          <w:szCs w:val="28"/>
        </w:rPr>
        <w:t>职</w:t>
      </w:r>
      <w:r>
        <w:rPr>
          <w:rFonts w:ascii="FangSong" w:eastAsia="FangSong" w:hAnsi="FangSong" w:cs="FangSong"/>
          <w:spacing w:val="-3"/>
          <w:sz w:val="28"/>
          <w:szCs w:val="28"/>
        </w:rPr>
        <w:t>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28"/>
          <w:cols w:space="708"/>
          <w:titlePg w:val="0"/>
        </w:sectPr>
      </w:pPr>
    </w:p>
    <w:p>
      <w:pPr>
        <w:spacing w:before="183" w:line="417" w:lineRule="auto"/>
        <w:ind w:left="42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资于社区环境改善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KTV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包括植树造林、垃圾分类与处理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ectPr>
          <w:pgSz w:w="11906" w:h="16839"/>
          <w:pgMar w:top="1431" w:right="1763" w:bottom="0" w:left="1785" w:header="0" w:footer="0" w:gutter="0"/>
          <w:pgNumType w:start="29"/>
          <w:cols w:space="708"/>
        </w:sectPr>
      </w:pPr>
    </w:p>
    <w:p>
      <w:pPr>
        <w:spacing w:before="183" w:line="417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会公益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KTV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</w:t>
      </w:r>
    </w:p>
    <w:p>
      <w:pPr>
        <w:spacing w:before="287" w:line="411" w:lineRule="auto"/>
        <w:ind w:left="60" w:right="5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积</w:t>
      </w:r>
      <w:r>
        <w:rPr>
          <w:rFonts w:ascii="FangSong" w:eastAsia="FangSong" w:hAnsi="FangSong" w:cs="FangSong"/>
          <w:spacing w:val="-16"/>
          <w:sz w:val="28"/>
          <w:szCs w:val="28"/>
        </w:rPr>
        <w:t>极参与社会公益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KTV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投入力量改善社会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问</w:t>
      </w:r>
      <w:r>
        <w:rPr>
          <w:rFonts w:ascii="FangSong" w:eastAsia="FangSong" w:hAnsi="FangSong" w:cs="FangSong"/>
          <w:spacing w:val="-5"/>
          <w:sz w:val="28"/>
          <w:szCs w:val="28"/>
        </w:rPr>
        <w:t>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资源配置是确保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KTV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项目成功实施的核心要素之一。在岗位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8"/>
          <w:sz w:val="28"/>
          <w:szCs w:val="28"/>
        </w:rPr>
        <w:t>置</w:t>
      </w:r>
      <w:r>
        <w:rPr>
          <w:rFonts w:ascii="FangSong" w:eastAsia="FangSong" w:hAnsi="FangSong" w:cs="FangSong"/>
          <w:spacing w:val="-11"/>
          <w:sz w:val="28"/>
          <w:szCs w:val="28"/>
        </w:rPr>
        <w:t>和人员配备方面，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我们根据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KTV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项目规模和复杂性制定了合理的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组</w:t>
      </w:r>
      <w:r>
        <w:rPr>
          <w:rFonts w:ascii="FangSong" w:eastAsia="FangSong" w:hAnsi="FangSong" w:cs="FangSong"/>
          <w:spacing w:val="-12"/>
          <w:sz w:val="28"/>
          <w:szCs w:val="28"/>
        </w:rPr>
        <w:t>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备所需的经验和技</w:t>
      </w:r>
      <w:r>
        <w:rPr>
          <w:rFonts w:ascii="FangSong" w:eastAsia="FangSong" w:hAnsi="FangSong" w:cs="FangSong"/>
          <w:spacing w:val="-2"/>
          <w:sz w:val="28"/>
          <w:szCs w:val="28"/>
        </w:rPr>
        <w:t>能，以提高工作效率和质量。强调团队协作机制，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通过培训和团队建设活动促进沟通，确保团队内部的信息流通</w:t>
      </w:r>
      <w:r>
        <w:rPr>
          <w:rFonts w:ascii="FangSong" w:eastAsia="FangSong" w:hAnsi="FangSong" w:cs="FangSong"/>
          <w:spacing w:val="-1"/>
          <w:sz w:val="28"/>
          <w:szCs w:val="28"/>
        </w:rPr>
        <w:t>畅</w:t>
      </w:r>
      <w:r>
        <w:rPr>
          <w:rFonts w:ascii="FangSong" w:eastAsia="FangSong" w:hAnsi="FangSong" w:cs="FangSong"/>
          <w:sz w:val="28"/>
          <w:szCs w:val="28"/>
        </w:rPr>
        <w:t>顺。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0" w:line="413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pacing w:val="-1"/>
          <w:sz w:val="28"/>
          <w:szCs w:val="28"/>
        </w:rPr>
        <w:t>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员</w:t>
      </w:r>
      <w:r>
        <w:rPr>
          <w:rFonts w:ascii="FangSong" w:eastAsia="FangSong" w:hAnsi="FangSong" w:cs="FangSong"/>
          <w:spacing w:val="-20"/>
          <w:sz w:val="28"/>
          <w:szCs w:val="28"/>
        </w:rPr>
        <w:t>具</w:t>
      </w:r>
      <w:r>
        <w:rPr>
          <w:rFonts w:ascii="FangSong" w:eastAsia="FangSong" w:hAnsi="FangSong" w:cs="FangSong"/>
          <w:spacing w:val="-11"/>
          <w:sz w:val="28"/>
          <w:szCs w:val="28"/>
        </w:rPr>
        <w:t>备应对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KTV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项目挑战的能力。通过这些人力资源配置策略，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1"/>
          <w:sz w:val="28"/>
          <w:szCs w:val="28"/>
        </w:rPr>
        <w:t>立一个高效、协同、有活力的团队，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KTV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项目的顺利实施提供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KTV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项目团队的协调运作和高效执行，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我们将人力资源配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置分</w:t>
      </w:r>
      <w:r>
        <w:rPr>
          <w:rFonts w:ascii="FangSong" w:eastAsia="FangSong" w:hAnsi="FangSong" w:cs="FangSong"/>
          <w:spacing w:val="-6"/>
          <w:sz w:val="28"/>
          <w:szCs w:val="28"/>
        </w:rPr>
        <w:t>为不同层面，并采用灵活的策略来满足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KTV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能力，确保招募到最适合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KTV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项目的人才。</w:t>
      </w:r>
    </w:p>
    <w:p>
      <w:pPr>
        <w:spacing w:before="2" w:line="411" w:lineRule="auto"/>
        <w:ind w:left="37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岗</w:t>
      </w:r>
      <w:r>
        <w:rPr>
          <w:rFonts w:ascii="FangSong" w:eastAsia="FangSong" w:hAnsi="FangSong" w:cs="FangSong"/>
          <w:spacing w:val="-3"/>
          <w:sz w:val="28"/>
          <w:szCs w:val="28"/>
        </w:rPr>
        <w:t>位分工：明确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KTV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项目各个岗位的职责和任务，根据团队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成员的专业特长和兴趣分配适当的工作职责。充分发挥每位团队成</w:t>
      </w:r>
      <w:r>
        <w:rPr>
          <w:rFonts w:ascii="FangSong" w:eastAsia="FangSong" w:hAnsi="FangSong" w:cs="FangSong"/>
          <w:spacing w:val="-2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的专</w:t>
      </w:r>
      <w:r>
        <w:rPr>
          <w:rFonts w:ascii="FangSong" w:eastAsia="FangSong" w:hAnsi="FangSong" w:cs="FangSong"/>
          <w:spacing w:val="-3"/>
          <w:sz w:val="28"/>
          <w:szCs w:val="28"/>
        </w:rPr>
        <w:t>业优势，提高工作效率和执行力。</w:t>
      </w:r>
    </w:p>
    <w:p>
      <w:pPr>
        <w:spacing w:before="1" w:line="414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展目标，并提供培训和资源支持，助力其在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KT</w:t>
      </w:r>
      <w:r>
        <w:rPr>
          <w:rFonts w:ascii="FangSong" w:eastAsia="FangSong" w:hAnsi="FangSong" w:cs="FangSong"/>
          <w:spacing w:val="-4"/>
          <w:sz w:val="28"/>
          <w:szCs w:val="28"/>
        </w:rPr>
        <w:t>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项目中不断成长。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3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5.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团队合作培训：强调团队协作和沟通技能培训，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通过团队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KT</w:t>
      </w:r>
      <w:r>
        <w:rPr>
          <w:rFonts w:ascii="FangSong" w:eastAsia="FangSong" w:hAnsi="FangSong" w:cs="FangSong"/>
          <w:spacing w:val="-6"/>
          <w:sz w:val="28"/>
          <w:szCs w:val="28"/>
        </w:rPr>
        <w:t>V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角色扮演等方式，提高团队成员的协同工作能力。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https://d.book118.com/428123032027006047</w:t>
        </w:r>
      </w:hyperlink>
    </w:p>
    <w:p/>
    <w:sectPr>
      <w:pgSz w:w="11906" w:h="16839"/>
      <w:pgMar w:top="1431" w:right="1750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28123032027006047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2024-03-14T08:31:19Z</vt:filetime>
  </property>
  <property fmtid="{D5CDD505-2E9C-101B-9397-08002B2CF9AE}" pid="3" name="CRO">
    <vt:lpwstr>wqlLaW5nc29mdCBQREYgdG8gV1BTIDgw</vt:lpwstr>
  </property>
</Properties>
</file>