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0E048F" w:rsidRPr="00720A03" w:rsidP="000E048F">
      <w:pPr>
        <w:adjustRightInd w:val="0"/>
        <w:snapToGrid w:val="0"/>
        <w:spacing w:line="360" w:lineRule="auto"/>
        <w:jc w:val="center"/>
        <w:rPr>
          <w:rFonts w:ascii="黑体" w:eastAsia="黑体" w:hAnsi="黑体"/>
          <w:noProof/>
          <w:sz w:val="32"/>
          <w:szCs w:val="32"/>
        </w:rPr>
      </w:pPr>
      <w:r w:rsidRPr="00720A03">
        <w:rPr>
          <w:rFonts w:ascii="黑体" w:eastAsia="黑体" w:hAnsi="黑体" w:hint="eastAsia"/>
          <w:noProof/>
          <w:sz w:val="32"/>
          <w:szCs w:val="32"/>
        </w:rPr>
        <w:t>黑龙江省佳木斯市三校联考2023-2024学年高一上学期</w:t>
      </w:r>
    </w:p>
    <w:p w:rsidR="000E048F" w:rsidRPr="00720A03" w:rsidP="000E048F">
      <w:pPr>
        <w:adjustRightInd w:val="0"/>
        <w:snapToGrid w:val="0"/>
        <w:spacing w:line="360" w:lineRule="auto"/>
        <w:jc w:val="center"/>
        <w:rPr>
          <w:rFonts w:ascii="黑体" w:eastAsia="黑体" w:hAnsi="黑体"/>
          <w:noProof/>
          <w:sz w:val="32"/>
          <w:szCs w:val="32"/>
        </w:rPr>
      </w:pPr>
      <w:r w:rsidRPr="00720A03">
        <w:rPr>
          <w:rFonts w:ascii="黑体" w:eastAsia="黑体" w:hAnsi="黑体" w:hint="eastAsia"/>
          <w:noProof/>
          <w:sz w:val="32"/>
          <w:szCs w:val="32"/>
        </w:rPr>
        <w:t>1月期末考试语文试题</w:t>
      </w:r>
    </w:p>
    <w:p w:rsidR="000E048F" w:rsidRPr="00720A03" w:rsidP="000E048F">
      <w:pPr>
        <w:adjustRightInd w:val="0"/>
        <w:snapToGrid w:val="0"/>
        <w:spacing w:line="360" w:lineRule="auto"/>
        <w:jc w:val="left"/>
        <w:rPr>
          <w:rFonts w:asciiTheme="minorEastAsia" w:hAnsiTheme="minorEastAsia"/>
          <w:szCs w:val="21"/>
        </w:rPr>
      </w:pPr>
      <w:r w:rsidRPr="00720A03">
        <w:rPr>
          <w:rFonts w:asciiTheme="minorEastAsia" w:hAnsiTheme="minorEastAsia" w:cs="宋体"/>
          <w:b/>
          <w:szCs w:val="21"/>
        </w:rPr>
        <w:t>一、现代文文本阅读Ⅰ(本题共5小题，19分）</w:t>
      </w:r>
    </w:p>
    <w:p w:rsidR="000E048F" w:rsidRPr="00720A03" w:rsidP="000E048F">
      <w:pPr>
        <w:adjustRightInd w:val="0"/>
        <w:snapToGrid w:val="0"/>
        <w:spacing w:line="360" w:lineRule="auto"/>
        <w:jc w:val="left"/>
        <w:rPr>
          <w:rFonts w:asciiTheme="minorEastAsia" w:hAnsiTheme="minorEastAsia"/>
          <w:szCs w:val="21"/>
        </w:rPr>
      </w:pPr>
      <w:r w:rsidRPr="00720A03">
        <w:rPr>
          <w:rFonts w:asciiTheme="minorEastAsia" w:hAnsiTheme="minorEastAsia" w:cs="宋体"/>
          <w:szCs w:val="21"/>
        </w:rPr>
        <w:t>阅读下面的文字，完成下面小题。</w:t>
      </w:r>
    </w:p>
    <w:p w:rsidR="000E048F" w:rsidRPr="00720A03" w:rsidP="000E048F">
      <w:pPr>
        <w:adjustRightInd w:val="0"/>
        <w:snapToGrid w:val="0"/>
        <w:spacing w:line="360" w:lineRule="auto"/>
        <w:ind w:firstLine="420"/>
        <w:jc w:val="left"/>
        <w:rPr>
          <w:rFonts w:asciiTheme="minorEastAsia" w:hAnsiTheme="minorEastAsia"/>
          <w:szCs w:val="21"/>
        </w:rPr>
      </w:pPr>
      <w:r w:rsidRPr="00720A03">
        <w:rPr>
          <w:rFonts w:asciiTheme="minorEastAsia" w:hAnsiTheme="minorEastAsia" w:cs="楷体"/>
          <w:szCs w:val="21"/>
        </w:rPr>
        <w:t>材料一：</w:t>
      </w:r>
    </w:p>
    <w:p w:rsidR="000E048F" w:rsidRPr="00720A03" w:rsidP="000E048F">
      <w:pPr>
        <w:adjustRightInd w:val="0"/>
        <w:snapToGrid w:val="0"/>
        <w:spacing w:line="360" w:lineRule="auto"/>
        <w:ind w:firstLine="420"/>
        <w:jc w:val="left"/>
        <w:rPr>
          <w:rFonts w:asciiTheme="minorEastAsia" w:hAnsiTheme="minorEastAsia"/>
          <w:szCs w:val="21"/>
        </w:rPr>
      </w:pPr>
      <w:r w:rsidRPr="00720A03">
        <w:rPr>
          <w:rFonts w:asciiTheme="minorEastAsia" w:hAnsiTheme="minorEastAsia" w:cs="楷体"/>
          <w:szCs w:val="21"/>
        </w:rPr>
        <w:t>我们的社会结构的格局不是一捆一捆扎清楚的柴，而是好像把一块石头丢在水面上所发生的一圈圈推出去的波纹。每个人都是他社会影响所推出去的圈子的中心，被圈子的波纹所推及的就发生联系。我们社会中最重要的亲属关系就是这种同心圆波纹的性质，是根据生育和婚姻事实所发生的社会关系，这个关系网络有一个中心，就是自己。</w:t>
      </w:r>
    </w:p>
    <w:p w:rsidR="000E048F" w:rsidRPr="00720A03" w:rsidP="000E048F">
      <w:pPr>
        <w:adjustRightInd w:val="0"/>
        <w:snapToGrid w:val="0"/>
        <w:spacing w:line="360" w:lineRule="auto"/>
        <w:ind w:firstLine="420"/>
        <w:jc w:val="left"/>
        <w:rPr>
          <w:rFonts w:asciiTheme="minorEastAsia" w:hAnsiTheme="minorEastAsia"/>
          <w:szCs w:val="21"/>
        </w:rPr>
      </w:pPr>
      <w:r w:rsidRPr="00720A03">
        <w:rPr>
          <w:rFonts w:asciiTheme="minorEastAsia" w:hAnsiTheme="minorEastAsia" w:cs="楷体"/>
          <w:szCs w:val="21"/>
        </w:rPr>
        <w:t>儒家最考究的“人伦”，就是从自己推出去的和自己发生社会关系的那一群人里所发生的一轮轮波纹的差序。孔子最注重的就是水纹波浪向外扩张的推字。他先承认一个己，推己及人的己，对于这己，得加以克服于礼，而后顺着这同心圆的伦常，就可向外推了，从己到家，由家到国，由国而天下。</w:t>
      </w:r>
    </w:p>
    <w:p w:rsidR="000E048F" w:rsidRPr="00720A03" w:rsidP="000E048F">
      <w:pPr>
        <w:adjustRightInd w:val="0"/>
        <w:snapToGrid w:val="0"/>
        <w:spacing w:line="360" w:lineRule="auto"/>
        <w:ind w:firstLine="420"/>
        <w:jc w:val="left"/>
        <w:rPr>
          <w:rFonts w:asciiTheme="minorEastAsia" w:hAnsiTheme="minorEastAsia"/>
          <w:szCs w:val="21"/>
        </w:rPr>
      </w:pPr>
      <w:r w:rsidRPr="00720A03">
        <w:rPr>
          <w:rFonts w:asciiTheme="minorEastAsia" w:hAnsiTheme="minorEastAsia" w:cs="楷体"/>
          <w:szCs w:val="21"/>
        </w:rPr>
        <w:t>在差序格局里，公和私是相对而言的，群己界线从来也是不清不楚的，国也不过是从自己这个中心里推出去的社会势力里的一圈而已。所以，可以着手的只有己，克己就成了社会生活中最重要的德性。在差序格局中，社会关系是逐渐从一个一个推出来的，是私人联系的增加，社会范围是一根根私人联系所构成的网络，因之，我们传统社会里所有的社会道德也只在私人联系中发生意义。</w:t>
      </w:r>
    </w:p>
    <w:p w:rsidR="000E048F" w:rsidRPr="00720A03" w:rsidP="000E048F">
      <w:pPr>
        <w:adjustRightInd w:val="0"/>
        <w:snapToGrid w:val="0"/>
        <w:spacing w:line="360" w:lineRule="auto"/>
        <w:ind w:firstLine="420"/>
        <w:jc w:val="right"/>
        <w:rPr>
          <w:rFonts w:asciiTheme="minorEastAsia" w:hAnsiTheme="minorEastAsia"/>
          <w:szCs w:val="21"/>
        </w:rPr>
      </w:pPr>
      <w:r w:rsidRPr="00720A03">
        <w:rPr>
          <w:rFonts w:asciiTheme="minorEastAsia" w:hAnsiTheme="minorEastAsia" w:cs="楷体"/>
          <w:szCs w:val="21"/>
        </w:rPr>
        <w:t>（摘编自费孝通《乡土中国》，有删改）</w:t>
      </w:r>
    </w:p>
    <w:p w:rsidR="000E048F" w:rsidRPr="00720A03" w:rsidP="000E048F">
      <w:pPr>
        <w:adjustRightInd w:val="0"/>
        <w:snapToGrid w:val="0"/>
        <w:spacing w:line="360" w:lineRule="auto"/>
        <w:ind w:firstLine="420"/>
        <w:jc w:val="left"/>
        <w:rPr>
          <w:rFonts w:asciiTheme="minorEastAsia" w:hAnsiTheme="minorEastAsia"/>
          <w:szCs w:val="21"/>
        </w:rPr>
      </w:pPr>
      <w:r w:rsidRPr="00720A03">
        <w:rPr>
          <w:rFonts w:asciiTheme="minorEastAsia" w:hAnsiTheme="minorEastAsia" w:cs="楷体"/>
          <w:szCs w:val="21"/>
        </w:rPr>
        <w:t>材料二：</w:t>
      </w:r>
    </w:p>
    <w:p w:rsidR="000E048F" w:rsidRPr="00720A03" w:rsidP="000E048F">
      <w:pPr>
        <w:adjustRightInd w:val="0"/>
        <w:snapToGrid w:val="0"/>
        <w:spacing w:line="360" w:lineRule="auto"/>
        <w:ind w:firstLine="420"/>
        <w:jc w:val="left"/>
        <w:rPr>
          <w:rFonts w:asciiTheme="minorEastAsia" w:hAnsiTheme="minorEastAsia"/>
          <w:szCs w:val="21"/>
        </w:rPr>
      </w:pPr>
      <w:r w:rsidRPr="00720A03">
        <w:rPr>
          <w:rFonts w:asciiTheme="minorEastAsia" w:hAnsiTheme="minorEastAsia" w:cs="楷体"/>
          <w:szCs w:val="21"/>
        </w:rPr>
        <w:t>重新审视费孝通水波纹比喻之后的解释，我们不难发现费孝通心目中的“差序格局”是一种立体多维的结构，既包括横向的以自我为中心的远近亲疏的“差”，也包含纵向的等级化的“序”。依我看，这个讲究尊卑上下的差序格局靠四个基本机制来维系。</w:t>
      </w:r>
    </w:p>
    <w:p w:rsidR="000E048F" w:rsidRPr="00720A03" w:rsidP="000E048F">
      <w:pPr>
        <w:adjustRightInd w:val="0"/>
        <w:snapToGrid w:val="0"/>
        <w:spacing w:line="360" w:lineRule="auto"/>
        <w:ind w:firstLine="420"/>
        <w:jc w:val="left"/>
        <w:rPr>
          <w:rFonts w:asciiTheme="minorEastAsia" w:hAnsiTheme="minorEastAsia"/>
          <w:szCs w:val="21"/>
        </w:rPr>
      </w:pPr>
      <w:r w:rsidRPr="00720A03">
        <w:rPr>
          <w:rFonts w:asciiTheme="minorEastAsia" w:hAnsiTheme="minorEastAsia" w:cs="楷体"/>
          <w:szCs w:val="21"/>
        </w:rPr>
        <w:t>规范而加以合法化。在这个机制下， 位在上者比位在下者享有更多的权利，也因此而可以对位在下者施行权力；而位在下者则对位在上者负有更多的义务，特别是服从或听话的义务 ，同时在权利和权力两方面则处于劣势。例如，君臣、父子、夫妻、兄弟四伦都体现着这种权利与义务不对称不平衡的特点。而当朋友关系发展到结义兄弟时， 上尊下卑的不对称机制便会通过“兄弟”一伦的规范而发挥作用。刘关张桃园三结义之后的关系模式以及梁山泊众好汉之间的等级差别便是这方面的例子。</w:t>
      </w:r>
    </w:p>
    <w:p w:rsidR="000E048F" w:rsidRPr="00720A03" w:rsidP="000E048F">
      <w:pPr>
        <w:adjustRightInd w:val="0"/>
        <w:snapToGrid w:val="0"/>
        <w:spacing w:line="360" w:lineRule="auto"/>
        <w:ind w:firstLine="420"/>
        <w:jc w:val="left"/>
        <w:rPr>
          <w:rFonts w:asciiTheme="minorEastAsia" w:hAnsiTheme="minorEastAsia"/>
          <w:szCs w:val="21"/>
        </w:rPr>
      </w:pPr>
      <w:r w:rsidRPr="00720A03">
        <w:rPr>
          <w:rFonts w:asciiTheme="minorEastAsia" w:hAnsiTheme="minorEastAsia" w:cs="楷体"/>
          <w:szCs w:val="21"/>
        </w:rPr>
        <w:t>第二 ，通过对资源的控制来维系尊卑大小的差别。以家庭生活为例，家长通过“家产共有”的方式而使其他成员依附于自己。根据同一逻辑 ，在帝国时期，皇帝可以随意剥夺其臣民的私有财产，因为“普天之下，莫非王土”。</w:t>
      </w:r>
    </w:p>
    <w:p w:rsidR="000E048F" w:rsidRPr="00720A03" w:rsidP="000E048F">
      <w:pPr>
        <w:adjustRightInd w:val="0"/>
        <w:snapToGrid w:val="0"/>
        <w:spacing w:line="360" w:lineRule="auto"/>
        <w:ind w:firstLine="420"/>
        <w:jc w:val="left"/>
        <w:rPr>
          <w:rFonts w:asciiTheme="minorEastAsia" w:hAnsiTheme="minorEastAsia"/>
          <w:szCs w:val="21"/>
        </w:rPr>
        <w:sectPr w:rsidSect="00185C95">
          <w:headerReference w:type="default" r:id="rId4"/>
          <w:footerReference w:type="even" r:id="rId5"/>
          <w:footerReference w:type="default" r:id="rId6"/>
          <w:pgSz w:w="11906" w:h="16838"/>
          <w:pgMar w:top="1440" w:right="1800" w:bottom="1440" w:left="1800" w:header="851" w:footer="992" w:gutter="0"/>
          <w:cols w:space="425"/>
          <w:docGrid w:type="lines" w:linePitch="312"/>
        </w:sectPr>
      </w:pPr>
      <w:r w:rsidRPr="00720A03">
        <w:rPr>
          <w:rFonts w:asciiTheme="minorEastAsia" w:hAnsiTheme="minorEastAsia" w:cs="楷体"/>
          <w:szCs w:val="21"/>
        </w:rPr>
        <w:t>第三， 通过非正式的礼俗和正式的法律来惩罚敢于向尊卑上下差序提出挑战的社会成</w:t>
      </w:r>
    </w:p>
    <w:p w:rsidR="000E048F" w:rsidRPr="00720A03" w:rsidP="000E048F">
      <w:pPr>
        <w:adjustRightInd w:val="0"/>
        <w:snapToGrid w:val="0"/>
        <w:spacing w:line="360" w:lineRule="auto"/>
        <w:ind w:firstLine="420"/>
        <w:jc w:val="left"/>
        <w:rPr>
          <w:rFonts w:asciiTheme="minorEastAsia" w:hAnsiTheme="minorEastAsia"/>
          <w:szCs w:val="21"/>
        </w:rPr>
      </w:pPr>
      <w:r w:rsidRPr="00720A03">
        <w:rPr>
          <w:rFonts w:asciiTheme="minorEastAsia" w:hAnsiTheme="minorEastAsia" w:cs="楷体"/>
          <w:szCs w:val="21"/>
        </w:rPr>
        <w:t>员， 并因此而进一步巩固建立在差等之上的秩序。前者如位于下者不可以对位在上者直呼其名；后者如《大清律》规定，杀夫罪要重于杀妻罪， 伤害兄长之罪重于伤害幼弟之罪， 而辱骂父母的逆子甚至可以判处绞刑。这里，罪行和惩罚之轻重取决于罪犯与受害者之间的等级关系。以下犯上，自然要罪加一等，因为在私人生活中的犯上往往会埋下在公共生活中作乱的种子。这便是孔子说的：“其为人也孝悌 ，而好犯上者鲜矣。不好犯上者而好作乱者，未之有也。”</w:t>
      </w:r>
    </w:p>
    <w:p w:rsidR="000E048F" w:rsidRPr="00720A03" w:rsidP="000E048F">
      <w:pPr>
        <w:adjustRightInd w:val="0"/>
        <w:snapToGrid w:val="0"/>
        <w:spacing w:line="360" w:lineRule="auto"/>
        <w:ind w:firstLine="420"/>
        <w:jc w:val="left"/>
        <w:rPr>
          <w:rFonts w:asciiTheme="minorEastAsia" w:hAnsiTheme="minorEastAsia"/>
          <w:szCs w:val="21"/>
        </w:rPr>
      </w:pPr>
      <w:r w:rsidRPr="00720A03">
        <w:rPr>
          <w:rFonts w:asciiTheme="minorEastAsia" w:hAnsiTheme="minorEastAsia" w:cs="楷体"/>
          <w:szCs w:val="21"/>
        </w:rPr>
        <w:t>第四， 通过某种制度化的社会流动渠道使许多人得以逐渐或突然提升自己的社会位置，从而获得更多的权力和尊严。这种流动机制在改变个人位置的同时强化了尊卑上下的等级结构本身 ，因为每一个历尽艰辛爬到上层的人都自然会尽力维护尊卑之差等，以便自己可以充分享受苦尽甜来的满足。这在私人生活中便是“多年的媳妇熬成婆”之后的变本加厉；在科举制度中是“十年寒窗苦 ，终为人上人”式的踌躇满志；在官场上则是“一朝权在手 ，便把令来行”的迫不及待。</w:t>
      </w:r>
    </w:p>
    <w:p w:rsidR="000E048F" w:rsidRPr="00720A03" w:rsidP="000E048F">
      <w:pPr>
        <w:adjustRightInd w:val="0"/>
        <w:snapToGrid w:val="0"/>
        <w:spacing w:line="360" w:lineRule="auto"/>
        <w:ind w:firstLine="420"/>
        <w:jc w:val="right"/>
        <w:rPr>
          <w:rFonts w:asciiTheme="minorEastAsia" w:hAnsiTheme="minorEastAsia"/>
          <w:szCs w:val="21"/>
        </w:rPr>
      </w:pPr>
      <w:r w:rsidRPr="00720A03">
        <w:rPr>
          <w:rFonts w:asciiTheme="minorEastAsia" w:hAnsiTheme="minorEastAsia" w:cs="楷体"/>
          <w:szCs w:val="21"/>
        </w:rPr>
        <w:t>（摘编自阎云翔《差序格局与中国文化的等级观》）</w:t>
      </w:r>
    </w:p>
    <w:p w:rsidR="000E048F" w:rsidRPr="00720A03" w:rsidP="000E048F">
      <w:pPr>
        <w:adjustRightInd w:val="0"/>
        <w:snapToGrid w:val="0"/>
        <w:spacing w:line="360" w:lineRule="auto"/>
        <w:ind w:firstLine="420"/>
        <w:jc w:val="left"/>
        <w:rPr>
          <w:rFonts w:asciiTheme="minorEastAsia" w:hAnsiTheme="minorEastAsia"/>
          <w:szCs w:val="21"/>
        </w:rPr>
      </w:pPr>
      <w:r w:rsidRPr="00720A03">
        <w:rPr>
          <w:rFonts w:asciiTheme="minorEastAsia" w:hAnsiTheme="minorEastAsia" w:cs="楷体"/>
          <w:szCs w:val="21"/>
        </w:rPr>
        <w:t>材料三：</w:t>
      </w:r>
    </w:p>
    <w:p w:rsidR="000E048F" w:rsidRPr="00720A03" w:rsidP="000E048F">
      <w:pPr>
        <w:adjustRightInd w:val="0"/>
        <w:snapToGrid w:val="0"/>
        <w:spacing w:line="360" w:lineRule="auto"/>
        <w:ind w:firstLine="420"/>
        <w:jc w:val="left"/>
        <w:rPr>
          <w:rFonts w:asciiTheme="minorEastAsia" w:hAnsiTheme="minorEastAsia"/>
          <w:szCs w:val="21"/>
        </w:rPr>
      </w:pPr>
      <w:r w:rsidRPr="00720A03">
        <w:rPr>
          <w:rFonts w:asciiTheme="minorEastAsia" w:hAnsiTheme="minorEastAsia" w:cs="楷体"/>
          <w:szCs w:val="21"/>
        </w:rPr>
        <w:t>社会变迁的问题。</w:t>
      </w:r>
    </w:p>
    <w:p w:rsidR="000E048F" w:rsidRPr="00720A03" w:rsidP="000E048F">
      <w:pPr>
        <w:adjustRightInd w:val="0"/>
        <w:snapToGrid w:val="0"/>
        <w:spacing w:line="360" w:lineRule="auto"/>
        <w:ind w:firstLine="420"/>
        <w:jc w:val="left"/>
        <w:rPr>
          <w:rFonts w:asciiTheme="minorEastAsia" w:hAnsiTheme="minorEastAsia"/>
          <w:szCs w:val="21"/>
        </w:rPr>
      </w:pPr>
      <w:r w:rsidRPr="00720A03">
        <w:rPr>
          <w:rFonts w:asciiTheme="minorEastAsia" w:hAnsiTheme="minorEastAsia" w:cs="楷体"/>
          <w:szCs w:val="21"/>
        </w:rPr>
        <w:t>我们可以引用梁治平在其《古代法：文化差异与传统》一文中所说的一段话来印证上述观点：“一个被称作传统的东西，如果确实符合传统这个词的真实含义，那么，它就不仅仅是一个历史上曾经存在的过去，同时还是个历史地存在的现在。因此，我们不但可以在以往的历史中追寻传统，而且可以在当下生活的折射里发现传统。今人对于历史的关注和对传统的兴趣，恐怕主要是从这里来的。”费孝通先生在《乡土重建》中也表达了上述观念：“传统的方式不但有记载可按，而且有现实的生活可查……”</w:t>
      </w:r>
    </w:p>
    <w:p w:rsidR="000E048F" w:rsidRPr="00720A03" w:rsidP="000E048F">
      <w:pPr>
        <w:adjustRightInd w:val="0"/>
        <w:snapToGrid w:val="0"/>
        <w:spacing w:line="360" w:lineRule="auto"/>
        <w:ind w:firstLine="420"/>
        <w:jc w:val="left"/>
        <w:rPr>
          <w:rFonts w:asciiTheme="minorEastAsia" w:hAnsiTheme="minorEastAsia"/>
          <w:szCs w:val="21"/>
        </w:rPr>
      </w:pPr>
      <w:r w:rsidRPr="00720A03">
        <w:rPr>
          <w:rFonts w:asciiTheme="minorEastAsia" w:hAnsiTheme="minorEastAsia" w:cs="楷体"/>
          <w:szCs w:val="21"/>
        </w:rPr>
        <w:t>明白了“传统”的这一层面的意义，我们便可重新看待和挖掘《乡土中国》的当代价值。如在《乡土中国》中，费孝通提出了用不同标准来对待和自己关系不同的人的传统社会的“差序格局”，但是局限于乡土社会的层面，在此书中的“差序格局”仅主要适用于亲属关系及其投影的地缘关系。这一乡土社会理论中的“差序格局”概念可能无法适用于当代日趋复杂的人际关系。但是黄光国在其书《人情与面子：中国人的权力游戏》中继承发展了“差序格局”理论，将人际关系分成工具性关系、混合性关系和情感性关系，三种不同的人际关系则分别适用着不同的交际法则——公平法则、人情法则以及需求法则，以此来分析中国人情关系中的游戏规则及其思考过程。这种聚焦于现实生活中人际关系法则的研究，是从现实中发现中国人注重人情与面子的人际交往关系的传统，并延续和发展“差序格局”理论的一种很好的例证。</w:t>
      </w:r>
    </w:p>
    <w:p w:rsidR="000E048F" w:rsidRPr="00720A03" w:rsidP="000E048F">
      <w:pPr>
        <w:adjustRightInd w:val="0"/>
        <w:snapToGrid w:val="0"/>
        <w:spacing w:line="360" w:lineRule="auto"/>
        <w:ind w:firstLine="420"/>
        <w:jc w:val="right"/>
        <w:rPr>
          <w:rFonts w:asciiTheme="minorEastAsia" w:hAnsiTheme="minorEastAsia"/>
          <w:szCs w:val="21"/>
        </w:rPr>
      </w:pPr>
      <w:r w:rsidRPr="00720A03">
        <w:rPr>
          <w:rFonts w:asciiTheme="minorEastAsia" w:hAnsiTheme="minorEastAsia" w:cs="楷体"/>
          <w:szCs w:val="21"/>
        </w:rPr>
        <w:t>（摘编自胡成《〈乡土中国〉与传统文化的重建》）</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szCs w:val="21"/>
        </w:rPr>
        <w:t>1.</w:t>
      </w:r>
      <w:r w:rsidRPr="00720A03">
        <w:rPr>
          <w:rFonts w:asciiTheme="minorEastAsia" w:hAnsiTheme="minorEastAsia" w:cs="宋体"/>
          <w:szCs w:val="21"/>
        </w:rPr>
        <w:t>下列对材料相关内容的理解和分析，</w:t>
      </w:r>
      <w:r w:rsidRPr="00720A03">
        <w:rPr>
          <w:rFonts w:asciiTheme="minorEastAsia" w:hAnsiTheme="minorEastAsia" w:cs="宋体"/>
          <w:szCs w:val="21"/>
          <w:em w:val="dot"/>
        </w:rPr>
        <w:t>不正确</w:t>
      </w:r>
      <w:r w:rsidRPr="00720A03">
        <w:rPr>
          <w:rFonts w:asciiTheme="minorEastAsia" w:hAnsiTheme="minorEastAsia" w:cs="宋体"/>
          <w:szCs w:val="21"/>
        </w:rPr>
        <w:t>的一项是（   ）</w:t>
      </w:r>
    </w:p>
    <w:p w:rsidR="000E048F" w:rsidRPr="00720A03" w:rsidP="000E048F">
      <w:pPr>
        <w:adjustRightInd w:val="0"/>
        <w:snapToGrid w:val="0"/>
        <w:spacing w:line="360" w:lineRule="auto"/>
        <w:jc w:val="left"/>
        <w:textAlignment w:val="center"/>
        <w:rPr>
          <w:rFonts w:asciiTheme="minorEastAsia" w:hAnsiTheme="minorEastAsia"/>
          <w:szCs w:val="21"/>
        </w:rPr>
        <w:sectPr w:rsidSect="00185C95">
          <w:headerReference w:type="default" r:id="rId7"/>
          <w:footerReference w:type="even" r:id="rId8"/>
          <w:footerReference w:type="default" r:id="rId9"/>
          <w:type w:val="nextPage"/>
          <w:pgSz w:w="11906" w:h="16838"/>
          <w:pgMar w:top="1440" w:right="1800" w:bottom="1440" w:left="1800" w:header="851" w:footer="992" w:gutter="0"/>
          <w:pgNumType w:start="2"/>
          <w:cols w:space="425"/>
          <w:titlePg w:val="0"/>
          <w:docGrid w:type="lines" w:linePitch="312"/>
        </w:sectPr>
      </w:pPr>
      <w:r w:rsidRPr="00720A03">
        <w:rPr>
          <w:rFonts w:asciiTheme="minorEastAsia" w:hAnsiTheme="minorEastAsia"/>
          <w:szCs w:val="21"/>
        </w:rPr>
        <w:t>A.</w:t>
      </w:r>
      <w:r w:rsidRPr="00720A03">
        <w:rPr>
          <w:rFonts w:asciiTheme="minorEastAsia" w:hAnsiTheme="minorEastAsia" w:cs="宋体"/>
          <w:szCs w:val="21"/>
        </w:rPr>
        <w:t>费孝通认为，中国社会结构的格局是“差序格局”，是从自己这个中心向外推出去的，从</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cs="宋体"/>
          <w:szCs w:val="21"/>
        </w:rPr>
        <w:t>己到家，由家到国，由国而天下。</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szCs w:val="21"/>
        </w:rPr>
        <w:t>B.</w:t>
      </w:r>
      <w:r w:rsidRPr="00720A03">
        <w:rPr>
          <w:rFonts w:asciiTheme="minorEastAsia" w:hAnsiTheme="minorEastAsia" w:cs="宋体"/>
          <w:szCs w:val="21"/>
        </w:rPr>
        <w:t>阎云翔认为，费孝通的“差序格局”不仅有横向上的亲疏远近的关系，而且有着纵向上的讲究尊卑上下的等级化特征。</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szCs w:val="21"/>
        </w:rPr>
        <w:t>C.</w:t>
      </w:r>
      <w:r w:rsidRPr="00720A03">
        <w:rPr>
          <w:rFonts w:asciiTheme="minorEastAsia" w:hAnsiTheme="minorEastAsia" w:cs="宋体"/>
          <w:szCs w:val="21"/>
        </w:rPr>
        <w:t>阎云翔认为，差序格局中不同等级的权利与义务是失衡的，这种失衡性会经由一定的伦理规范调整加以均衡化。</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szCs w:val="21"/>
        </w:rPr>
        <w:t>D.</w:t>
      </w:r>
      <w:r w:rsidRPr="00720A03">
        <w:rPr>
          <w:rFonts w:asciiTheme="minorEastAsia" w:hAnsiTheme="minorEastAsia" w:cs="宋体"/>
          <w:szCs w:val="21"/>
        </w:rPr>
        <w:t>梁治平与费孝通观点相似，他认为传统不只是曾经的过去，也是当下的存在，传统可以在历史中追寻，也可以从当下发现。</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szCs w:val="21"/>
        </w:rPr>
        <w:t>2.</w:t>
      </w:r>
      <w:r w:rsidRPr="00720A03">
        <w:rPr>
          <w:rFonts w:asciiTheme="minorEastAsia" w:hAnsiTheme="minorEastAsia" w:cs="宋体"/>
          <w:szCs w:val="21"/>
        </w:rPr>
        <w:t>根据材料内容，下列说法</w:t>
      </w:r>
      <w:r w:rsidRPr="00720A03">
        <w:rPr>
          <w:rFonts w:asciiTheme="minorEastAsia" w:hAnsiTheme="minorEastAsia" w:cs="宋体"/>
          <w:szCs w:val="21"/>
          <w:em w:val="dot"/>
        </w:rPr>
        <w:t>不正确</w:t>
      </w:r>
      <w:r w:rsidRPr="00720A03">
        <w:rPr>
          <w:rFonts w:asciiTheme="minorEastAsia" w:hAnsiTheme="minorEastAsia" w:cs="宋体"/>
          <w:szCs w:val="21"/>
        </w:rPr>
        <w:t>的一项是（   ）</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szCs w:val="21"/>
        </w:rPr>
        <w:t>A.</w:t>
      </w:r>
      <w:r w:rsidRPr="00720A03">
        <w:rPr>
          <w:rFonts w:asciiTheme="minorEastAsia" w:hAnsiTheme="minorEastAsia" w:cs="宋体"/>
          <w:szCs w:val="21"/>
        </w:rPr>
        <w:t>材料一用形象化的比喻，阐述“差序格局”同心圆波纹的性质，接着论述了这一社会结构格局“推己及人”的联系方式，强调了“克己”成为重要德性的原因。</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szCs w:val="21"/>
        </w:rPr>
        <w:t>B.</w:t>
      </w:r>
      <w:r w:rsidRPr="00720A03">
        <w:rPr>
          <w:rFonts w:asciiTheme="minorEastAsia" w:hAnsiTheme="minorEastAsia" w:cs="宋体"/>
          <w:szCs w:val="21"/>
        </w:rPr>
        <w:t>材料二从伦理规范、资源控制、奖惩机制以及社会流动诸方面，阐明讲究尊卑上下等级差异的传统社会结构“差序格局”得以维系的原因。</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szCs w:val="21"/>
        </w:rPr>
        <w:t>C.</w:t>
      </w:r>
      <w:r w:rsidRPr="00720A03">
        <w:rPr>
          <w:rFonts w:asciiTheme="minorEastAsia" w:hAnsiTheme="minorEastAsia" w:cs="宋体"/>
          <w:szCs w:val="21"/>
        </w:rPr>
        <w:t>材料三从传统文化的角度探索了《乡土中国》的当代价值，虽然作者否认 “差序格局”理论在当代的适用性，但是也有人延续发展了这一理论。</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szCs w:val="21"/>
        </w:rPr>
        <w:t>D.</w:t>
      </w:r>
      <w:r w:rsidRPr="00720A03">
        <w:rPr>
          <w:rFonts w:asciiTheme="minorEastAsia" w:hAnsiTheme="minorEastAsia" w:cs="宋体"/>
          <w:szCs w:val="21"/>
        </w:rPr>
        <w:t>“差序格局”作为社会学意义上的一个概念，具有丰富的文化意蕴，在当前社会转型的过程中，依然颇具启示意义。</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szCs w:val="21"/>
        </w:rPr>
        <w:t>3.</w:t>
      </w:r>
      <w:r w:rsidRPr="00720A03">
        <w:rPr>
          <w:rFonts w:asciiTheme="minorEastAsia" w:hAnsiTheme="minorEastAsia" w:cs="宋体"/>
          <w:szCs w:val="21"/>
        </w:rPr>
        <w:t>下列说法中，和“差序格局”中“推己及人”</w:t>
      </w:r>
      <w:r w:rsidRPr="00720A03">
        <w:rPr>
          <w:rFonts w:asciiTheme="minorEastAsia" w:hAnsiTheme="minorEastAsia"/>
          <w:noProof/>
          <w:szCs w:val="21"/>
        </w:rPr>
        <w:drawing>
          <wp:inline distT="0" distB="0" distL="0" distR="0">
            <wp:extent cx="133350" cy="1778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10"/>
                    <a:stretch>
                      <a:fillRect/>
                    </a:stretch>
                  </pic:blipFill>
                  <pic:spPr>
                    <a:xfrm>
                      <a:off x="0" y="0"/>
                      <a:ext cx="133350" cy="177800"/>
                    </a:xfrm>
                    <a:prstGeom prst="rect">
                      <a:avLst/>
                    </a:prstGeom>
                  </pic:spPr>
                </pic:pic>
              </a:graphicData>
            </a:graphic>
          </wp:inline>
        </w:drawing>
      </w:r>
      <w:r w:rsidRPr="00720A03">
        <w:rPr>
          <w:rFonts w:asciiTheme="minorEastAsia" w:hAnsiTheme="minorEastAsia" w:cs="宋体"/>
          <w:szCs w:val="21"/>
        </w:rPr>
        <w:t>特征表述</w:t>
      </w:r>
      <w:r w:rsidRPr="00720A03">
        <w:rPr>
          <w:rFonts w:asciiTheme="minorEastAsia" w:hAnsiTheme="minorEastAsia" w:cs="宋体"/>
          <w:szCs w:val="21"/>
          <w:em w:val="dot"/>
        </w:rPr>
        <w:t>不一样</w:t>
      </w:r>
      <w:r w:rsidRPr="00720A03">
        <w:rPr>
          <w:rFonts w:asciiTheme="minorEastAsia" w:hAnsiTheme="minorEastAsia" w:cs="宋体"/>
          <w:szCs w:val="21"/>
        </w:rPr>
        <w:t>的一项是（   ）</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szCs w:val="21"/>
        </w:rPr>
        <w:t>A.</w:t>
      </w:r>
      <w:r w:rsidRPr="00720A03">
        <w:rPr>
          <w:rFonts w:asciiTheme="minorEastAsia" w:hAnsiTheme="minorEastAsia" w:cs="宋体"/>
          <w:szCs w:val="21"/>
        </w:rPr>
        <w:t>“为政以德，譬如北辰，居其所而众星共之。”</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szCs w:val="21"/>
        </w:rPr>
        <w:t>B.</w:t>
      </w:r>
      <w:r w:rsidRPr="00720A03">
        <w:rPr>
          <w:rFonts w:asciiTheme="minorEastAsia" w:hAnsiTheme="minorEastAsia" w:cs="宋体"/>
          <w:szCs w:val="21"/>
        </w:rPr>
        <w:t>“身修而后家齐，家齐而后国治，国治而后天下平。”</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szCs w:val="21"/>
        </w:rPr>
        <w:t>C.</w:t>
      </w:r>
      <w:r w:rsidRPr="00720A03">
        <w:rPr>
          <w:rFonts w:asciiTheme="minorEastAsia" w:hAnsiTheme="minorEastAsia" w:cs="宋体"/>
          <w:szCs w:val="21"/>
        </w:rPr>
        <w:t>“其身正，不令而行。”</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szCs w:val="21"/>
        </w:rPr>
        <w:t>D.</w:t>
      </w:r>
      <w:r w:rsidRPr="00720A03">
        <w:rPr>
          <w:rFonts w:asciiTheme="minorEastAsia" w:hAnsiTheme="minorEastAsia" w:cs="宋体"/>
          <w:szCs w:val="21"/>
        </w:rPr>
        <w:t>“各得其所，各安其分。”</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szCs w:val="21"/>
        </w:rPr>
        <w:t>4.</w:t>
      </w:r>
      <w:r w:rsidRPr="00720A03">
        <w:rPr>
          <w:rFonts w:asciiTheme="minorEastAsia" w:hAnsiTheme="minorEastAsia" w:cs="宋体"/>
          <w:szCs w:val="21"/>
        </w:rPr>
        <w:t>材料二采用了哪些论证方法？请作简要说明。</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szCs w:val="21"/>
        </w:rPr>
        <w:t>5.</w:t>
      </w:r>
      <w:r w:rsidRPr="00720A03">
        <w:rPr>
          <w:rFonts w:asciiTheme="minorEastAsia" w:hAnsiTheme="minorEastAsia" w:cs="宋体"/>
          <w:szCs w:val="21"/>
        </w:rPr>
        <w:t>如何有效避免“差序格局”在现代生活中产生消极影响？请结合材料谈谈你的看法。</w:t>
      </w:r>
    </w:p>
    <w:p w:rsidR="000E048F" w:rsidRPr="00720A03" w:rsidP="000E048F">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720A03">
        <w:rPr>
          <w:rFonts w:asciiTheme="minorEastAsia" w:hAnsiTheme="minorEastAsia"/>
          <w:szCs w:val="21"/>
        </w:rPr>
        <w:t xml:space="preserve">1.C    2.C    3.D    </w:t>
      </w:r>
    </w:p>
    <w:p w:rsidR="000E048F" w:rsidRPr="00720A03" w:rsidP="000E048F">
      <w:pPr>
        <w:adjustRightInd w:val="0"/>
        <w:snapToGrid w:val="0"/>
        <w:spacing w:line="360" w:lineRule="auto"/>
        <w:textAlignment w:val="center"/>
        <w:rPr>
          <w:rFonts w:asciiTheme="minorEastAsia" w:hAnsiTheme="minorEastAsia"/>
          <w:szCs w:val="21"/>
        </w:rPr>
      </w:pPr>
      <w:r w:rsidRPr="00720A03">
        <w:rPr>
          <w:rFonts w:asciiTheme="minorEastAsia" w:hAnsiTheme="minorEastAsia"/>
          <w:szCs w:val="21"/>
        </w:rPr>
        <w:t>4.</w:t>
      </w:r>
      <w:r w:rsidRPr="00720A03">
        <w:rPr>
          <w:rFonts w:asciiTheme="minorEastAsia" w:hAnsiTheme="minorEastAsia" w:cs="宋体"/>
          <w:szCs w:val="21"/>
        </w:rPr>
        <w:t>①举例论证。如用刘关张桃园结义后的关系模式，具体形象地阐释“上下尊卑不对称机制会经由伦理规范发挥作用”这一理论；②引用论证。如引用孔子的话，有力地论证了私人生活中的伦理关系和公共生活秩序的因果关系。</w:t>
      </w:r>
      <w:r w:rsidRPr="00720A03">
        <w:rPr>
          <w:rFonts w:asciiTheme="minorEastAsia" w:hAnsiTheme="minorEastAsia"/>
          <w:szCs w:val="21"/>
        </w:rPr>
        <w:t xml:space="preserve">    </w:t>
      </w:r>
    </w:p>
    <w:p w:rsidR="000E048F" w:rsidRPr="00720A03" w:rsidP="000E048F">
      <w:pPr>
        <w:adjustRightInd w:val="0"/>
        <w:snapToGrid w:val="0"/>
        <w:spacing w:line="360" w:lineRule="auto"/>
        <w:textAlignment w:val="center"/>
        <w:rPr>
          <w:rFonts w:asciiTheme="minorEastAsia" w:hAnsiTheme="minorEastAsia"/>
          <w:szCs w:val="21"/>
        </w:rPr>
      </w:pPr>
      <w:r w:rsidRPr="00720A03">
        <w:rPr>
          <w:rFonts w:asciiTheme="minorEastAsia" w:hAnsiTheme="minorEastAsia"/>
          <w:szCs w:val="21"/>
        </w:rPr>
        <w:t>5.</w:t>
      </w:r>
      <w:r w:rsidRPr="00720A03">
        <w:rPr>
          <w:rFonts w:asciiTheme="minorEastAsia" w:hAnsiTheme="minorEastAsia" w:cs="宋体"/>
          <w:szCs w:val="21"/>
        </w:rPr>
        <w:t>①完善权利和义务的均衡化；②完善对社会资源的公平合理化分配；③推进社会法治体系建设，确保司法公正，杜绝人情、礼俗对司法的干扰；④完善公正、开放的社会治理体系，避免因血缘、地缘等关系造成社会不公。</w:t>
      </w:r>
    </w:p>
    <w:p w:rsidR="000E048F" w:rsidRPr="00720A03" w:rsidP="000E048F">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0E048F" w:rsidRPr="00720A03" w:rsidP="000E048F">
      <w:pPr>
        <w:adjustRightInd w:val="0"/>
        <w:snapToGrid w:val="0"/>
        <w:spacing w:line="360" w:lineRule="auto"/>
        <w:textAlignment w:val="center"/>
        <w:rPr>
          <w:rFonts w:asciiTheme="minorEastAsia" w:hAnsiTheme="minorEastAsia"/>
          <w:szCs w:val="21"/>
        </w:rPr>
      </w:pPr>
      <w:r w:rsidRPr="00720A03">
        <w:rPr>
          <w:rFonts w:asciiTheme="minorEastAsia" w:hAnsiTheme="minorEastAsia"/>
          <w:szCs w:val="21"/>
        </w:rPr>
        <w:t>【1题</w:t>
      </w:r>
      <w:r>
        <w:rPr>
          <w:rFonts w:asciiTheme="minorEastAsia" w:hAnsiTheme="minorEastAsia"/>
          <w:szCs w:val="21"/>
        </w:rPr>
        <w:t>详 析</w:t>
      </w:r>
      <w:r w:rsidRPr="00720A03">
        <w:rPr>
          <w:rFonts w:asciiTheme="minorEastAsia" w:hAnsiTheme="minorEastAsia"/>
          <w:szCs w:val="21"/>
        </w:rPr>
        <w:t>】</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szCs w:val="21"/>
        </w:rPr>
        <w:t>本题考查学生分析评价观点态度的能力。</w:t>
      </w:r>
    </w:p>
    <w:p w:rsidR="000E048F" w:rsidRPr="00720A03" w:rsidP="000E048F">
      <w:pPr>
        <w:adjustRightInd w:val="0"/>
        <w:snapToGrid w:val="0"/>
        <w:spacing w:line="360" w:lineRule="auto"/>
        <w:jc w:val="left"/>
        <w:textAlignment w:val="center"/>
        <w:rPr>
          <w:rFonts w:asciiTheme="minorEastAsia" w:hAnsiTheme="minorEastAsia"/>
          <w:szCs w:val="21"/>
        </w:rPr>
        <w:sectPr w:rsidSect="00185C95">
          <w:headerReference w:type="default" r:id="rId11"/>
          <w:footerReference w:type="even" r:id="rId12"/>
          <w:footerReference w:type="default" r:id="rId13"/>
          <w:type w:val="nextPage"/>
          <w:pgSz w:w="11906" w:h="16838"/>
          <w:pgMar w:top="1440" w:right="1800" w:bottom="1440" w:left="1800" w:header="851" w:footer="992" w:gutter="0"/>
          <w:pgNumType w:start="3"/>
          <w:cols w:space="425"/>
          <w:titlePg w:val="0"/>
          <w:docGrid w:type="lines" w:linePitch="312"/>
        </w:sectPr>
      </w:pPr>
      <w:r w:rsidRPr="00720A03">
        <w:rPr>
          <w:rFonts w:asciiTheme="minorEastAsia" w:hAnsiTheme="minorEastAsia"/>
          <w:szCs w:val="21"/>
        </w:rPr>
        <w:t>C</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cs="宋体"/>
          <w:szCs w:val="21"/>
        </w:rPr>
        <w:t>.材料二提到“这种不平衡不对称又经由一系列伦理规范而加以合法化”，所以，选项中说“这种失衡性会经由一定</w:t>
      </w:r>
      <w:r w:rsidRPr="00720A03">
        <w:rPr>
          <w:rFonts w:asciiTheme="minorEastAsia" w:hAnsiTheme="minorEastAsia"/>
          <w:noProof/>
          <w:szCs w:val="21"/>
        </w:rPr>
        <w:drawing>
          <wp:inline distT="0" distB="0" distL="0" distR="0">
            <wp:extent cx="133350" cy="1778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0"/>
                    <a:stretch>
                      <a:fillRect/>
                    </a:stretch>
                  </pic:blipFill>
                  <pic:spPr>
                    <a:xfrm>
                      <a:off x="0" y="0"/>
                      <a:ext cx="133350" cy="177800"/>
                    </a:xfrm>
                    <a:prstGeom prst="rect">
                      <a:avLst/>
                    </a:prstGeom>
                  </pic:spPr>
                </pic:pic>
              </a:graphicData>
            </a:graphic>
          </wp:inline>
        </w:drawing>
      </w:r>
      <w:r w:rsidRPr="00720A03">
        <w:rPr>
          <w:rFonts w:asciiTheme="minorEastAsia" w:hAnsiTheme="minorEastAsia" w:cs="宋体"/>
          <w:szCs w:val="21"/>
        </w:rPr>
        <w:t>伦理规范调整加以均衡化”错误，不会“均衡化”，反而是认可、加强这种“不平衡”</w:t>
      </w:r>
      <w:r w:rsidRPr="00720A03">
        <w:rPr>
          <w:rFonts w:asciiTheme="minorEastAsia" w:hAnsiTheme="minorEastAsia"/>
          <w:szCs w:val="21"/>
        </w:rPr>
        <w:t>。</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szCs w:val="21"/>
        </w:rPr>
        <w:t>故选C。</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szCs w:val="21"/>
        </w:rPr>
        <w:t>【2题</w:t>
      </w:r>
      <w:r>
        <w:rPr>
          <w:rFonts w:asciiTheme="minorEastAsia" w:hAnsiTheme="minorEastAsia"/>
          <w:szCs w:val="21"/>
        </w:rPr>
        <w:t>详 析</w:t>
      </w:r>
      <w:r w:rsidRPr="00720A03">
        <w:rPr>
          <w:rFonts w:asciiTheme="minorEastAsia" w:hAnsiTheme="minorEastAsia"/>
          <w:szCs w:val="21"/>
        </w:rPr>
        <w:t>】</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szCs w:val="21"/>
        </w:rPr>
        <w:t>本题考查学生根据文本内容进行理解推断的能力。</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szCs w:val="21"/>
        </w:rPr>
        <w:t>C</w:t>
      </w:r>
      <w:r w:rsidRPr="00720A03">
        <w:rPr>
          <w:rFonts w:asciiTheme="minorEastAsia" w:hAnsiTheme="minorEastAsia" w:cs="宋体"/>
          <w:szCs w:val="21"/>
        </w:rPr>
        <w:t>.“作者否认‘差序格局’理论在当代的适用性”错误，材料三中作者说“这一乡土社会理论中的‘差序格局’概念可能无法适用于当代日趋复杂的人际关系”，从中可以看出作者并未完全否定。</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szCs w:val="21"/>
        </w:rPr>
        <w:t>故选C。</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szCs w:val="21"/>
        </w:rPr>
        <w:t>【3题</w:t>
      </w:r>
      <w:r>
        <w:rPr>
          <w:rFonts w:asciiTheme="minorEastAsia" w:hAnsiTheme="minorEastAsia"/>
          <w:szCs w:val="21"/>
        </w:rPr>
        <w:t>详 析</w:t>
      </w:r>
      <w:r w:rsidRPr="00720A03">
        <w:rPr>
          <w:rFonts w:asciiTheme="minorEastAsia" w:hAnsiTheme="minorEastAsia"/>
          <w:szCs w:val="21"/>
        </w:rPr>
        <w:t>】</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szCs w:val="21"/>
        </w:rPr>
        <w:t>本题考查学生理解文中重要概念含义的能力。</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szCs w:val="21"/>
        </w:rPr>
        <w:t>推己及人，就是先承认一个己，对于这己，得加以克服于礼，而后顺着这同心圆的伦常，再向外推——影响别人。</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szCs w:val="21"/>
        </w:rPr>
        <w:t>A、B、C三个选项都在强</w:t>
      </w:r>
      <w:r w:rsidRPr="00720A03">
        <w:rPr>
          <w:rFonts w:asciiTheme="minorEastAsia" w:hAnsiTheme="minorEastAsia" w:cs="宋体"/>
          <w:szCs w:val="21"/>
        </w:rPr>
        <w:t>调“推己及人”中以“己”为中心，先</w:t>
      </w:r>
      <w:r w:rsidRPr="00720A03">
        <w:rPr>
          <w:rFonts w:asciiTheme="minorEastAsia" w:hAnsiTheme="minorEastAsia"/>
          <w:szCs w:val="21"/>
        </w:rPr>
        <w:t>克己修身，而后影响别人这一特征；</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szCs w:val="21"/>
        </w:rPr>
        <w:t>D.选项强调个体按照自己的位次，安分守己，不逾矩</w:t>
      </w:r>
      <w:r w:rsidRPr="00720A03">
        <w:rPr>
          <w:rFonts w:asciiTheme="minorEastAsia" w:hAnsiTheme="minorEastAsia" w:cs="宋体"/>
          <w:szCs w:val="21"/>
        </w:rPr>
        <w:t>，不符合“推己及人”</w:t>
      </w:r>
      <w:r w:rsidRPr="00720A03">
        <w:rPr>
          <w:rFonts w:asciiTheme="minorEastAsia" w:hAnsiTheme="minorEastAsia"/>
          <w:szCs w:val="21"/>
        </w:rPr>
        <w:t>的特征。</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szCs w:val="21"/>
        </w:rPr>
        <w:t>故选D。</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szCs w:val="21"/>
        </w:rPr>
        <w:t>【4题</w:t>
      </w:r>
      <w:r>
        <w:rPr>
          <w:rFonts w:asciiTheme="minorEastAsia" w:hAnsiTheme="minorEastAsia"/>
          <w:szCs w:val="21"/>
        </w:rPr>
        <w:t>详 析</w:t>
      </w:r>
      <w:r w:rsidRPr="00720A03">
        <w:rPr>
          <w:rFonts w:asciiTheme="minorEastAsia" w:hAnsiTheme="minorEastAsia"/>
          <w:szCs w:val="21"/>
        </w:rPr>
        <w:t>】</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szCs w:val="21"/>
        </w:rPr>
        <w:t>本题考查学生理解分析文中论证方法的能力。</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szCs w:val="21"/>
        </w:rPr>
        <w:t xml:space="preserve"> </w:t>
      </w:r>
      <w:r w:rsidRPr="00720A03">
        <w:rPr>
          <w:rFonts w:asciiTheme="minorEastAsia" w:hAnsiTheme="minorEastAsia" w:cs="宋体"/>
          <w:szCs w:val="21"/>
        </w:rPr>
        <w:t>“而当朋友关系发展到结义兄弟时， 上尊下卑的不对称机制便会通过‘兄弟’一伦的规范而发挥作用。刘关张桃园三结义之后的关系模式以及梁山泊众好汉之间的等级差别便是这方面的例子”，这是举例论证，用刘关张桃园结义后的关系模式，具体形象地阐释“上下尊卑不对称机制会经由伦理规范发挥作用”这一理论；</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cs="宋体"/>
          <w:szCs w:val="21"/>
        </w:rPr>
        <w:t>“这便是孔子说</w:t>
      </w:r>
      <w:r w:rsidRPr="00720A03">
        <w:rPr>
          <w:rFonts w:asciiTheme="minorEastAsia" w:hAnsiTheme="minorEastAsia"/>
          <w:noProof/>
          <w:szCs w:val="21"/>
        </w:rPr>
        <w:drawing>
          <wp:inline distT="0" distB="0" distL="0" distR="0">
            <wp:extent cx="133350" cy="177800"/>
            <wp:effectExtent l="0" t="0" r="0" b="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10"/>
                    <a:stretch>
                      <a:fillRect/>
                    </a:stretch>
                  </pic:blipFill>
                  <pic:spPr>
                    <a:xfrm>
                      <a:off x="0" y="0"/>
                      <a:ext cx="133350" cy="177800"/>
                    </a:xfrm>
                    <a:prstGeom prst="rect">
                      <a:avLst/>
                    </a:prstGeom>
                  </pic:spPr>
                </pic:pic>
              </a:graphicData>
            </a:graphic>
          </wp:inline>
        </w:drawing>
      </w:r>
      <w:r w:rsidRPr="00720A03">
        <w:rPr>
          <w:rFonts w:asciiTheme="minorEastAsia" w:hAnsiTheme="minorEastAsia" w:cs="宋体"/>
          <w:szCs w:val="21"/>
        </w:rPr>
        <w:t>：‘其为人也孝悌 ，而好犯上者鲜矣。不好犯上者而好作乱者，未之有也。’”这是引用论证，意思是“孝顺父母，顺从兄长，而喜好触犯上层统治者，这样的人是很少见的。不喜好触犯上层统治者，而喜好造反的人是没有的”，引用孔子的话，有力地论证了私人生活中的伦理关系和公共生活秩序的因果关系。</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szCs w:val="21"/>
        </w:rPr>
        <w:t>【5题</w:t>
      </w:r>
      <w:r>
        <w:rPr>
          <w:rFonts w:asciiTheme="minorEastAsia" w:hAnsiTheme="minorEastAsia"/>
          <w:szCs w:val="21"/>
        </w:rPr>
        <w:t>详 析</w:t>
      </w:r>
      <w:r w:rsidRPr="00720A03">
        <w:rPr>
          <w:rFonts w:asciiTheme="minorEastAsia" w:hAnsiTheme="minorEastAsia"/>
          <w:szCs w:val="21"/>
        </w:rPr>
        <w:t>】</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szCs w:val="21"/>
        </w:rPr>
        <w:t>本题考查学生理解文章内容，筛选整合信息的能力。</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cs="宋体"/>
          <w:szCs w:val="21"/>
        </w:rPr>
        <w:t>由“通过权利与义务的失衡来维系尊卑大小的差别， 而这种不平衡不对称又经由一系列伦理规范而加以合法化”可知，应完善权利和义务的均衡化；</w:t>
      </w:r>
    </w:p>
    <w:p w:rsidR="000E048F" w:rsidRPr="00720A03" w:rsidP="000E048F">
      <w:pPr>
        <w:adjustRightInd w:val="0"/>
        <w:snapToGrid w:val="0"/>
        <w:spacing w:line="360" w:lineRule="auto"/>
        <w:jc w:val="left"/>
        <w:textAlignment w:val="center"/>
        <w:rPr>
          <w:rFonts w:asciiTheme="minorEastAsia" w:hAnsiTheme="minorEastAsia"/>
          <w:szCs w:val="21"/>
        </w:rPr>
        <w:sectPr w:rsidSect="00185C95">
          <w:headerReference w:type="default" r:id="rId14"/>
          <w:footerReference w:type="even" r:id="rId15"/>
          <w:footerReference w:type="default" r:id="rId16"/>
          <w:type w:val="nextPage"/>
          <w:pgSz w:w="11906" w:h="16838"/>
          <w:pgMar w:top="1440" w:right="1800" w:bottom="1440" w:left="1800" w:header="851" w:footer="992" w:gutter="0"/>
          <w:pgNumType w:start="4"/>
          <w:cols w:space="425"/>
          <w:titlePg w:val="0"/>
          <w:docGrid w:type="lines" w:linePitch="312"/>
        </w:sectPr>
      </w:pPr>
      <w:r w:rsidRPr="00720A03">
        <w:rPr>
          <w:rFonts w:asciiTheme="minorEastAsia" w:hAnsiTheme="minorEastAsia" w:cs="宋体"/>
          <w:szCs w:val="21"/>
        </w:rPr>
        <w:t>由“通过对资源的控制来维系尊卑大小的差别。以家庭生活为例，家长通过‘家产共有’的方式而使其他成员依附于自己。根据同一逻辑 ，在帝国时期，皇帝可以随意剥夺其臣民的私有财产，因为‘普天之下，莫非王土’”可知，应完善对社会资源的公平合理化分配；</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cs="宋体"/>
          <w:szCs w:val="21"/>
        </w:rPr>
        <w:t>由“通过非正式的礼俗和正式的法律来惩罚敢于向尊卑上下差序提出挑战的社会成员， 并因此而进一步巩固建立在差等之上的秩序”可知，应推进社会法治体系建设，确保司法公正，杜绝人情、礼俗对司法的干扰；</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cs="宋体"/>
          <w:szCs w:val="21"/>
        </w:rPr>
        <w:t>由“通过某种制度化的社会流动渠道使许多人得以逐渐或突然提升自己的社会位置， 从而获得更多的权力和尊严。这种流动机制在改变个人位置的同时强化了尊卑上下的等级结构本身 ，因为每一个历尽艰辛爬到上层的人都自然会尽力维护尊卑之差等，以便自己可以充分享受苦尽甜来的满足”可知，应完善公正、开放的社会治理体系，避免因血缘、地缘等关系造成社会不公。</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cs="宋体"/>
          <w:b/>
          <w:szCs w:val="21"/>
        </w:rPr>
        <w:t>二、现代文文本阅读Ⅱ(本题共3小题，12分）</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cs="宋体"/>
          <w:szCs w:val="21"/>
        </w:rPr>
        <w:t>阅读下面的文字，完成下面小题。</w:t>
      </w:r>
    </w:p>
    <w:p w:rsidR="000E048F" w:rsidRPr="00720A03" w:rsidP="000E048F">
      <w:pPr>
        <w:adjustRightInd w:val="0"/>
        <w:snapToGrid w:val="0"/>
        <w:spacing w:line="360" w:lineRule="auto"/>
        <w:jc w:val="center"/>
        <w:textAlignment w:val="center"/>
        <w:rPr>
          <w:rFonts w:asciiTheme="minorEastAsia" w:hAnsiTheme="minorEastAsia"/>
          <w:szCs w:val="21"/>
        </w:rPr>
      </w:pPr>
      <w:r w:rsidRPr="00720A03">
        <w:rPr>
          <w:rFonts w:asciiTheme="minorEastAsia" w:hAnsiTheme="minorEastAsia" w:cs="楷体"/>
          <w:szCs w:val="21"/>
        </w:rPr>
        <w:t>高手</w:t>
      </w:r>
    </w:p>
    <w:p w:rsidR="000E048F" w:rsidRPr="00720A03" w:rsidP="000E048F">
      <w:pPr>
        <w:adjustRightInd w:val="0"/>
        <w:snapToGrid w:val="0"/>
        <w:spacing w:line="360" w:lineRule="auto"/>
        <w:jc w:val="center"/>
        <w:textAlignment w:val="center"/>
        <w:rPr>
          <w:rFonts w:asciiTheme="minorEastAsia" w:hAnsiTheme="minorEastAsia"/>
          <w:szCs w:val="21"/>
        </w:rPr>
      </w:pPr>
      <w:r w:rsidRPr="00720A03">
        <w:rPr>
          <w:rFonts w:asciiTheme="minorEastAsia" w:hAnsiTheme="minorEastAsia" w:cs="楷体"/>
          <w:szCs w:val="21"/>
        </w:rPr>
        <w:t>吴宏庆</w:t>
      </w:r>
    </w:p>
    <w:p w:rsidR="000E048F" w:rsidRPr="00720A03" w:rsidP="000E048F">
      <w:pPr>
        <w:adjustRightInd w:val="0"/>
        <w:snapToGrid w:val="0"/>
        <w:spacing w:line="360" w:lineRule="auto"/>
        <w:ind w:firstLine="420"/>
        <w:jc w:val="left"/>
        <w:textAlignment w:val="center"/>
        <w:rPr>
          <w:rFonts w:asciiTheme="minorEastAsia" w:hAnsiTheme="minorEastAsia"/>
          <w:szCs w:val="21"/>
        </w:rPr>
      </w:pPr>
      <w:r w:rsidRPr="00720A03">
        <w:rPr>
          <w:rFonts w:asciiTheme="minorEastAsia" w:hAnsiTheme="minorEastAsia" w:cs="楷体"/>
          <w:szCs w:val="21"/>
        </w:rPr>
        <w:t>帅子跟着大师学了几年后，自己也成了鉴定古玩的高手。帅子出师后，大师要留他下来做帮手，帅子心不在此，婉言谢绝了。</w:t>
      </w:r>
    </w:p>
    <w:p w:rsidR="000E048F" w:rsidRPr="00720A03" w:rsidP="000E048F">
      <w:pPr>
        <w:adjustRightInd w:val="0"/>
        <w:snapToGrid w:val="0"/>
        <w:spacing w:line="360" w:lineRule="auto"/>
        <w:ind w:firstLine="420"/>
        <w:jc w:val="left"/>
        <w:textAlignment w:val="center"/>
        <w:rPr>
          <w:rFonts w:asciiTheme="minorEastAsia" w:hAnsiTheme="minorEastAsia"/>
          <w:szCs w:val="21"/>
        </w:rPr>
      </w:pPr>
      <w:r w:rsidRPr="00720A03">
        <w:rPr>
          <w:rFonts w:asciiTheme="minorEastAsia" w:hAnsiTheme="minorEastAsia" w:cs="楷体"/>
          <w:szCs w:val="21"/>
        </w:rPr>
        <w:t>帅子的家乡是个有两千多年历史的古县。几百年前，这里商贾云集，府宅遍地，现在败落了，但那些文物却是不会消失的。</w:t>
      </w:r>
    </w:p>
    <w:p w:rsidR="000E048F" w:rsidRPr="00720A03" w:rsidP="000E048F">
      <w:pPr>
        <w:adjustRightInd w:val="0"/>
        <w:snapToGrid w:val="0"/>
        <w:spacing w:line="360" w:lineRule="auto"/>
        <w:ind w:firstLine="420"/>
        <w:jc w:val="left"/>
        <w:textAlignment w:val="center"/>
        <w:rPr>
          <w:rFonts w:asciiTheme="minorEastAsia" w:hAnsiTheme="minorEastAsia"/>
          <w:szCs w:val="21"/>
        </w:rPr>
      </w:pPr>
      <w:r w:rsidRPr="00720A03">
        <w:rPr>
          <w:rFonts w:asciiTheme="minorEastAsia" w:hAnsiTheme="minorEastAsia" w:cs="楷体"/>
          <w:szCs w:val="21"/>
        </w:rPr>
        <w:t>就有人来找他鉴定古玩。来人自报姓名，叫李士方。此人矮壮结实，十指粗糙，肤色黝黑，农民打扮。帅子知道，这种人手中往往有好货。</w:t>
      </w:r>
    </w:p>
    <w:p w:rsidR="000E048F" w:rsidRPr="00720A03" w:rsidP="000E048F">
      <w:pPr>
        <w:adjustRightInd w:val="0"/>
        <w:snapToGrid w:val="0"/>
        <w:spacing w:line="360" w:lineRule="auto"/>
        <w:ind w:firstLine="420"/>
        <w:jc w:val="left"/>
        <w:textAlignment w:val="center"/>
        <w:rPr>
          <w:rFonts w:asciiTheme="minorEastAsia" w:hAnsiTheme="minorEastAsia"/>
          <w:szCs w:val="21"/>
        </w:rPr>
      </w:pPr>
      <w:r w:rsidRPr="00720A03">
        <w:rPr>
          <w:rFonts w:asciiTheme="minorEastAsia" w:hAnsiTheme="minorEastAsia" w:cs="楷体"/>
          <w:szCs w:val="21"/>
        </w:rPr>
        <w:t>李士方小心翼翼地从怀里掏出一个纸包来，恭恭敬敬地交给帅子。帅子打开，里面是只青铜酒杯。帅子没看两眼，就顺手扔在桌子上。李士方心痛地拿起来，埋怨地说：“我说你干吗用这么大的力？”</w:t>
      </w:r>
    </w:p>
    <w:p w:rsidR="000E048F" w:rsidRPr="00720A03" w:rsidP="000E048F">
      <w:pPr>
        <w:adjustRightInd w:val="0"/>
        <w:snapToGrid w:val="0"/>
        <w:spacing w:line="360" w:lineRule="auto"/>
        <w:ind w:firstLine="420"/>
        <w:jc w:val="left"/>
        <w:textAlignment w:val="center"/>
        <w:rPr>
          <w:rFonts w:asciiTheme="minorEastAsia" w:hAnsiTheme="minorEastAsia"/>
          <w:szCs w:val="21"/>
        </w:rPr>
      </w:pPr>
      <w:r w:rsidRPr="00720A03">
        <w:rPr>
          <w:rFonts w:asciiTheme="minorEastAsia" w:hAnsiTheme="minorEastAsia" w:cs="楷体"/>
          <w:szCs w:val="21"/>
        </w:rPr>
        <w:t>帅子冷笑道：“什么玩意儿！ 民间仿造的，十块钱一个！”</w:t>
      </w:r>
    </w:p>
    <w:p w:rsidR="000E048F" w:rsidRPr="00720A03" w:rsidP="000E048F">
      <w:pPr>
        <w:adjustRightInd w:val="0"/>
        <w:snapToGrid w:val="0"/>
        <w:spacing w:line="360" w:lineRule="auto"/>
        <w:ind w:firstLine="420"/>
        <w:jc w:val="left"/>
        <w:textAlignment w:val="center"/>
        <w:rPr>
          <w:rFonts w:asciiTheme="minorEastAsia" w:hAnsiTheme="minorEastAsia"/>
          <w:szCs w:val="21"/>
        </w:rPr>
      </w:pPr>
      <w:r w:rsidRPr="00720A03">
        <w:rPr>
          <w:rFonts w:asciiTheme="minorEastAsia" w:hAnsiTheme="minorEastAsia" w:cs="楷体"/>
          <w:szCs w:val="21"/>
        </w:rPr>
        <w:t>李士方愣了愣，不甘心地又掏出一个纸包来。这次是块玉佩，帅子眼就亮了，连连细看，口中赞道：“好东西！ 好东西！”李士方见他这样，欢喜地问：“值多少钱？”帅子轻轻地把玉佩放下，说：“这是汉代的蓝田玉。 上面的八条龙栩棚如生，堪称绝品。如果我没猜错的话，这应该是汉代哪位王公的爱物。”</w:t>
      </w:r>
    </w:p>
    <w:p w:rsidR="000E048F" w:rsidRPr="00720A03" w:rsidP="000E048F">
      <w:pPr>
        <w:adjustRightInd w:val="0"/>
        <w:snapToGrid w:val="0"/>
        <w:spacing w:line="360" w:lineRule="auto"/>
        <w:ind w:firstLine="420"/>
        <w:jc w:val="left"/>
        <w:textAlignment w:val="center"/>
        <w:rPr>
          <w:rFonts w:asciiTheme="minorEastAsia" w:hAnsiTheme="minorEastAsia"/>
          <w:szCs w:val="21"/>
        </w:rPr>
      </w:pPr>
      <w:r w:rsidRPr="00720A03">
        <w:rPr>
          <w:rFonts w:asciiTheme="minorEastAsia" w:hAnsiTheme="minorEastAsia" w:cs="楷体"/>
          <w:szCs w:val="21"/>
        </w:rPr>
        <w:t>李士方呼吸也急促起来：“卖给你怎么样？”</w:t>
      </w:r>
    </w:p>
    <w:p w:rsidR="000E048F" w:rsidRPr="00720A03" w:rsidP="000E048F">
      <w:pPr>
        <w:adjustRightInd w:val="0"/>
        <w:snapToGrid w:val="0"/>
        <w:spacing w:line="360" w:lineRule="auto"/>
        <w:ind w:firstLine="420"/>
        <w:jc w:val="left"/>
        <w:textAlignment w:val="center"/>
        <w:rPr>
          <w:rFonts w:asciiTheme="minorEastAsia" w:hAnsiTheme="minorEastAsia"/>
          <w:szCs w:val="21"/>
        </w:rPr>
      </w:pPr>
      <w:r w:rsidRPr="00720A03">
        <w:rPr>
          <w:rFonts w:asciiTheme="minorEastAsia" w:hAnsiTheme="minorEastAsia" w:cs="楷体"/>
          <w:szCs w:val="21"/>
        </w:rPr>
        <w:t>帅子摇头：“买不起。 这是无价之宝！”</w:t>
      </w:r>
    </w:p>
    <w:p w:rsidR="000E048F" w:rsidRPr="00720A03" w:rsidP="000E048F">
      <w:pPr>
        <w:adjustRightInd w:val="0"/>
        <w:snapToGrid w:val="0"/>
        <w:spacing w:line="360" w:lineRule="auto"/>
        <w:ind w:firstLine="420"/>
        <w:jc w:val="left"/>
        <w:textAlignment w:val="center"/>
        <w:rPr>
          <w:rFonts w:asciiTheme="minorEastAsia" w:hAnsiTheme="minorEastAsia"/>
          <w:szCs w:val="21"/>
        </w:rPr>
      </w:pPr>
      <w:r w:rsidRPr="00720A03">
        <w:rPr>
          <w:rFonts w:asciiTheme="minorEastAsia" w:hAnsiTheme="minorEastAsia" w:cs="楷体"/>
          <w:szCs w:val="21"/>
        </w:rPr>
        <w:t>“我等钱急用，亏一点卖给你？”</w:t>
      </w:r>
    </w:p>
    <w:p w:rsidR="000E048F" w:rsidRPr="00720A03" w:rsidP="000E048F">
      <w:pPr>
        <w:adjustRightInd w:val="0"/>
        <w:snapToGrid w:val="0"/>
        <w:spacing w:line="360" w:lineRule="auto"/>
        <w:ind w:firstLine="420"/>
        <w:jc w:val="left"/>
        <w:textAlignment w:val="center"/>
        <w:rPr>
          <w:rFonts w:asciiTheme="minorEastAsia" w:hAnsiTheme="minorEastAsia"/>
          <w:szCs w:val="21"/>
        </w:rPr>
      </w:pPr>
      <w:r w:rsidRPr="00720A03">
        <w:rPr>
          <w:rFonts w:asciiTheme="minorEastAsia" w:hAnsiTheme="minorEastAsia" w:cs="楷体"/>
          <w:szCs w:val="21"/>
        </w:rPr>
        <w:t>“亏一点也买不起。我劝你还是把它收好了，不到万不得已千万别卖它。</w:t>
      </w:r>
    </w:p>
    <w:p w:rsidR="000E048F" w:rsidRPr="00720A03" w:rsidP="000E048F">
      <w:pPr>
        <w:adjustRightInd w:val="0"/>
        <w:snapToGrid w:val="0"/>
        <w:spacing w:line="360" w:lineRule="auto"/>
        <w:ind w:firstLine="420"/>
        <w:jc w:val="left"/>
        <w:textAlignment w:val="center"/>
        <w:rPr>
          <w:rFonts w:asciiTheme="minorEastAsia" w:hAnsiTheme="minorEastAsia"/>
          <w:szCs w:val="21"/>
        </w:rPr>
      </w:pPr>
      <w:r w:rsidRPr="00720A03">
        <w:rPr>
          <w:rFonts w:asciiTheme="minorEastAsia" w:hAnsiTheme="minorEastAsia" w:cs="楷体"/>
          <w:szCs w:val="21"/>
        </w:rPr>
        <w:t>李士方感激地说：“其实我并不知道这东西的价值， 如果你蒙我，随便给两个我也会卖给你的。可是你既然说出这样的话，就证明你心肠好，值得信赖。我还有几件东西。过几天拿来请你鉴定一下。“</w:t>
      </w:r>
    </w:p>
    <w:p w:rsidR="000E048F" w:rsidRPr="00720A03" w:rsidP="000E048F">
      <w:pPr>
        <w:adjustRightInd w:val="0"/>
        <w:snapToGrid w:val="0"/>
        <w:spacing w:line="360" w:lineRule="auto"/>
        <w:ind w:firstLine="420"/>
        <w:jc w:val="left"/>
        <w:textAlignment w:val="center"/>
        <w:rPr>
          <w:rFonts w:asciiTheme="minorEastAsia" w:hAnsiTheme="minorEastAsia"/>
          <w:szCs w:val="21"/>
        </w:rPr>
        <w:sectPr w:rsidSect="00185C95">
          <w:headerReference w:type="default" r:id="rId17"/>
          <w:footerReference w:type="even" r:id="rId18"/>
          <w:footerReference w:type="default" r:id="rId19"/>
          <w:type w:val="nextPage"/>
          <w:pgSz w:w="11906" w:h="16838"/>
          <w:pgMar w:top="1440" w:right="1800" w:bottom="1440" w:left="1800" w:header="851" w:footer="992" w:gutter="0"/>
          <w:pgNumType w:start="5"/>
          <w:cols w:space="425"/>
          <w:titlePg w:val="0"/>
          <w:docGrid w:type="lines" w:linePitch="312"/>
        </w:sectPr>
      </w:pPr>
      <w:r w:rsidRPr="00720A03">
        <w:rPr>
          <w:rFonts w:asciiTheme="minorEastAsia" w:hAnsiTheme="minorEastAsia" w:cs="楷体"/>
          <w:szCs w:val="21"/>
        </w:rPr>
        <w:t>有朋友知道了此事，说帅子是在放长线钓大鱼。帅子不置可否，神秘地笑了。</w:t>
      </w:r>
    </w:p>
    <w:p w:rsidR="000E048F" w:rsidRPr="00720A03" w:rsidP="000E048F">
      <w:pPr>
        <w:adjustRightInd w:val="0"/>
        <w:snapToGrid w:val="0"/>
        <w:spacing w:line="360" w:lineRule="auto"/>
        <w:ind w:firstLine="420"/>
        <w:jc w:val="left"/>
        <w:textAlignment w:val="center"/>
        <w:rPr>
          <w:rFonts w:asciiTheme="minorEastAsia" w:hAnsiTheme="minorEastAsia"/>
          <w:szCs w:val="21"/>
        </w:rPr>
      </w:pPr>
      <w:r w:rsidRPr="00720A03">
        <w:rPr>
          <w:rFonts w:asciiTheme="minorEastAsia" w:hAnsiTheme="minorEastAsia" w:cs="楷体"/>
          <w:szCs w:val="21"/>
        </w:rPr>
        <w:t>几天后，李士方又来了。他一进门，就神神秘秘地将门窗关上。帅子知道他等待的东西要出现了。</w:t>
      </w:r>
    </w:p>
    <w:p w:rsidR="000E048F" w:rsidRPr="00720A03" w:rsidP="000E048F">
      <w:pPr>
        <w:adjustRightInd w:val="0"/>
        <w:snapToGrid w:val="0"/>
        <w:spacing w:line="360" w:lineRule="auto"/>
        <w:ind w:firstLine="420"/>
        <w:jc w:val="left"/>
        <w:textAlignment w:val="center"/>
        <w:rPr>
          <w:rFonts w:asciiTheme="minorEastAsia" w:hAnsiTheme="minorEastAsia"/>
          <w:szCs w:val="21"/>
        </w:rPr>
      </w:pPr>
      <w:r w:rsidRPr="00720A03">
        <w:rPr>
          <w:rFonts w:asciiTheme="minorEastAsia" w:hAnsiTheme="minorEastAsia" w:cs="楷体"/>
          <w:szCs w:val="21"/>
        </w:rPr>
        <w:t>李士方哆哆嗦嗦地从包里掏出个东西来，帅子一看，脑袋嗡一声响开了，我的老天爷，竟是玉玺！</w:t>
      </w:r>
    </w:p>
    <w:p w:rsidR="000E048F" w:rsidRPr="00720A03" w:rsidP="000E048F">
      <w:pPr>
        <w:adjustRightInd w:val="0"/>
        <w:snapToGrid w:val="0"/>
        <w:spacing w:line="360" w:lineRule="auto"/>
        <w:ind w:firstLine="420"/>
        <w:jc w:val="left"/>
        <w:textAlignment w:val="center"/>
        <w:rPr>
          <w:rFonts w:asciiTheme="minorEastAsia" w:hAnsiTheme="minorEastAsia"/>
          <w:szCs w:val="21"/>
        </w:rPr>
      </w:pPr>
      <w:r w:rsidRPr="00720A03">
        <w:rPr>
          <w:rFonts w:asciiTheme="minorEastAsia" w:hAnsiTheme="minorEastAsia" w:cs="楷体"/>
          <w:szCs w:val="21"/>
        </w:rPr>
        <w:t>帅子的手不可抑制地哆嗦起来，接过。玉玺高二十公分， 长宽各十五公分。印面阴文刻着“广德王国，永享天恩”八个字。帅子定了定心，幸好不是失踪已久的传国玉玺，否则心脏怕受不了这么大的刺激。玉玺的把手是一条独角龙，形态怪异，造型古朴，隐约可见帝王之气。</w:t>
      </w:r>
    </w:p>
    <w:p w:rsidR="000E048F" w:rsidRPr="00720A03" w:rsidP="000E048F">
      <w:pPr>
        <w:adjustRightInd w:val="0"/>
        <w:snapToGrid w:val="0"/>
        <w:spacing w:line="360" w:lineRule="auto"/>
        <w:ind w:firstLine="420"/>
        <w:jc w:val="left"/>
        <w:textAlignment w:val="center"/>
        <w:rPr>
          <w:rFonts w:asciiTheme="minorEastAsia" w:hAnsiTheme="minorEastAsia"/>
          <w:szCs w:val="21"/>
        </w:rPr>
      </w:pPr>
      <w:r w:rsidRPr="00720A03">
        <w:rPr>
          <w:rFonts w:asciiTheme="minorEastAsia" w:hAnsiTheme="minorEastAsia" w:cs="楷体"/>
          <w:szCs w:val="21"/>
        </w:rPr>
        <w:t>一千三百年前，这一带曾出现过一个少数民族国家，史称“广德王国”，三代而亡。广德国的图腾就是独角龙。这个玉玺就是广德国的玉玺。这可是一件真正的宝贝，帅子也难以鉴定它真正的价值。</w:t>
      </w:r>
    </w:p>
    <w:p w:rsidR="000E048F" w:rsidRPr="00720A03" w:rsidP="000E048F">
      <w:pPr>
        <w:adjustRightInd w:val="0"/>
        <w:snapToGrid w:val="0"/>
        <w:spacing w:line="360" w:lineRule="auto"/>
        <w:ind w:firstLine="420"/>
        <w:jc w:val="left"/>
        <w:textAlignment w:val="center"/>
        <w:rPr>
          <w:rFonts w:asciiTheme="minorEastAsia" w:hAnsiTheme="minorEastAsia"/>
          <w:szCs w:val="21"/>
        </w:rPr>
      </w:pPr>
      <w:r w:rsidRPr="00720A03">
        <w:rPr>
          <w:rFonts w:asciiTheme="minorEastAsia" w:hAnsiTheme="minorEastAsia" w:cs="楷体"/>
          <w:szCs w:val="21"/>
        </w:rPr>
        <w:t>“还有什么东西？”</w:t>
      </w:r>
    </w:p>
    <w:p w:rsidR="000E048F" w:rsidRPr="00720A03" w:rsidP="000E048F">
      <w:pPr>
        <w:adjustRightInd w:val="0"/>
        <w:snapToGrid w:val="0"/>
        <w:spacing w:line="360" w:lineRule="auto"/>
        <w:ind w:firstLine="420"/>
        <w:jc w:val="left"/>
        <w:textAlignment w:val="center"/>
        <w:rPr>
          <w:rFonts w:asciiTheme="minorEastAsia" w:hAnsiTheme="minorEastAsia"/>
          <w:szCs w:val="21"/>
        </w:rPr>
      </w:pPr>
      <w:r w:rsidRPr="00720A03">
        <w:rPr>
          <w:rFonts w:asciiTheme="minorEastAsia" w:hAnsiTheme="minorEastAsia" w:cs="楷体"/>
          <w:szCs w:val="21"/>
        </w:rPr>
        <w:t>李士方又掏出一件东西，是个小小的金鼎，看到它，帅子证实了自己的猜测，李士方一定是找到了广德国王的葬地。金鼎上刻着“夏王三年”，也就是这年广德亡国的。“这玩意儿你想怎么卖？”帅子眼盯着金鼎问。</w:t>
      </w:r>
    </w:p>
    <w:p w:rsidR="000E048F" w:rsidRPr="00720A03" w:rsidP="000E048F">
      <w:pPr>
        <w:adjustRightInd w:val="0"/>
        <w:snapToGrid w:val="0"/>
        <w:spacing w:line="360" w:lineRule="auto"/>
        <w:ind w:firstLine="420"/>
        <w:jc w:val="left"/>
        <w:textAlignment w:val="center"/>
        <w:rPr>
          <w:rFonts w:asciiTheme="minorEastAsia" w:hAnsiTheme="minorEastAsia"/>
          <w:szCs w:val="21"/>
        </w:rPr>
      </w:pPr>
      <w:r w:rsidRPr="00720A03">
        <w:rPr>
          <w:rFonts w:asciiTheme="minorEastAsia" w:hAnsiTheme="minorEastAsia" w:cs="楷体"/>
          <w:szCs w:val="21"/>
        </w:rPr>
        <w:t>“那这个呢？”李士方指着玉玺问。</w:t>
      </w:r>
    </w:p>
    <w:p w:rsidR="000E048F" w:rsidRPr="00720A03" w:rsidP="000E048F">
      <w:pPr>
        <w:adjustRightInd w:val="0"/>
        <w:snapToGrid w:val="0"/>
        <w:spacing w:line="360" w:lineRule="auto"/>
        <w:ind w:firstLine="420"/>
        <w:jc w:val="left"/>
        <w:textAlignment w:val="center"/>
        <w:rPr>
          <w:rFonts w:asciiTheme="minorEastAsia" w:hAnsiTheme="minorEastAsia"/>
          <w:szCs w:val="21"/>
        </w:rPr>
      </w:pPr>
      <w:r w:rsidRPr="00720A03">
        <w:rPr>
          <w:rFonts w:asciiTheme="minorEastAsia" w:hAnsiTheme="minorEastAsia" w:cs="楷体"/>
          <w:szCs w:val="21"/>
        </w:rPr>
        <w:t>“不管那个，我是问这个！”</w:t>
      </w:r>
    </w:p>
    <w:p w:rsidR="000E048F" w:rsidRPr="00720A03" w:rsidP="000E048F">
      <w:pPr>
        <w:adjustRightInd w:val="0"/>
        <w:snapToGrid w:val="0"/>
        <w:spacing w:line="360" w:lineRule="auto"/>
        <w:ind w:firstLine="420"/>
        <w:jc w:val="left"/>
        <w:textAlignment w:val="center"/>
        <w:rPr>
          <w:rFonts w:asciiTheme="minorEastAsia" w:hAnsiTheme="minorEastAsia"/>
          <w:szCs w:val="21"/>
        </w:rPr>
      </w:pPr>
      <w:r w:rsidRPr="00720A03">
        <w:rPr>
          <w:rFonts w:asciiTheme="minorEastAsia" w:hAnsiTheme="minorEastAsia" w:cs="楷体"/>
          <w:szCs w:val="21"/>
        </w:rPr>
        <w:t>“这个嘛，我用秤称了称，有一斤二两重，十万元怎么样？”</w:t>
      </w:r>
    </w:p>
    <w:p w:rsidR="000E048F" w:rsidRPr="00720A03" w:rsidP="000E048F">
      <w:pPr>
        <w:adjustRightInd w:val="0"/>
        <w:snapToGrid w:val="0"/>
        <w:spacing w:line="360" w:lineRule="auto"/>
        <w:ind w:firstLine="420"/>
        <w:jc w:val="left"/>
        <w:textAlignment w:val="center"/>
        <w:rPr>
          <w:rFonts w:asciiTheme="minorEastAsia" w:hAnsiTheme="minorEastAsia"/>
          <w:szCs w:val="21"/>
        </w:rPr>
      </w:pPr>
      <w:r w:rsidRPr="00720A03">
        <w:rPr>
          <w:rFonts w:asciiTheme="minorEastAsia" w:hAnsiTheme="minorEastAsia" w:cs="楷体"/>
          <w:szCs w:val="21"/>
        </w:rPr>
        <w:t>帅子笑了：“这是包金而不是赤金， 哪有用秤称的道理？最多两万元！”</w:t>
      </w:r>
    </w:p>
    <w:p w:rsidR="000E048F" w:rsidRPr="00720A03" w:rsidP="000E048F">
      <w:pPr>
        <w:adjustRightInd w:val="0"/>
        <w:snapToGrid w:val="0"/>
        <w:spacing w:line="360" w:lineRule="auto"/>
        <w:ind w:firstLine="420"/>
        <w:jc w:val="left"/>
        <w:textAlignment w:val="center"/>
        <w:rPr>
          <w:rFonts w:asciiTheme="minorEastAsia" w:hAnsiTheme="minorEastAsia"/>
          <w:szCs w:val="21"/>
        </w:rPr>
      </w:pPr>
      <w:r w:rsidRPr="00720A03">
        <w:rPr>
          <w:rFonts w:asciiTheme="minorEastAsia" w:hAnsiTheme="minorEastAsia" w:cs="楷体"/>
          <w:szCs w:val="21"/>
        </w:rPr>
        <w:t>李士方颇难为情地笑了，一跺脚：“好， 两万就两万吧！这个呢？”他又指着玉玺。</w:t>
      </w:r>
    </w:p>
    <w:p w:rsidR="000E048F" w:rsidRPr="00720A03" w:rsidP="000E048F">
      <w:pPr>
        <w:adjustRightInd w:val="0"/>
        <w:snapToGrid w:val="0"/>
        <w:spacing w:line="360" w:lineRule="auto"/>
        <w:ind w:firstLine="420"/>
        <w:jc w:val="left"/>
        <w:textAlignment w:val="center"/>
        <w:rPr>
          <w:rFonts w:asciiTheme="minorEastAsia" w:hAnsiTheme="minorEastAsia"/>
          <w:szCs w:val="21"/>
        </w:rPr>
      </w:pPr>
      <w:r w:rsidRPr="00720A03">
        <w:rPr>
          <w:rFonts w:asciiTheme="minorEastAsia" w:hAnsiTheme="minorEastAsia" w:cs="楷体"/>
          <w:szCs w:val="21"/>
        </w:rPr>
        <w:t>帅子不回答，从屋里拿出两万元，就要送客。</w:t>
      </w:r>
    </w:p>
    <w:p w:rsidR="000E048F" w:rsidRPr="00720A03" w:rsidP="000E048F">
      <w:pPr>
        <w:adjustRightInd w:val="0"/>
        <w:snapToGrid w:val="0"/>
        <w:spacing w:line="360" w:lineRule="auto"/>
        <w:ind w:firstLine="420"/>
        <w:jc w:val="left"/>
        <w:textAlignment w:val="center"/>
        <w:rPr>
          <w:rFonts w:asciiTheme="minorEastAsia" w:hAnsiTheme="minorEastAsia"/>
          <w:szCs w:val="21"/>
        </w:rPr>
      </w:pPr>
      <w:r w:rsidRPr="00720A03">
        <w:rPr>
          <w:rFonts w:asciiTheme="minorEastAsia" w:hAnsiTheme="minorEastAsia" w:cs="楷体"/>
          <w:szCs w:val="21"/>
        </w:rPr>
        <w:t>“别别！有话好说，价钱可以商量嘛，你说清楚，这玉玺到底值多少钱？”</w:t>
      </w:r>
    </w:p>
    <w:p w:rsidR="000E048F" w:rsidRPr="00720A03" w:rsidP="000E048F">
      <w:pPr>
        <w:adjustRightInd w:val="0"/>
        <w:snapToGrid w:val="0"/>
        <w:spacing w:line="360" w:lineRule="auto"/>
        <w:ind w:firstLine="420"/>
        <w:jc w:val="left"/>
        <w:textAlignment w:val="center"/>
        <w:rPr>
          <w:rFonts w:asciiTheme="minorEastAsia" w:hAnsiTheme="minorEastAsia"/>
          <w:szCs w:val="21"/>
        </w:rPr>
      </w:pPr>
      <w:r w:rsidRPr="00720A03">
        <w:rPr>
          <w:rFonts w:asciiTheme="minorEastAsia" w:hAnsiTheme="minorEastAsia" w:cs="楷体"/>
          <w:szCs w:val="21"/>
        </w:rPr>
        <w:t>帅子重新坐下来，吸了根烟说：“这玩意真是个古董， 不用我说，你也知道。但古董就一定值钱吗？我看未必。实话对你说，这玉质不算太好。你看，上面还有瑕垢疵洼的。”帅子又对李士方说了一大通专业术语。李士方听得头都大了。最后帅子伸出手掌晃了晃：“你要出这个价，我就收下了，否则，另请高明！”</w:t>
      </w:r>
    </w:p>
    <w:p w:rsidR="000E048F" w:rsidRPr="00720A03" w:rsidP="000E048F">
      <w:pPr>
        <w:adjustRightInd w:val="0"/>
        <w:snapToGrid w:val="0"/>
        <w:spacing w:line="360" w:lineRule="auto"/>
        <w:ind w:firstLine="420"/>
        <w:jc w:val="left"/>
        <w:textAlignment w:val="center"/>
        <w:rPr>
          <w:rFonts w:asciiTheme="minorEastAsia" w:hAnsiTheme="minorEastAsia"/>
          <w:szCs w:val="21"/>
        </w:rPr>
      </w:pPr>
      <w:r w:rsidRPr="00720A03">
        <w:rPr>
          <w:rFonts w:asciiTheme="minorEastAsia" w:hAnsiTheme="minorEastAsia" w:cs="楷体"/>
          <w:szCs w:val="21"/>
        </w:rPr>
        <w:t>“五十万？”</w:t>
      </w:r>
    </w:p>
    <w:p w:rsidR="000E048F" w:rsidRPr="00720A03" w:rsidP="000E048F">
      <w:pPr>
        <w:adjustRightInd w:val="0"/>
        <w:snapToGrid w:val="0"/>
        <w:spacing w:line="360" w:lineRule="auto"/>
        <w:ind w:firstLine="420"/>
        <w:jc w:val="left"/>
        <w:textAlignment w:val="center"/>
        <w:rPr>
          <w:rFonts w:asciiTheme="minorEastAsia" w:hAnsiTheme="minorEastAsia"/>
          <w:szCs w:val="21"/>
        </w:rPr>
      </w:pPr>
      <w:r w:rsidRPr="00720A03">
        <w:rPr>
          <w:rFonts w:asciiTheme="minorEastAsia" w:hAnsiTheme="minorEastAsia" w:cs="楷体"/>
          <w:szCs w:val="21"/>
        </w:rPr>
        <w:t>“五万！</w:t>
      </w:r>
    </w:p>
    <w:p w:rsidR="000E048F" w:rsidRPr="00720A03" w:rsidP="000E048F">
      <w:pPr>
        <w:adjustRightInd w:val="0"/>
        <w:snapToGrid w:val="0"/>
        <w:spacing w:line="360" w:lineRule="auto"/>
        <w:ind w:firstLine="420"/>
        <w:jc w:val="left"/>
        <w:textAlignment w:val="center"/>
        <w:rPr>
          <w:rFonts w:asciiTheme="minorEastAsia" w:hAnsiTheme="minorEastAsia"/>
          <w:szCs w:val="21"/>
        </w:rPr>
      </w:pPr>
      <w:r w:rsidRPr="00720A03">
        <w:rPr>
          <w:rFonts w:asciiTheme="minorEastAsia" w:hAnsiTheme="minorEastAsia" w:cs="楷体"/>
          <w:szCs w:val="21"/>
        </w:rPr>
        <w:t>李士方犹豫起来，半天才说：“你是个公道人， 不会太骗我。这样吧，二十万！ 如果你不答应，我只好走了。”帅子就用二十万买回了玉玺。第二天，他就带着玉玺赶了几千里路到了大师那里。大师用放大镜足足端详了半个小时，最后开口说：“这东西你用多少钱弄来的？’</w:t>
      </w:r>
    </w:p>
    <w:p w:rsidR="000E048F" w:rsidRPr="00720A03" w:rsidP="000E048F">
      <w:pPr>
        <w:adjustRightInd w:val="0"/>
        <w:snapToGrid w:val="0"/>
        <w:spacing w:line="360" w:lineRule="auto"/>
        <w:ind w:firstLine="420"/>
        <w:jc w:val="left"/>
        <w:textAlignment w:val="center"/>
        <w:rPr>
          <w:rFonts w:asciiTheme="minorEastAsia" w:hAnsiTheme="minorEastAsia"/>
          <w:szCs w:val="21"/>
        </w:rPr>
      </w:pPr>
      <w:r w:rsidRPr="00720A03">
        <w:rPr>
          <w:rFonts w:asciiTheme="minorEastAsia" w:hAnsiTheme="minorEastAsia" w:cs="楷体"/>
          <w:szCs w:val="21"/>
        </w:rPr>
        <w:t>“三十万。”帅子撒了个谎。他想卖给大师。大师完全有能力吃下。</w:t>
      </w:r>
    </w:p>
    <w:p w:rsidR="000E048F" w:rsidRPr="00720A03" w:rsidP="000E048F">
      <w:pPr>
        <w:adjustRightInd w:val="0"/>
        <w:snapToGrid w:val="0"/>
        <w:spacing w:line="360" w:lineRule="auto"/>
        <w:ind w:firstLine="420"/>
        <w:jc w:val="left"/>
        <w:textAlignment w:val="center"/>
        <w:rPr>
          <w:rFonts w:asciiTheme="minorEastAsia" w:hAnsiTheme="minorEastAsia"/>
          <w:szCs w:val="21"/>
        </w:rPr>
        <w:sectPr w:rsidSect="00185C95">
          <w:headerReference w:type="default" r:id="rId20"/>
          <w:footerReference w:type="even" r:id="rId21"/>
          <w:footerReference w:type="default" r:id="rId22"/>
          <w:type w:val="nextPage"/>
          <w:pgSz w:w="11906" w:h="16838"/>
          <w:pgMar w:top="1440" w:right="1800" w:bottom="1440" w:left="1800" w:header="851" w:footer="992" w:gutter="0"/>
          <w:pgNumType w:start="6"/>
          <w:cols w:space="425"/>
          <w:titlePg w:val="0"/>
          <w:docGrid w:type="lines" w:linePitch="312"/>
        </w:sectPr>
      </w:pPr>
      <w:r w:rsidRPr="00720A03">
        <w:rPr>
          <w:rFonts w:asciiTheme="minorEastAsia" w:hAnsiTheme="minorEastAsia" w:cs="楷体"/>
          <w:szCs w:val="21"/>
        </w:rPr>
        <w:t>“好眼力！”大师拍着他的肩膀说，“你准备卖多少？ ”</w:t>
      </w:r>
    </w:p>
    <w:p w:rsidR="000E048F" w:rsidRPr="00720A03" w:rsidP="000E048F">
      <w:pPr>
        <w:adjustRightInd w:val="0"/>
        <w:snapToGrid w:val="0"/>
        <w:spacing w:line="360" w:lineRule="auto"/>
        <w:ind w:firstLine="420"/>
        <w:jc w:val="left"/>
        <w:textAlignment w:val="center"/>
        <w:rPr>
          <w:rFonts w:asciiTheme="minorEastAsia" w:hAnsiTheme="minorEastAsia"/>
          <w:szCs w:val="21"/>
        </w:rPr>
      </w:pPr>
      <w:r w:rsidRPr="00720A03">
        <w:rPr>
          <w:rFonts w:asciiTheme="minorEastAsia" w:hAnsiTheme="minorEastAsia" w:cs="楷体"/>
          <w:szCs w:val="21"/>
        </w:rPr>
        <w:t>“您是我的恩人，您看着给！”</w:t>
      </w:r>
    </w:p>
    <w:p w:rsidR="000E048F" w:rsidRPr="00720A03" w:rsidP="000E048F">
      <w:pPr>
        <w:adjustRightInd w:val="0"/>
        <w:snapToGrid w:val="0"/>
        <w:spacing w:line="360" w:lineRule="auto"/>
        <w:ind w:firstLine="420"/>
        <w:jc w:val="left"/>
        <w:textAlignment w:val="center"/>
        <w:rPr>
          <w:rFonts w:asciiTheme="minorEastAsia" w:hAnsiTheme="minorEastAsia"/>
          <w:szCs w:val="21"/>
        </w:rPr>
      </w:pPr>
      <w:r w:rsidRPr="00720A03">
        <w:rPr>
          <w:rFonts w:asciiTheme="minorEastAsia" w:hAnsiTheme="minorEastAsia" w:cs="楷体"/>
          <w:szCs w:val="21"/>
        </w:rPr>
        <w:t>大师伸出一个巴掌晃了晃。</w:t>
      </w:r>
    </w:p>
    <w:p w:rsidR="000E048F" w:rsidRPr="00720A03" w:rsidP="000E048F">
      <w:pPr>
        <w:adjustRightInd w:val="0"/>
        <w:snapToGrid w:val="0"/>
        <w:spacing w:line="360" w:lineRule="auto"/>
        <w:ind w:firstLine="420"/>
        <w:jc w:val="left"/>
        <w:textAlignment w:val="center"/>
        <w:rPr>
          <w:rFonts w:asciiTheme="minorEastAsia" w:hAnsiTheme="minorEastAsia"/>
          <w:szCs w:val="21"/>
        </w:rPr>
      </w:pPr>
      <w:r w:rsidRPr="00720A03">
        <w:rPr>
          <w:rFonts w:asciiTheme="minorEastAsia" w:hAnsiTheme="minorEastAsia" w:cs="楷体"/>
          <w:szCs w:val="21"/>
        </w:rPr>
        <w:t>“五十万？”</w:t>
      </w:r>
    </w:p>
    <w:p w:rsidR="000E048F" w:rsidRPr="00720A03" w:rsidP="000E048F">
      <w:pPr>
        <w:adjustRightInd w:val="0"/>
        <w:snapToGrid w:val="0"/>
        <w:spacing w:line="360" w:lineRule="auto"/>
        <w:ind w:firstLine="420"/>
        <w:jc w:val="left"/>
        <w:textAlignment w:val="center"/>
        <w:rPr>
          <w:rFonts w:asciiTheme="minorEastAsia" w:hAnsiTheme="minorEastAsia"/>
          <w:szCs w:val="21"/>
        </w:rPr>
      </w:pPr>
      <w:r w:rsidRPr="00720A03">
        <w:rPr>
          <w:rFonts w:asciiTheme="minorEastAsia" w:hAnsiTheme="minorEastAsia" w:cs="楷体"/>
          <w:szCs w:val="21"/>
        </w:rPr>
        <w:t>大师笑了：“五千元。 我说的是这假玉玺的手艺，而这玉玺本身大约也就两百元左右。”</w:t>
      </w:r>
    </w:p>
    <w:p w:rsidR="000E048F" w:rsidRPr="00720A03" w:rsidP="000E048F">
      <w:pPr>
        <w:adjustRightInd w:val="0"/>
        <w:snapToGrid w:val="0"/>
        <w:spacing w:line="360" w:lineRule="auto"/>
        <w:ind w:firstLine="420"/>
        <w:jc w:val="left"/>
        <w:textAlignment w:val="center"/>
        <w:rPr>
          <w:rFonts w:asciiTheme="minorEastAsia" w:hAnsiTheme="minorEastAsia"/>
          <w:szCs w:val="21"/>
        </w:rPr>
      </w:pPr>
      <w:r w:rsidRPr="00720A03">
        <w:rPr>
          <w:rFonts w:asciiTheme="minorEastAsia" w:hAnsiTheme="minorEastAsia" w:cs="楷体"/>
          <w:szCs w:val="21"/>
        </w:rPr>
        <w:t>“什么？”帅子跳了起来。</w:t>
      </w:r>
    </w:p>
    <w:p w:rsidR="000E048F" w:rsidRPr="00720A03" w:rsidP="000E048F">
      <w:pPr>
        <w:adjustRightInd w:val="0"/>
        <w:snapToGrid w:val="0"/>
        <w:spacing w:line="360" w:lineRule="auto"/>
        <w:ind w:firstLine="420"/>
        <w:jc w:val="left"/>
        <w:textAlignment w:val="center"/>
        <w:rPr>
          <w:rFonts w:asciiTheme="minorEastAsia" w:hAnsiTheme="minorEastAsia"/>
          <w:szCs w:val="21"/>
        </w:rPr>
      </w:pPr>
      <w:r w:rsidRPr="00720A03">
        <w:rPr>
          <w:rFonts w:asciiTheme="minorEastAsia" w:hAnsiTheme="minorEastAsia" w:cs="楷体"/>
          <w:szCs w:val="21"/>
        </w:rPr>
        <w:t>大师将他按下，说：“鉴定古玩必先要懂赝品。你跟我学了几年，只学会了怎样鉴定真品，而没有学会怎样鉴别赝品。当初我要你留下来，为的就是要教你这一招，只是你太急于自立门户了，学艺不精，吃亏上当是迟早的事。”大师又拿起“玉玺”，感慨地摇摇头，“玉是老玉，字是新刻的。这造赝人真是高手，想不到现在还有这样的高手！连我也几乎被骗。”</w:t>
      </w:r>
    </w:p>
    <w:p w:rsidR="000E048F" w:rsidRPr="00720A03" w:rsidP="000E048F">
      <w:pPr>
        <w:adjustRightInd w:val="0"/>
        <w:snapToGrid w:val="0"/>
        <w:spacing w:line="360" w:lineRule="auto"/>
        <w:ind w:firstLine="420"/>
        <w:jc w:val="left"/>
        <w:textAlignment w:val="center"/>
        <w:rPr>
          <w:rFonts w:asciiTheme="minorEastAsia" w:hAnsiTheme="minorEastAsia"/>
          <w:szCs w:val="21"/>
        </w:rPr>
      </w:pPr>
      <w:r w:rsidRPr="00720A03">
        <w:rPr>
          <w:rFonts w:asciiTheme="minorEastAsia" w:hAnsiTheme="minorEastAsia" w:cs="楷体"/>
          <w:szCs w:val="21"/>
        </w:rPr>
        <w:t>李士方，高手？帅子瘫倒在地。</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szCs w:val="21"/>
        </w:rPr>
        <w:t>6.</w:t>
      </w:r>
      <w:r w:rsidRPr="00720A03">
        <w:rPr>
          <w:rFonts w:asciiTheme="minorEastAsia" w:hAnsiTheme="minorEastAsia" w:cs="宋体"/>
          <w:szCs w:val="21"/>
        </w:rPr>
        <w:t xml:space="preserve">下列对小说内容的分析和概括，最恰当的一项是（   ） </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szCs w:val="21"/>
        </w:rPr>
        <w:t>A.</w:t>
      </w:r>
      <w:r w:rsidRPr="00720A03">
        <w:rPr>
          <w:rFonts w:asciiTheme="minorEastAsia" w:hAnsiTheme="minorEastAsia" w:cs="宋体"/>
          <w:szCs w:val="21"/>
        </w:rPr>
        <w:t>小说的题目很有特点，一语双关。“高手” 既指小说中的帅子，又指李士方，而前者在后者面前相形见绌，自愧不如。</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szCs w:val="21"/>
        </w:rPr>
        <w:t>B.</w:t>
      </w:r>
      <w:r w:rsidRPr="00720A03">
        <w:rPr>
          <w:rFonts w:asciiTheme="minorEastAsia" w:hAnsiTheme="minorEastAsia" w:cs="宋体"/>
          <w:szCs w:val="21"/>
        </w:rPr>
        <w:t>小说中“李士方哆哆嗦嗦地从包里掏出个东西来”，这里的“哆哆嗦嗦”运用了细节描写，细致地刻画出李土方当时紧张的心理。</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szCs w:val="21"/>
        </w:rPr>
        <w:t>C.</w:t>
      </w:r>
      <w:r w:rsidRPr="00720A03">
        <w:rPr>
          <w:rFonts w:asciiTheme="minorEastAsia" w:hAnsiTheme="minorEastAsia" w:cs="宋体"/>
          <w:szCs w:val="21"/>
        </w:rPr>
        <w:t>帅子故意不买李士方的玉佩，是他用的一计。他是想让李士方拿出更好的宝物，而这也正中李士方的下怀。</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szCs w:val="21"/>
        </w:rPr>
        <w:t>D.</w:t>
      </w:r>
      <w:r w:rsidRPr="00720A03">
        <w:rPr>
          <w:rFonts w:asciiTheme="minorEastAsia" w:hAnsiTheme="minorEastAsia" w:cs="宋体"/>
          <w:szCs w:val="21"/>
        </w:rPr>
        <w:t>小说在刻画人物形象时，全部运用了正面描写的方法，通过人物的语言、神态、动作来表现人物的性格特点。</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szCs w:val="21"/>
        </w:rPr>
        <w:t>7.</w:t>
      </w:r>
      <w:r w:rsidRPr="00720A03">
        <w:rPr>
          <w:rFonts w:asciiTheme="minorEastAsia" w:hAnsiTheme="minorEastAsia" w:cs="宋体"/>
          <w:szCs w:val="21"/>
        </w:rPr>
        <w:t>小说第一段内容有什么作用？请简要分析。</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szCs w:val="21"/>
        </w:rPr>
        <w:t>8.</w:t>
      </w:r>
      <w:r w:rsidRPr="00720A03">
        <w:rPr>
          <w:rFonts w:asciiTheme="minorEastAsia" w:hAnsiTheme="minorEastAsia" w:cs="宋体"/>
          <w:szCs w:val="21"/>
        </w:rPr>
        <w:t>小说中的李士方是怎样的形象？请结合文本分析。</w:t>
      </w:r>
    </w:p>
    <w:p w:rsidR="000E048F" w:rsidP="000E048F">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720A03">
        <w:rPr>
          <w:rFonts w:asciiTheme="minorEastAsia" w:hAnsiTheme="minorEastAsia"/>
          <w:szCs w:val="21"/>
        </w:rPr>
        <w:t xml:space="preserve">6.C    </w:t>
      </w:r>
    </w:p>
    <w:p w:rsidR="000E048F" w:rsidRPr="00720A03" w:rsidP="000E048F">
      <w:pPr>
        <w:adjustRightInd w:val="0"/>
        <w:snapToGrid w:val="0"/>
        <w:spacing w:line="360" w:lineRule="auto"/>
        <w:textAlignment w:val="center"/>
        <w:rPr>
          <w:rFonts w:asciiTheme="minorEastAsia" w:hAnsiTheme="minorEastAsia"/>
          <w:szCs w:val="21"/>
        </w:rPr>
      </w:pPr>
      <w:r w:rsidRPr="00720A03">
        <w:rPr>
          <w:rFonts w:asciiTheme="minorEastAsia" w:hAnsiTheme="minorEastAsia"/>
          <w:szCs w:val="21"/>
        </w:rPr>
        <w:t>7.</w:t>
      </w:r>
      <w:r w:rsidRPr="00720A03">
        <w:rPr>
          <w:rFonts w:asciiTheme="minorEastAsia" w:hAnsiTheme="minorEastAsia" w:cs="宋体"/>
          <w:szCs w:val="21"/>
        </w:rPr>
        <w:t>①第一段写“自己也成了鉴定古玩的高手”，照应题目“高手”；②交代人物身份，是“跟着大师学了几年后，成了鉴定古玩的高手”；③“帅子心不在此，婉言谢绝了”，为下文故事情节展开做铺垫；④“大师要留他下来做帮手”，为故事结尾埋下伏笔。</w:t>
      </w:r>
      <w:r w:rsidRPr="00720A03">
        <w:rPr>
          <w:rFonts w:asciiTheme="minorEastAsia" w:hAnsiTheme="minorEastAsia"/>
          <w:szCs w:val="21"/>
        </w:rPr>
        <w:t xml:space="preserve">    </w:t>
      </w:r>
    </w:p>
    <w:p w:rsidR="000E048F" w:rsidRPr="00720A03" w:rsidP="000E048F">
      <w:pPr>
        <w:adjustRightInd w:val="0"/>
        <w:snapToGrid w:val="0"/>
        <w:spacing w:line="360" w:lineRule="auto"/>
        <w:textAlignment w:val="center"/>
        <w:rPr>
          <w:rFonts w:asciiTheme="minorEastAsia" w:hAnsiTheme="minorEastAsia"/>
          <w:szCs w:val="21"/>
        </w:rPr>
      </w:pPr>
      <w:r w:rsidRPr="00720A03">
        <w:rPr>
          <w:rFonts w:asciiTheme="minorEastAsia" w:hAnsiTheme="minorEastAsia"/>
          <w:szCs w:val="21"/>
        </w:rPr>
        <w:t>8.</w:t>
      </w:r>
      <w:r w:rsidRPr="00720A03">
        <w:rPr>
          <w:rFonts w:asciiTheme="minorEastAsia" w:hAnsiTheme="minorEastAsia" w:cs="宋体"/>
          <w:szCs w:val="21"/>
        </w:rPr>
        <w:t>①外表普通，长相土气。“此人矮壮结实，……农民打扮”，从外貌上看，很普通，非常土气。②狡诈，富有心机，善于伪装自己，从中间一步一步将帅子引导到“套”中的表现来看，他非常狡诈，很善于伪装自己，比如“神神秘秘”“颇难为情地笑了，一跺脚”“犹豫起来，半天才说”。③制造赝品水平高。从大师对他的评价来看，“这造赝人真是高手，……连我也几乎被骗了”，侧面衬托其制造赝品的水平之高。</w:t>
      </w:r>
    </w:p>
    <w:p w:rsidR="000E048F" w:rsidRPr="00720A03" w:rsidP="000E048F">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0E048F" w:rsidRPr="00720A03" w:rsidP="000E048F">
      <w:pPr>
        <w:adjustRightInd w:val="0"/>
        <w:snapToGrid w:val="0"/>
        <w:spacing w:line="360" w:lineRule="auto"/>
        <w:textAlignment w:val="center"/>
        <w:rPr>
          <w:rFonts w:asciiTheme="minorEastAsia" w:hAnsiTheme="minorEastAsia"/>
          <w:szCs w:val="21"/>
        </w:rPr>
        <w:sectPr w:rsidSect="00185C95">
          <w:headerReference w:type="default" r:id="rId23"/>
          <w:footerReference w:type="even" r:id="rId24"/>
          <w:footerReference w:type="default" r:id="rId25"/>
          <w:type w:val="nextPage"/>
          <w:pgSz w:w="11906" w:h="16838"/>
          <w:pgMar w:top="1440" w:right="1800" w:bottom="1440" w:left="1800" w:header="851" w:footer="992" w:gutter="0"/>
          <w:pgNumType w:start="7"/>
          <w:cols w:space="425"/>
          <w:titlePg w:val="0"/>
          <w:docGrid w:type="lines" w:linePitch="312"/>
        </w:sectPr>
      </w:pPr>
      <w:r w:rsidRPr="00720A03">
        <w:rPr>
          <w:rFonts w:asciiTheme="minorEastAsia" w:hAnsiTheme="minorEastAsia"/>
          <w:szCs w:val="21"/>
        </w:rPr>
        <w:t>【6题</w:t>
      </w:r>
      <w:r>
        <w:rPr>
          <w:rFonts w:asciiTheme="minorEastAsia" w:hAnsiTheme="minorEastAsia"/>
          <w:szCs w:val="21"/>
        </w:rPr>
        <w:t>详 析</w:t>
      </w:r>
      <w:r w:rsidRPr="00720A03">
        <w:rPr>
          <w:rFonts w:asciiTheme="minorEastAsia" w:hAnsiTheme="minorEastAsia"/>
          <w:szCs w:val="21"/>
        </w:rPr>
        <w:t>】</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cs="宋体"/>
          <w:szCs w:val="21"/>
        </w:rPr>
        <w:t>本题考查对文本相关内容和艺术特色的分析鉴赏。</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cs="Times New Roman"/>
          <w:szCs w:val="21"/>
        </w:rPr>
        <w:t>A</w:t>
      </w:r>
      <w:r w:rsidRPr="00720A03">
        <w:rPr>
          <w:rFonts w:asciiTheme="minorEastAsia" w:hAnsiTheme="minorEastAsia" w:cs="宋体"/>
          <w:szCs w:val="21"/>
        </w:rPr>
        <w:t>项，“前者在后者面前相形见绌，自愧不如”错误，由原文“李士方，高手？帅子瘫倒在地”可知，“前者在后者面前相形见绌”正确，但是“自愧不如”原文没有相关表述。</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cs="Times New Roman"/>
          <w:szCs w:val="21"/>
        </w:rPr>
        <w:t>B</w:t>
      </w:r>
      <w:r w:rsidRPr="00720A03">
        <w:rPr>
          <w:rFonts w:asciiTheme="minorEastAsia" w:hAnsiTheme="minorEastAsia" w:cs="宋体"/>
          <w:szCs w:val="21"/>
        </w:rPr>
        <w:t>项，“细致地刻画出李士方当时紧张的心理”错误，由文中大师的话“玉是老玉，字是新刻的。这造赝人真是高手，想不到现在还有这样的高手！连我也几乎被骗”可知，李士方当时的“紧张”是装出来的，并不是他的真实心理。</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cs="Times New Roman"/>
          <w:szCs w:val="21"/>
        </w:rPr>
        <w:t>D</w:t>
      </w:r>
      <w:r w:rsidRPr="00720A03">
        <w:rPr>
          <w:rFonts w:asciiTheme="minorEastAsia" w:hAnsiTheme="minorEastAsia" w:cs="宋体"/>
          <w:szCs w:val="21"/>
        </w:rPr>
        <w:t>项，“全部运用了正面描写的方法”错误，文中“此人矮壮结实，十指粗糙，肤色黝黑，农民打扮”是对李士方的正面描写，“这造赝人真是高手，想不到现在还有这样的高手！连我也几乎被骗了”是对李士方的侧面描写，所以“全部运用了正面描写的方法”说法错误。</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cs="宋体"/>
          <w:szCs w:val="21"/>
        </w:rPr>
        <w:t>故选</w:t>
      </w:r>
      <w:r w:rsidRPr="00720A03">
        <w:rPr>
          <w:rFonts w:asciiTheme="minorEastAsia" w:hAnsiTheme="minorEastAsia" w:cs="Times New Roman"/>
          <w:szCs w:val="21"/>
        </w:rPr>
        <w:t>C</w:t>
      </w:r>
      <w:r w:rsidRPr="00720A03">
        <w:rPr>
          <w:rFonts w:asciiTheme="minorEastAsia" w:hAnsiTheme="minorEastAsia" w:cs="宋体"/>
          <w:szCs w:val="21"/>
        </w:rPr>
        <w:t>。</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szCs w:val="21"/>
        </w:rPr>
        <w:t>【7题</w:t>
      </w:r>
      <w:r>
        <w:rPr>
          <w:rFonts w:asciiTheme="minorEastAsia" w:hAnsiTheme="minorEastAsia"/>
          <w:szCs w:val="21"/>
        </w:rPr>
        <w:t>详 析</w:t>
      </w:r>
      <w:r w:rsidRPr="00720A03">
        <w:rPr>
          <w:rFonts w:asciiTheme="minorEastAsia" w:hAnsiTheme="minorEastAsia"/>
          <w:szCs w:val="21"/>
        </w:rPr>
        <w:t>】</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cs="宋体"/>
          <w:szCs w:val="21"/>
        </w:rPr>
        <w:t>本题考查作品的重要段落的内容和作用的能力。</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cs="宋体"/>
          <w:szCs w:val="21"/>
        </w:rPr>
        <w:t>从情节结构上看，由文中“自己也成了鉴定古玩的高手”可知，帅子也是鉴定高手，照应标题“高手”；由文中“帅子心不在此，婉言谢绝了”可知，帅子没有选择留在师父身边，而是自立门户，为下文写李士方来找他鉴定古玩做铺垫；由“大师要留他下来做帮手”可知，大师原本要他留下来，为的就是要教他鉴别赝品的方法，但是因为他太急于自立门户了，为故事结尾他因学艺不精而吃亏上当埋下伏笔。</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cs="宋体"/>
          <w:szCs w:val="21"/>
        </w:rPr>
        <w:t>从塑造人物上看，由“跟着大师学了几年后，成了鉴定古玩的高手”可知，第一段交代了人物身份，他是一位古玩鉴定家。</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szCs w:val="21"/>
        </w:rPr>
        <w:t>【8题</w:t>
      </w:r>
      <w:r>
        <w:rPr>
          <w:rFonts w:asciiTheme="minorEastAsia" w:hAnsiTheme="minorEastAsia"/>
          <w:szCs w:val="21"/>
        </w:rPr>
        <w:t>详 析</w:t>
      </w:r>
      <w:r w:rsidRPr="00720A03">
        <w:rPr>
          <w:rFonts w:asciiTheme="minorEastAsia" w:hAnsiTheme="minorEastAsia"/>
          <w:szCs w:val="21"/>
        </w:rPr>
        <w:t>】</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cs="宋体"/>
          <w:szCs w:val="21"/>
        </w:rPr>
        <w:t>本题考查鉴赏作品的文学形象，领悟作品的艺术魅力的能力。</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cs="宋体"/>
          <w:szCs w:val="21"/>
        </w:rPr>
        <w:t>由文中“此人矮壮结实，十指粗糙，肤色黝黑，农民打扮” 可知，的文章通过对李士方的正面描写表明他是一个外表普通，长相土气的人。</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cs="宋体"/>
          <w:szCs w:val="21"/>
        </w:rPr>
        <w:t>由文中“李士方小心翼翼地从怀里掏出一个纸包来，恭恭敬敬地交给帅子”“李士方心痛地拿起来，埋怨地说”“李士方愣了愣，不甘心地又掏出一个纸包来”“李土方感激地说”“李士方哆哆嗦嗦地从包里掏出个东西来”“李士方颇难为情地笑了，一跺脚”“李士土方犹豫起来，半天才说：‘你是个公道人，不会太骗我。这样吧，二十万！如果你不答应，我只好走了。’”等语句可知，文章通过神态、语言、动作和心理描写，刻画了李士方狡诈，富有心机，且善于伪装自己的形象。</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cs="宋体"/>
          <w:szCs w:val="21"/>
        </w:rPr>
        <w:t>由文中“玉是老玉，字是新刻的。这造赝人真是高手，想不到现在还有这样的高手！连我也几乎被骗了” 可知，文中通过大师的话侧面衬托李士方是一个制造赝品技艺高超的人。，</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cs="宋体"/>
          <w:b/>
          <w:szCs w:val="21"/>
        </w:rPr>
        <w:t>三、文言文阅读</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cs="宋体"/>
          <w:szCs w:val="21"/>
        </w:rPr>
        <w:t>阅读下面</w:t>
      </w:r>
      <w:r w:rsidRPr="00720A03">
        <w:rPr>
          <w:rFonts w:asciiTheme="minorEastAsia" w:hAnsiTheme="minorEastAsia"/>
          <w:noProof/>
          <w:szCs w:val="21"/>
        </w:rPr>
        <w:drawing>
          <wp:inline distT="0" distB="0" distL="0" distR="0">
            <wp:extent cx="133350" cy="1778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10"/>
                    <a:stretch>
                      <a:fillRect/>
                    </a:stretch>
                  </pic:blipFill>
                  <pic:spPr>
                    <a:xfrm>
                      <a:off x="0" y="0"/>
                      <a:ext cx="133350" cy="177800"/>
                    </a:xfrm>
                    <a:prstGeom prst="rect">
                      <a:avLst/>
                    </a:prstGeom>
                  </pic:spPr>
                </pic:pic>
              </a:graphicData>
            </a:graphic>
          </wp:inline>
        </w:drawing>
      </w:r>
      <w:r w:rsidRPr="00720A03">
        <w:rPr>
          <w:rFonts w:asciiTheme="minorEastAsia" w:hAnsiTheme="minorEastAsia" w:cs="宋体"/>
          <w:szCs w:val="21"/>
        </w:rPr>
        <w:t>文言文，完成小题。</w:t>
      </w:r>
    </w:p>
    <w:p w:rsidR="000E048F" w:rsidRPr="00720A03" w:rsidP="000E048F">
      <w:pPr>
        <w:adjustRightInd w:val="0"/>
        <w:snapToGrid w:val="0"/>
        <w:spacing w:line="360" w:lineRule="auto"/>
        <w:jc w:val="center"/>
        <w:textAlignment w:val="center"/>
        <w:rPr>
          <w:rFonts w:asciiTheme="minorEastAsia" w:hAnsiTheme="minorEastAsia"/>
          <w:szCs w:val="21"/>
        </w:rPr>
        <w:sectPr w:rsidSect="00185C95">
          <w:headerReference w:type="default" r:id="rId26"/>
          <w:footerReference w:type="even" r:id="rId27"/>
          <w:footerReference w:type="default" r:id="rId28"/>
          <w:type w:val="nextPage"/>
          <w:pgSz w:w="11906" w:h="16838"/>
          <w:pgMar w:top="1440" w:right="1800" w:bottom="1440" w:left="1800" w:header="851" w:footer="992" w:gutter="0"/>
          <w:pgNumType w:start="8"/>
          <w:cols w:space="425"/>
          <w:titlePg w:val="0"/>
          <w:docGrid w:type="lines" w:linePitch="312"/>
        </w:sectPr>
      </w:pPr>
      <w:r w:rsidRPr="00720A03">
        <w:rPr>
          <w:rFonts w:asciiTheme="minorEastAsia" w:hAnsiTheme="minorEastAsia" w:cs="楷体"/>
          <w:b/>
          <w:szCs w:val="21"/>
        </w:rPr>
        <w:t>越州赵公救灾记</w:t>
      </w:r>
    </w:p>
    <w:p w:rsidR="000E048F" w:rsidRPr="00720A03" w:rsidP="000E048F">
      <w:pPr>
        <w:adjustRightInd w:val="0"/>
        <w:snapToGrid w:val="0"/>
        <w:spacing w:line="360" w:lineRule="auto"/>
        <w:jc w:val="center"/>
        <w:textAlignment w:val="center"/>
        <w:rPr>
          <w:rFonts w:asciiTheme="minorEastAsia" w:hAnsiTheme="minorEastAsia"/>
          <w:szCs w:val="21"/>
        </w:rPr>
      </w:pPr>
      <w:r w:rsidRPr="00720A03">
        <w:rPr>
          <w:rFonts w:asciiTheme="minorEastAsia" w:hAnsiTheme="minorEastAsia" w:cs="楷体"/>
          <w:szCs w:val="21"/>
        </w:rPr>
        <w:t>曾巩</w:t>
      </w:r>
    </w:p>
    <w:p w:rsidR="000E048F" w:rsidRPr="00720A03" w:rsidP="000E048F">
      <w:pPr>
        <w:adjustRightInd w:val="0"/>
        <w:snapToGrid w:val="0"/>
        <w:spacing w:line="360" w:lineRule="auto"/>
        <w:ind w:firstLine="420"/>
        <w:jc w:val="left"/>
        <w:textAlignment w:val="center"/>
        <w:rPr>
          <w:rFonts w:asciiTheme="minorEastAsia" w:hAnsiTheme="minorEastAsia"/>
          <w:szCs w:val="21"/>
        </w:rPr>
      </w:pPr>
      <w:r w:rsidRPr="00720A03">
        <w:rPr>
          <w:rFonts w:asciiTheme="minorEastAsia" w:hAnsiTheme="minorEastAsia" w:cs="楷体"/>
          <w:szCs w:val="21"/>
        </w:rPr>
        <w:t>熙宁八年夏，吴越大旱。前民之未饥，越州赵公为书问属县：灾所被者几乡，民能自食者有几，当廪于官者几人，沟防构筑可僦民使治之者几所，库钱</w:t>
      </w:r>
      <w:r w:rsidRPr="00720A03">
        <w:rPr>
          <w:rFonts w:asciiTheme="minorEastAsia" w:hAnsiTheme="minorEastAsia" w:cs="楷体"/>
          <w:szCs w:val="21"/>
          <w:em w:val="dot"/>
        </w:rPr>
        <w:t>仓廪</w:t>
      </w:r>
      <w:r w:rsidRPr="00720A03">
        <w:rPr>
          <w:rFonts w:asciiTheme="minorEastAsia" w:hAnsiTheme="minorEastAsia" w:cs="楷体"/>
          <w:szCs w:val="21"/>
        </w:rPr>
        <w:t>可发者几何，富人可募出粟者几家，僧道士食之羡粟书于籍者其几具存，使各书以对，而谨其备。州县吏录民之孤老疾弱、不能自食者二万一千九百余人以告。故事，岁廪穷人，当给粟三千石而止。</w:t>
      </w:r>
      <w:r w:rsidRPr="00720A03">
        <w:rPr>
          <w:rFonts w:asciiTheme="minorEastAsia" w:hAnsiTheme="minorEastAsia" w:cs="楷体"/>
          <w:szCs w:val="21"/>
          <w:u w:val="wave"/>
        </w:rPr>
        <w:t>公敛富人所输及僧道士食之羡者得粟四万八千余石佐其费使自十月朔人受粟日一升幼小半之</w:t>
      </w:r>
      <w:r w:rsidRPr="00720A03">
        <w:rPr>
          <w:rFonts w:asciiTheme="minorEastAsia" w:hAnsiTheme="minorEastAsia" w:cs="楷体"/>
          <w:szCs w:val="21"/>
        </w:rPr>
        <w:t>。忧其众相蹂也，使受粟者男女异日，而人受二日之食。忧其且流亡也，于城市郊野为给粟之所，凡五十有七，使各以便受之，而告以去其家者勿给。计官为不足用也，取吏之不在职而寓于境者，给其食而任以事。又为之出官粟，得五万二千余石，平其价予民。</w:t>
      </w:r>
      <w:r w:rsidRPr="00720A03">
        <w:rPr>
          <w:rFonts w:asciiTheme="minorEastAsia" w:hAnsiTheme="minorEastAsia" w:cs="楷体"/>
          <w:szCs w:val="21"/>
          <w:u w:val="single"/>
        </w:rPr>
        <w:t>民取息钱者，令富人纵予之，而待熟，官为责其偿</w:t>
      </w:r>
      <w:r w:rsidRPr="00720A03">
        <w:rPr>
          <w:rFonts w:asciiTheme="minorEastAsia" w:hAnsiTheme="minorEastAsia" w:cs="楷体"/>
          <w:szCs w:val="21"/>
        </w:rPr>
        <w:t>。</w:t>
      </w:r>
    </w:p>
    <w:p w:rsidR="000E048F" w:rsidRPr="00720A03" w:rsidP="000E048F">
      <w:pPr>
        <w:adjustRightInd w:val="0"/>
        <w:snapToGrid w:val="0"/>
        <w:spacing w:line="360" w:lineRule="auto"/>
        <w:ind w:firstLine="420"/>
        <w:jc w:val="left"/>
        <w:textAlignment w:val="center"/>
        <w:rPr>
          <w:rFonts w:asciiTheme="minorEastAsia" w:hAnsiTheme="minorEastAsia"/>
          <w:szCs w:val="21"/>
        </w:rPr>
      </w:pPr>
      <w:r w:rsidRPr="00720A03">
        <w:rPr>
          <w:rFonts w:asciiTheme="minorEastAsia" w:hAnsiTheme="minorEastAsia" w:cs="楷体"/>
          <w:szCs w:val="21"/>
        </w:rPr>
        <w:t>明年春，大疫。为病坊，处疾病之无归者。募僧二人，属以视医药饮食，令无失所恃。凡死者，使在处随收瘗之。法，廪穷人，尽三月当止，是岁尽五月而止。事有非便文者，公一以自任，不以累其属。有上请者，或便宜，多辄行。公于此时，蚤夜惫心力不少懈，事细巨必躬亲。给病者药食，多出私钱。民不幸</w:t>
      </w:r>
      <w:r w:rsidRPr="00720A03">
        <w:rPr>
          <w:rFonts w:asciiTheme="minorEastAsia" w:hAnsiTheme="minorEastAsia" w:cs="楷体"/>
          <w:szCs w:val="21"/>
          <w:em w:val="dot"/>
        </w:rPr>
        <w:t>罹</w:t>
      </w:r>
      <w:r w:rsidRPr="00720A03">
        <w:rPr>
          <w:rFonts w:asciiTheme="minorEastAsia" w:hAnsiTheme="minorEastAsia" w:cs="楷体"/>
          <w:szCs w:val="21"/>
        </w:rPr>
        <w:t>旱疫，得免于转死，虽死，得无失敛埋，皆公力也。</w:t>
      </w:r>
    </w:p>
    <w:p w:rsidR="000E048F" w:rsidRPr="00720A03" w:rsidP="000E048F">
      <w:pPr>
        <w:adjustRightInd w:val="0"/>
        <w:snapToGrid w:val="0"/>
        <w:spacing w:line="360" w:lineRule="auto"/>
        <w:ind w:firstLine="420"/>
        <w:jc w:val="left"/>
        <w:textAlignment w:val="center"/>
        <w:rPr>
          <w:rFonts w:asciiTheme="minorEastAsia" w:hAnsiTheme="minorEastAsia"/>
          <w:szCs w:val="21"/>
        </w:rPr>
      </w:pPr>
      <w:r w:rsidRPr="00720A03">
        <w:rPr>
          <w:rFonts w:asciiTheme="minorEastAsia" w:hAnsiTheme="minorEastAsia" w:cs="楷体"/>
          <w:szCs w:val="21"/>
        </w:rPr>
        <w:t>是时，</w:t>
      </w:r>
      <w:r w:rsidRPr="00720A03">
        <w:rPr>
          <w:rFonts w:asciiTheme="minorEastAsia" w:hAnsiTheme="minorEastAsia" w:cs="楷体"/>
          <w:szCs w:val="21"/>
          <w:u w:val="single"/>
        </w:rPr>
        <w:t>旱疫被吴越，民饥谨疾疠，死者殆半，灾未有巨于此也</w:t>
      </w:r>
      <w:r w:rsidRPr="00720A03">
        <w:rPr>
          <w:rFonts w:asciiTheme="minorEastAsia" w:hAnsiTheme="minorEastAsia" w:cs="楷体"/>
          <w:szCs w:val="21"/>
        </w:rPr>
        <w:t>。公所拊循，民尤以为得其依归。所以经营绥辑先后终始之际，委曲纤悉，无不备者。其施虽在越，其仁足以示天下；其事虽行于一时，其法足以传后。予故采于越，得公所推行，乐为之识其详，岂独以慰越人之思，将使吏之有志于民者不幸而遇岁之灾，推公之所已试，其科条可不待顷而具，则公之泽岂小且近乎！</w:t>
      </w:r>
    </w:p>
    <w:p w:rsidR="000E048F" w:rsidRPr="00720A03" w:rsidP="000E048F">
      <w:pPr>
        <w:adjustRightInd w:val="0"/>
        <w:snapToGrid w:val="0"/>
        <w:spacing w:line="360" w:lineRule="auto"/>
        <w:ind w:firstLine="420"/>
        <w:jc w:val="left"/>
        <w:textAlignment w:val="center"/>
        <w:rPr>
          <w:rFonts w:asciiTheme="minorEastAsia" w:hAnsiTheme="minorEastAsia"/>
          <w:szCs w:val="21"/>
        </w:rPr>
      </w:pPr>
      <w:r w:rsidRPr="00720A03">
        <w:rPr>
          <w:rFonts w:asciiTheme="minorEastAsia" w:hAnsiTheme="minorEastAsia" w:cs="楷体"/>
          <w:szCs w:val="21"/>
        </w:rPr>
        <w:t>公元丰二年以大学士加太子少保</w:t>
      </w:r>
      <w:r w:rsidRPr="00720A03">
        <w:rPr>
          <w:rFonts w:asciiTheme="minorEastAsia" w:hAnsiTheme="minorEastAsia" w:cs="楷体"/>
          <w:szCs w:val="21"/>
          <w:em w:val="dot"/>
        </w:rPr>
        <w:t>致仕</w:t>
      </w:r>
      <w:r w:rsidRPr="00720A03">
        <w:rPr>
          <w:rFonts w:asciiTheme="minorEastAsia" w:hAnsiTheme="minorEastAsia" w:cs="楷体"/>
          <w:szCs w:val="21"/>
        </w:rPr>
        <w:t>，家于衢。余著其荒政可师者，以为《越州赵公救灾记》云。</w:t>
      </w:r>
    </w:p>
    <w:p w:rsidR="000E048F" w:rsidRPr="00720A03" w:rsidP="000E048F">
      <w:pPr>
        <w:adjustRightInd w:val="0"/>
        <w:snapToGrid w:val="0"/>
        <w:spacing w:line="360" w:lineRule="auto"/>
        <w:ind w:firstLine="420"/>
        <w:jc w:val="right"/>
        <w:textAlignment w:val="center"/>
        <w:rPr>
          <w:rFonts w:asciiTheme="minorEastAsia" w:hAnsiTheme="minorEastAsia"/>
          <w:szCs w:val="21"/>
        </w:rPr>
      </w:pPr>
      <w:r w:rsidRPr="00720A03">
        <w:rPr>
          <w:rFonts w:asciiTheme="minorEastAsia" w:hAnsiTheme="minorEastAsia" w:cs="楷体"/>
          <w:szCs w:val="21"/>
        </w:rPr>
        <w:t>（节选自《曾巩集》）</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szCs w:val="21"/>
        </w:rPr>
        <w:t>9.</w:t>
      </w:r>
      <w:r w:rsidRPr="00720A03">
        <w:rPr>
          <w:rFonts w:asciiTheme="minorEastAsia" w:hAnsiTheme="minorEastAsia" w:cs="宋体"/>
          <w:szCs w:val="21"/>
        </w:rPr>
        <w:t>下列对文中画波浪线部分的断句，正确的一项是（    ）</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szCs w:val="21"/>
        </w:rPr>
        <w:t>A.</w:t>
      </w:r>
      <w:r w:rsidRPr="00720A03">
        <w:rPr>
          <w:rFonts w:asciiTheme="minorEastAsia" w:hAnsiTheme="minorEastAsia" w:cs="宋体"/>
          <w:szCs w:val="21"/>
        </w:rPr>
        <w:t>公敛富人所输/及僧道士食之羡者/得粟四万八千余石/佐其费/使自十月朔/人受粟日一升/幼小半之</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szCs w:val="21"/>
        </w:rPr>
        <w:t>B.</w:t>
      </w:r>
      <w:r w:rsidRPr="00720A03">
        <w:rPr>
          <w:rFonts w:asciiTheme="minorEastAsia" w:hAnsiTheme="minorEastAsia" w:cs="宋体"/>
          <w:szCs w:val="21"/>
        </w:rPr>
        <w:t>公敛富人所输及僧道士食之羡者/得粟四万八千余石/佐其费/使自十月朔/人受粟日一升/幼小半之</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szCs w:val="21"/>
        </w:rPr>
        <w:t>C.</w:t>
      </w:r>
      <w:r w:rsidRPr="00720A03">
        <w:rPr>
          <w:rFonts w:asciiTheme="minorEastAsia" w:hAnsiTheme="minorEastAsia" w:cs="宋体"/>
          <w:szCs w:val="21"/>
        </w:rPr>
        <w:t>公敛富人所输/及僧道士食之羡者/得粟四万八千余石/佐其费使/自十月朔/人受粟日一升/幼小半之</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szCs w:val="21"/>
        </w:rPr>
        <w:t>D.</w:t>
      </w:r>
      <w:r w:rsidRPr="00720A03">
        <w:rPr>
          <w:rFonts w:asciiTheme="minorEastAsia" w:hAnsiTheme="minorEastAsia" w:cs="宋体"/>
          <w:szCs w:val="21"/>
        </w:rPr>
        <w:t>公敛富人所输及僧道士食之羡者/得粟四万八千余石/佐其费使/自十月朔/人受粟日一升/幼小半之</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szCs w:val="21"/>
        </w:rPr>
        <w:t>10.</w:t>
      </w:r>
      <w:r w:rsidRPr="00720A03">
        <w:rPr>
          <w:rFonts w:asciiTheme="minorEastAsia" w:hAnsiTheme="minorEastAsia" w:cs="宋体"/>
          <w:szCs w:val="21"/>
        </w:rPr>
        <w:t>下列对文中加点词语的解说，不正确的一项是（    ）</w:t>
      </w:r>
    </w:p>
    <w:p w:rsidR="000E048F" w:rsidRPr="00720A03" w:rsidP="000E048F">
      <w:pPr>
        <w:adjustRightInd w:val="0"/>
        <w:snapToGrid w:val="0"/>
        <w:spacing w:line="360" w:lineRule="auto"/>
        <w:jc w:val="left"/>
        <w:textAlignment w:val="center"/>
        <w:rPr>
          <w:rFonts w:asciiTheme="minorEastAsia" w:hAnsiTheme="minorEastAsia"/>
          <w:szCs w:val="21"/>
        </w:rPr>
        <w:sectPr w:rsidSect="00185C95">
          <w:headerReference w:type="default" r:id="rId29"/>
          <w:footerReference w:type="even" r:id="rId30"/>
          <w:footerReference w:type="default" r:id="rId31"/>
          <w:type w:val="nextPage"/>
          <w:pgSz w:w="11906" w:h="16838"/>
          <w:pgMar w:top="1440" w:right="1800" w:bottom="1440" w:left="1800" w:header="851" w:footer="992" w:gutter="0"/>
          <w:pgNumType w:start="9"/>
          <w:cols w:space="425"/>
          <w:titlePg w:val="0"/>
          <w:docGrid w:type="lines" w:linePitch="312"/>
        </w:sectPr>
      </w:pPr>
      <w:r w:rsidRPr="00720A03">
        <w:rPr>
          <w:rFonts w:asciiTheme="minorEastAsia" w:hAnsiTheme="minorEastAsia"/>
          <w:szCs w:val="21"/>
        </w:rPr>
        <w:t>A.</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cs="宋体"/>
          <w:szCs w:val="21"/>
        </w:rPr>
        <w:t>仓廪∶指贮藏米谷的仓库。廪，指粮仓，也指粮食，而下文“岁廪穷人”中的“廪”指发放口粮。</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szCs w:val="21"/>
        </w:rPr>
        <w:t>B.</w:t>
      </w:r>
      <w:r w:rsidRPr="00720A03">
        <w:rPr>
          <w:rFonts w:asciiTheme="minorEastAsia" w:hAnsiTheme="minorEastAsia" w:cs="宋体"/>
          <w:szCs w:val="21"/>
        </w:rPr>
        <w:t>朔，指农历每月第一天，这是用月相纪日的称呼，古人用“朔、望、既望、晦”等表示月相的特称来纪日。</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szCs w:val="21"/>
        </w:rPr>
        <w:t>C.</w:t>
      </w:r>
      <w:r w:rsidRPr="00720A03">
        <w:rPr>
          <w:rFonts w:asciiTheme="minorEastAsia" w:hAnsiTheme="minorEastAsia" w:cs="宋体"/>
          <w:szCs w:val="21"/>
        </w:rPr>
        <w:t>民不幸罹旱疫的“罹”指遭受，与《屈原列传》中的“‘离骚者’，犹离忧也”的“离”含义相同。</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szCs w:val="21"/>
        </w:rPr>
        <w:t>D.</w:t>
      </w:r>
      <w:r w:rsidRPr="00720A03">
        <w:rPr>
          <w:rFonts w:asciiTheme="minorEastAsia" w:hAnsiTheme="minorEastAsia" w:cs="宋体"/>
          <w:szCs w:val="21"/>
        </w:rPr>
        <w:t>致仕，指古代官员正常退休。古人还常用致事、视事、致禄、乞骸骨、休致等词，表示官员辞职归家。</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szCs w:val="21"/>
        </w:rPr>
        <w:t>11.</w:t>
      </w:r>
      <w:r w:rsidRPr="00720A03">
        <w:rPr>
          <w:rFonts w:asciiTheme="minorEastAsia" w:hAnsiTheme="minorEastAsia" w:cs="宋体"/>
          <w:szCs w:val="21"/>
        </w:rPr>
        <w:t>下列对原文有关内容的概括分析，不正确的一项是（    ）</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szCs w:val="21"/>
        </w:rPr>
        <w:t>A.</w:t>
      </w:r>
      <w:r w:rsidRPr="00720A03">
        <w:rPr>
          <w:rFonts w:asciiTheme="minorEastAsia" w:hAnsiTheme="minorEastAsia" w:cs="宋体"/>
          <w:szCs w:val="21"/>
        </w:rPr>
        <w:t>文章中心事件是“救灾”，但作者先介绍救灾前的准备工作。这样处理使救灾的记叙更加完整，也能突出赵公的形象。</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szCs w:val="21"/>
        </w:rPr>
        <w:t>B.</w:t>
      </w:r>
      <w:r w:rsidRPr="00720A03">
        <w:rPr>
          <w:rFonts w:asciiTheme="minorEastAsia" w:hAnsiTheme="minorEastAsia" w:cs="宋体"/>
          <w:szCs w:val="21"/>
        </w:rPr>
        <w:t>赵公提前下令属县详细调查了受灾人数、河防设施、粮食征集等各方面情况，要求各地落实成文，可见其未雨绸缪，行事严谨。</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szCs w:val="21"/>
        </w:rPr>
        <w:t>C.</w:t>
      </w:r>
      <w:r w:rsidRPr="00720A03">
        <w:rPr>
          <w:rFonts w:asciiTheme="minorEastAsia" w:hAnsiTheme="minorEastAsia" w:cs="宋体"/>
          <w:szCs w:val="21"/>
        </w:rPr>
        <w:t>按旧例，地方上救济粮仅发放三千石，而赵公却有突破常规的做法，通过各方筹措，总共免费发放了四万八千余石救济粮。</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szCs w:val="21"/>
        </w:rPr>
        <w:t>D.</w:t>
      </w:r>
      <w:r w:rsidRPr="00720A03">
        <w:rPr>
          <w:rFonts w:asciiTheme="minorEastAsia" w:hAnsiTheme="minorEastAsia" w:cs="宋体"/>
          <w:szCs w:val="21"/>
        </w:rPr>
        <w:t>赵公仁厚爱民，在救灾中采取了各类惠民的抚慰措施，让百姓觉得有了依靠和归宿；一些举措甚至当时就被推广到天下。</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szCs w:val="21"/>
        </w:rPr>
        <w:t>12.</w:t>
      </w:r>
      <w:r w:rsidRPr="00720A03">
        <w:rPr>
          <w:rFonts w:asciiTheme="minorEastAsia" w:hAnsiTheme="minorEastAsia" w:cs="宋体"/>
          <w:szCs w:val="21"/>
        </w:rPr>
        <w:t>把文中划横线的句子翻译成现代汉语。</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cs="宋体"/>
          <w:szCs w:val="21"/>
        </w:rPr>
        <w:t>（1）民取息钱者，令富人纵予之，而待熟，官为责其偿。</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cs="宋体"/>
          <w:szCs w:val="21"/>
        </w:rPr>
        <w:t>（2）旱疫被吴越，民饥谨疾疠，死者殆半，灾未有巨于此也。</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szCs w:val="21"/>
        </w:rPr>
        <w:t>13.</w:t>
      </w:r>
      <w:r w:rsidRPr="00720A03">
        <w:rPr>
          <w:rFonts w:asciiTheme="minorEastAsia" w:hAnsiTheme="minorEastAsia" w:cs="宋体"/>
          <w:szCs w:val="21"/>
        </w:rPr>
        <w:t>请结合文本简要概括作者写这篇《越州赵公救灾记》的目的。</w:t>
      </w:r>
    </w:p>
    <w:p w:rsidR="000E048F" w:rsidRPr="00720A03" w:rsidP="000E048F">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720A03">
        <w:rPr>
          <w:rFonts w:asciiTheme="minorEastAsia" w:hAnsiTheme="minorEastAsia"/>
          <w:szCs w:val="21"/>
        </w:rPr>
        <w:t xml:space="preserve">9.A    10.D    11.D    </w:t>
      </w:r>
    </w:p>
    <w:p w:rsidR="000E048F" w:rsidRPr="00720A03" w:rsidP="000E048F">
      <w:pPr>
        <w:adjustRightInd w:val="0"/>
        <w:snapToGrid w:val="0"/>
        <w:spacing w:line="360" w:lineRule="auto"/>
        <w:textAlignment w:val="center"/>
        <w:rPr>
          <w:rFonts w:asciiTheme="minorEastAsia" w:hAnsiTheme="minorEastAsia"/>
          <w:szCs w:val="21"/>
        </w:rPr>
      </w:pPr>
      <w:r w:rsidRPr="00720A03">
        <w:rPr>
          <w:rFonts w:asciiTheme="minorEastAsia" w:hAnsiTheme="minorEastAsia"/>
          <w:szCs w:val="21"/>
        </w:rPr>
        <w:t>12.（1）借用有利息的钱的老百姓，官府劝告富裕人家放手借钱给他们，等田中谷熟，官府为债主出面责令他们偿还。</w:t>
      </w:r>
      <w:r w:rsidRPr="00720A03">
        <w:rPr>
          <w:rFonts w:asciiTheme="minorEastAsia" w:hAnsiTheme="minorEastAsia"/>
          <w:szCs w:val="21"/>
        </w:rPr>
        <w:br/>
        <w:t xml:space="preserve">（2）旱灾瘟疫遍及吴越一带，百姓遭受饥荒瘟病，死去的将近一半，灾情没有比这更大的了。    </w:t>
      </w:r>
    </w:p>
    <w:p w:rsidR="000E048F" w:rsidRPr="00720A03" w:rsidP="000E048F">
      <w:pPr>
        <w:adjustRightInd w:val="0"/>
        <w:snapToGrid w:val="0"/>
        <w:spacing w:line="360" w:lineRule="auto"/>
        <w:textAlignment w:val="center"/>
        <w:rPr>
          <w:rFonts w:asciiTheme="minorEastAsia" w:hAnsiTheme="minorEastAsia"/>
          <w:szCs w:val="21"/>
        </w:rPr>
      </w:pPr>
      <w:r w:rsidRPr="00720A03">
        <w:rPr>
          <w:rFonts w:asciiTheme="minorEastAsia" w:hAnsiTheme="minorEastAsia"/>
          <w:szCs w:val="21"/>
        </w:rPr>
        <w:t>13.他详细记录赵公救灾的业绩，以期总结救灾经验，并盛赞赵公的吏才与吏德，让后人学习和效法。</w:t>
      </w:r>
    </w:p>
    <w:p w:rsidR="000E048F" w:rsidRPr="00720A03" w:rsidP="000E048F">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0E048F" w:rsidRPr="00720A03" w:rsidP="000E048F">
      <w:pPr>
        <w:adjustRightInd w:val="0"/>
        <w:snapToGrid w:val="0"/>
        <w:spacing w:line="360" w:lineRule="auto"/>
        <w:textAlignment w:val="center"/>
        <w:rPr>
          <w:rFonts w:asciiTheme="minorEastAsia" w:hAnsiTheme="minorEastAsia"/>
          <w:szCs w:val="21"/>
        </w:rPr>
      </w:pPr>
      <w:r w:rsidRPr="00720A03">
        <w:rPr>
          <w:rFonts w:asciiTheme="minorEastAsia" w:hAnsiTheme="minorEastAsia"/>
          <w:szCs w:val="21"/>
        </w:rPr>
        <w:t>【9题</w:t>
      </w:r>
      <w:r>
        <w:rPr>
          <w:rFonts w:asciiTheme="minorEastAsia" w:hAnsiTheme="minorEastAsia"/>
          <w:szCs w:val="21"/>
        </w:rPr>
        <w:t>详 析</w:t>
      </w:r>
      <w:r w:rsidRPr="00720A03">
        <w:rPr>
          <w:rFonts w:asciiTheme="minorEastAsia" w:hAnsiTheme="minorEastAsia"/>
          <w:szCs w:val="21"/>
        </w:rPr>
        <w:t>】</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cs="宋体"/>
          <w:szCs w:val="21"/>
        </w:rPr>
        <w:t>本题考查学生文言文断句的能力。</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cs="宋体"/>
          <w:szCs w:val="21"/>
        </w:rPr>
        <w:t>句意：赵公征收富户人家上缴的，以及僧人道士和读书人吃余下的粮米，共得谷物四万八千多石，就用它来补助那救济的费用。让规定从十月初一开始，每人每天领一升救济粮，孩童每天领半升。</w:t>
      </w:r>
    </w:p>
    <w:p w:rsidR="000E048F" w:rsidRPr="00720A03" w:rsidP="000E048F">
      <w:pPr>
        <w:adjustRightInd w:val="0"/>
        <w:snapToGrid w:val="0"/>
        <w:spacing w:line="360" w:lineRule="auto"/>
        <w:jc w:val="left"/>
        <w:textAlignment w:val="center"/>
        <w:rPr>
          <w:rFonts w:asciiTheme="minorEastAsia" w:hAnsiTheme="minorEastAsia"/>
          <w:szCs w:val="21"/>
        </w:rPr>
        <w:sectPr w:rsidSect="00185C95">
          <w:headerReference w:type="default" r:id="rId32"/>
          <w:footerReference w:type="even" r:id="rId33"/>
          <w:footerReference w:type="default" r:id="rId34"/>
          <w:type w:val="nextPage"/>
          <w:pgSz w:w="11906" w:h="16838"/>
          <w:pgMar w:top="1440" w:right="1800" w:bottom="1440" w:left="1800" w:header="851" w:footer="992" w:gutter="0"/>
          <w:pgNumType w:start="10"/>
          <w:cols w:space="425"/>
          <w:titlePg w:val="0"/>
          <w:docGrid w:type="lines" w:linePitch="312"/>
        </w:sectPr>
      </w:pPr>
      <w:r w:rsidRPr="00720A03">
        <w:rPr>
          <w:rFonts w:asciiTheme="minorEastAsia" w:hAnsiTheme="minorEastAsia" w:cs="宋体"/>
          <w:szCs w:val="21"/>
        </w:rPr>
        <w:t>“及”连词，表并列，句子较长，其前断开，排除</w:t>
      </w:r>
      <w:r w:rsidRPr="00720A03">
        <w:rPr>
          <w:rFonts w:asciiTheme="minorEastAsia" w:hAnsiTheme="minorEastAsia" w:cs="Times New Roman"/>
          <w:szCs w:val="21"/>
        </w:rPr>
        <w:t>BD</w:t>
      </w:r>
      <w:r w:rsidRPr="00720A03">
        <w:rPr>
          <w:rFonts w:asciiTheme="minorEastAsia" w:hAnsiTheme="minorEastAsia" w:cs="宋体"/>
          <w:szCs w:val="21"/>
        </w:rPr>
        <w:t>；</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cs="宋体"/>
          <w:szCs w:val="21"/>
        </w:rPr>
        <w:t>“佐其费”动宾完整，“使”是动词，其前断开，排除</w:t>
      </w:r>
      <w:r w:rsidRPr="00720A03">
        <w:rPr>
          <w:rFonts w:asciiTheme="minorEastAsia" w:hAnsiTheme="minorEastAsia" w:cs="Times New Roman"/>
          <w:szCs w:val="21"/>
        </w:rPr>
        <w:t>C</w:t>
      </w:r>
      <w:r w:rsidRPr="00720A03">
        <w:rPr>
          <w:rFonts w:asciiTheme="minorEastAsia" w:hAnsiTheme="minorEastAsia" w:cs="宋体"/>
          <w:szCs w:val="21"/>
        </w:rPr>
        <w:t>。</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cs="宋体"/>
          <w:szCs w:val="21"/>
        </w:rPr>
        <w:t>故选</w:t>
      </w:r>
      <w:r w:rsidRPr="00720A03">
        <w:rPr>
          <w:rFonts w:asciiTheme="minorEastAsia" w:hAnsiTheme="minorEastAsia" w:cs="Times New Roman"/>
          <w:szCs w:val="21"/>
        </w:rPr>
        <w:t>A</w:t>
      </w:r>
      <w:r w:rsidRPr="00720A03">
        <w:rPr>
          <w:rFonts w:asciiTheme="minorEastAsia" w:hAnsiTheme="minorEastAsia" w:cs="宋体"/>
          <w:szCs w:val="21"/>
        </w:rPr>
        <w:t>。</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szCs w:val="21"/>
        </w:rPr>
        <w:t>【10题</w:t>
      </w:r>
      <w:r>
        <w:rPr>
          <w:rFonts w:asciiTheme="minorEastAsia" w:hAnsiTheme="minorEastAsia"/>
          <w:szCs w:val="21"/>
        </w:rPr>
        <w:t>详 析</w:t>
      </w:r>
      <w:r w:rsidRPr="00720A03">
        <w:rPr>
          <w:rFonts w:asciiTheme="minorEastAsia" w:hAnsiTheme="minorEastAsia"/>
          <w:szCs w:val="21"/>
        </w:rPr>
        <w:t>】</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cs="宋体"/>
          <w:szCs w:val="21"/>
        </w:rPr>
        <w:t>本题考查学生理解实词含义、对古代文化常识的掌握能力。</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cs="Times New Roman"/>
          <w:szCs w:val="21"/>
        </w:rPr>
        <w:t>A.</w:t>
      </w:r>
      <w:r w:rsidRPr="00720A03">
        <w:rPr>
          <w:rFonts w:asciiTheme="minorEastAsia" w:hAnsiTheme="minorEastAsia" w:cs="宋体"/>
          <w:szCs w:val="21"/>
        </w:rPr>
        <w:t>正确。</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cs="Times New Roman"/>
          <w:szCs w:val="21"/>
        </w:rPr>
        <w:t>B.</w:t>
      </w:r>
      <w:r w:rsidRPr="00720A03">
        <w:rPr>
          <w:rFonts w:asciiTheme="minorEastAsia" w:hAnsiTheme="minorEastAsia" w:cs="宋体"/>
          <w:szCs w:val="21"/>
        </w:rPr>
        <w:t>正确。</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cs="Times New Roman"/>
          <w:szCs w:val="21"/>
        </w:rPr>
        <w:t>C.</w:t>
      </w:r>
      <w:r w:rsidRPr="00720A03">
        <w:rPr>
          <w:rFonts w:asciiTheme="minorEastAsia" w:hAnsiTheme="minorEastAsia" w:cs="宋体"/>
          <w:szCs w:val="21"/>
        </w:rPr>
        <w:t>正确。“‘离骚者’，犹离忧也”句意：所谓离骚，就是遭遇忧愁。</w:t>
      </w:r>
      <w:r w:rsidRPr="00720A03">
        <w:rPr>
          <w:rFonts w:asciiTheme="minorEastAsia" w:hAnsiTheme="minorEastAsia" w:cs="Times New Roman"/>
          <w:szCs w:val="21"/>
        </w:rPr>
        <w:t xml:space="preserve"> </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cs="Times New Roman"/>
          <w:szCs w:val="21"/>
        </w:rPr>
        <w:t>D</w:t>
      </w:r>
      <w:r w:rsidRPr="00720A03">
        <w:rPr>
          <w:rFonts w:asciiTheme="minorEastAsia" w:hAnsiTheme="minorEastAsia" w:cs="宋体"/>
          <w:szCs w:val="21"/>
        </w:rPr>
        <w:t>.“视事”，旧时指官吏到职办公，不是指官员辞职归家。</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cs="宋体"/>
          <w:szCs w:val="21"/>
        </w:rPr>
        <w:t>故选</w:t>
      </w:r>
      <w:r w:rsidRPr="00720A03">
        <w:rPr>
          <w:rFonts w:asciiTheme="minorEastAsia" w:hAnsiTheme="minorEastAsia" w:cs="Times New Roman"/>
          <w:szCs w:val="21"/>
        </w:rPr>
        <w:t>D</w:t>
      </w:r>
      <w:r w:rsidRPr="00720A03">
        <w:rPr>
          <w:rFonts w:asciiTheme="minorEastAsia" w:hAnsiTheme="minorEastAsia" w:cs="宋体"/>
          <w:szCs w:val="21"/>
        </w:rPr>
        <w:t>。</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szCs w:val="21"/>
        </w:rPr>
        <w:t>【11题</w:t>
      </w:r>
      <w:r>
        <w:rPr>
          <w:rFonts w:asciiTheme="minorEastAsia" w:hAnsiTheme="minorEastAsia"/>
          <w:szCs w:val="21"/>
        </w:rPr>
        <w:t>详 析</w:t>
      </w:r>
      <w:r w:rsidRPr="00720A03">
        <w:rPr>
          <w:rFonts w:asciiTheme="minorEastAsia" w:hAnsiTheme="minorEastAsia"/>
          <w:szCs w:val="21"/>
        </w:rPr>
        <w:t>】</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cs="宋体"/>
          <w:szCs w:val="21"/>
        </w:rPr>
        <w:t>本题考查学生理解文章内容的能力。</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cs="Times New Roman"/>
          <w:szCs w:val="21"/>
        </w:rPr>
        <w:t>D</w:t>
      </w:r>
      <w:r w:rsidRPr="00720A03">
        <w:rPr>
          <w:rFonts w:asciiTheme="minorEastAsia" w:hAnsiTheme="minorEastAsia" w:cs="宋体"/>
          <w:szCs w:val="21"/>
        </w:rPr>
        <w:t>.“一些举措甚至当时就被推广到天下”错，原文“其仁足以示天下”是说他的仁爱足够昭示天下。</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cs="宋体"/>
          <w:szCs w:val="21"/>
        </w:rPr>
        <w:t>故选</w:t>
      </w:r>
      <w:r w:rsidRPr="00720A03">
        <w:rPr>
          <w:rFonts w:asciiTheme="minorEastAsia" w:hAnsiTheme="minorEastAsia" w:cs="Times New Roman"/>
          <w:szCs w:val="21"/>
        </w:rPr>
        <w:t>D</w:t>
      </w:r>
      <w:r w:rsidRPr="00720A03">
        <w:rPr>
          <w:rFonts w:asciiTheme="minorEastAsia" w:hAnsiTheme="minorEastAsia" w:cs="宋体"/>
          <w:szCs w:val="21"/>
        </w:rPr>
        <w:t>。</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szCs w:val="21"/>
        </w:rPr>
        <w:t>【12题</w:t>
      </w:r>
      <w:r>
        <w:rPr>
          <w:rFonts w:asciiTheme="minorEastAsia" w:hAnsiTheme="minorEastAsia"/>
          <w:szCs w:val="21"/>
        </w:rPr>
        <w:t>详 析</w:t>
      </w:r>
      <w:r w:rsidRPr="00720A03">
        <w:rPr>
          <w:rFonts w:asciiTheme="minorEastAsia" w:hAnsiTheme="minorEastAsia"/>
          <w:szCs w:val="21"/>
        </w:rPr>
        <w:t>】</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cs="宋体"/>
          <w:szCs w:val="21"/>
        </w:rPr>
        <w:t>本题考查学生理解并翻译文言文句子的能力</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cs="宋体"/>
          <w:szCs w:val="21"/>
        </w:rPr>
        <w:t>（1）“民取息钱者”，定语后置；“纵予”，放手借钱给；“熟”，谷物成熟；“责”，责令。</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cs="宋体"/>
          <w:szCs w:val="21"/>
        </w:rPr>
        <w:t>（2）“被”，遍及；“殆”，将近；“巨于此”，状语后置，比这更大。</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szCs w:val="21"/>
        </w:rPr>
        <w:t>【13题</w:t>
      </w:r>
      <w:r>
        <w:rPr>
          <w:rFonts w:asciiTheme="minorEastAsia" w:hAnsiTheme="minorEastAsia"/>
          <w:szCs w:val="21"/>
        </w:rPr>
        <w:t>详 析</w:t>
      </w:r>
      <w:r w:rsidRPr="00720A03">
        <w:rPr>
          <w:rFonts w:asciiTheme="minorEastAsia" w:hAnsiTheme="minorEastAsia"/>
          <w:szCs w:val="21"/>
        </w:rPr>
        <w:t>】</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cs="宋体"/>
          <w:szCs w:val="21"/>
        </w:rPr>
        <w:t>本题考查学生归纳内容要点、概括中心意思的能力。</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cs="宋体"/>
          <w:szCs w:val="21"/>
        </w:rPr>
        <w:t>结合“予故采于越，得公所推行，乐为之识其详，岂独以慰越人之思，将使吏之有志于民者不幸而遇岁之灾，推公之所已试，其科条可不待顷而具，则公之泽岂小且近乎”可知，他详录赵公救灾业绩，以期总结救灾经验，并盛赞赵公的吏才与吏德。</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cs="宋体"/>
          <w:szCs w:val="21"/>
        </w:rPr>
        <w:t>结合“余著其荒政可师者”可知，记录灾年治理办法用来教育后人，以为后人借鉴和效法。</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cs="宋体"/>
          <w:szCs w:val="21"/>
        </w:rPr>
        <w:t>参考译文：</w:t>
      </w:r>
    </w:p>
    <w:p w:rsidR="000E048F" w:rsidRPr="00720A03" w:rsidP="000E048F">
      <w:pPr>
        <w:adjustRightInd w:val="0"/>
        <w:snapToGrid w:val="0"/>
        <w:spacing w:line="360" w:lineRule="auto"/>
        <w:ind w:firstLine="420"/>
        <w:jc w:val="left"/>
        <w:textAlignment w:val="center"/>
        <w:rPr>
          <w:rFonts w:asciiTheme="minorEastAsia" w:hAnsiTheme="minorEastAsia"/>
          <w:szCs w:val="21"/>
        </w:rPr>
        <w:sectPr w:rsidSect="00185C95">
          <w:headerReference w:type="default" r:id="rId35"/>
          <w:footerReference w:type="even" r:id="rId36"/>
          <w:footerReference w:type="default" r:id="rId37"/>
          <w:type w:val="nextPage"/>
          <w:pgSz w:w="11906" w:h="16838"/>
          <w:pgMar w:top="1440" w:right="1800" w:bottom="1440" w:left="1800" w:header="851" w:footer="992" w:gutter="0"/>
          <w:pgNumType w:start="11"/>
          <w:cols w:space="425"/>
          <w:titlePg w:val="0"/>
          <w:docGrid w:type="lines" w:linePitch="312"/>
        </w:sectPr>
      </w:pPr>
    </w:p>
    <w:p w:rsidR="000E048F" w:rsidRPr="00720A03" w:rsidP="000E048F">
      <w:pPr>
        <w:adjustRightInd w:val="0"/>
        <w:snapToGrid w:val="0"/>
        <w:spacing w:line="360" w:lineRule="auto"/>
        <w:ind w:firstLine="420"/>
        <w:jc w:val="left"/>
        <w:textAlignment w:val="center"/>
        <w:rPr>
          <w:rFonts w:asciiTheme="minorEastAsia" w:hAnsiTheme="minorEastAsia"/>
          <w:szCs w:val="21"/>
        </w:rPr>
      </w:pPr>
      <w:r w:rsidRPr="00720A03">
        <w:rPr>
          <w:rFonts w:asciiTheme="minorEastAsia" w:hAnsiTheme="minorEastAsia" w:cs="楷体"/>
          <w:szCs w:val="21"/>
        </w:rPr>
        <w:t>熙宁八年夏天，吴越一带遭遇严重旱灾。在百姓未被饥荒所苦之前，越州赵公就下文书询问所属各县：遭受了灾害的有多少乡，百姓能够养活自己的有多少户，应当由官府供给救济粮的有多少人，可以雇用民工修筑沟渠堤防的有多少处，仓库里的钱粮可供发放的有多少，可以征募出粮的富户有多少，僧人道士以及读书人吃剩的余粮记录于簿籍的有多少实存，让各县呈文上报知州，并且谨慎地作好准备。州县官吏登记报告，全州孤儿、老人、疾病、体弱不能养活自己的共有二万一千九百多人。按照旧例，官府每年发给穷人救济，应当发到三千石粮米就停止。赵公征收富户人家上缴的，以及僧人道士和读书人吃余下的粮米，共得谷物四万八千多石，就用它来补助那救济的费用。让规定从十月初一开始，每人每天领一升救济粮，孩童每天领半升。赵公担心领米的人太多会相互拥挤践踏，又让男人女人在不同的日子领米，并且每人一次领两天的口粮。他又担心乡民将流离失所，就在城镇郊外设置了发粮点共五十七处，让各人就便领粮，并通告大家，离开自家的不发给粮食。估计到办理发粮的官吏不够用，便选取没有任职并住在越州境内的官吏，供给他们粮食并让他们担当赈济的事务。又替他们调出官粮，共五万二千余石，低价卖给百姓。借用有利息的钱的老百姓，官府劝告富裕人家放手借钱给他们，等田中谷熟，官府为债主出面责令他们偿还。</w:t>
      </w:r>
    </w:p>
    <w:p w:rsidR="000E048F" w:rsidRPr="00720A03" w:rsidP="000E048F">
      <w:pPr>
        <w:adjustRightInd w:val="0"/>
        <w:snapToGrid w:val="0"/>
        <w:spacing w:line="360" w:lineRule="auto"/>
        <w:ind w:firstLine="420"/>
        <w:jc w:val="left"/>
        <w:textAlignment w:val="center"/>
        <w:rPr>
          <w:rFonts w:asciiTheme="minorEastAsia" w:hAnsiTheme="minorEastAsia"/>
          <w:szCs w:val="21"/>
        </w:rPr>
      </w:pPr>
      <w:r w:rsidRPr="00720A03">
        <w:rPr>
          <w:rFonts w:asciiTheme="minorEastAsia" w:hAnsiTheme="minorEastAsia" w:cs="楷体"/>
          <w:szCs w:val="21"/>
        </w:rPr>
        <w:t>第二年春上，瘟疫很严重。官府设立病院，安置无家可归的病人。招募两位僧人，把照料病人的医药和饮食委托给他们，让那些病人不失去依靠。凡是死去的人，就地埋葬他们。按规定，遇灾年给穷人发放救济满三个月就停止，这年发放到五月才结束。有不便行公文处理的事情，赵公一概自己担当责任，不因此连累下属官员。有请示上级的事，有些对救灾有较多的好处，就立即施行。赵公在这段时间，早晚劳心力从未稍微懈怠，事无论巨细必定亲自处理。给病人吃药吃饭的开销花的多是自己的钱。百姓不幸遭遇旱灾瘟疫，能避免辗转死去；即使死了也不会无人收敛埋葬，都是靠赵公的力量。</w:t>
      </w:r>
    </w:p>
    <w:p w:rsidR="000E048F" w:rsidRPr="00720A03" w:rsidP="000E048F">
      <w:pPr>
        <w:adjustRightInd w:val="0"/>
        <w:snapToGrid w:val="0"/>
        <w:spacing w:line="360" w:lineRule="auto"/>
        <w:ind w:firstLine="420"/>
        <w:jc w:val="left"/>
        <w:textAlignment w:val="center"/>
        <w:rPr>
          <w:rFonts w:asciiTheme="minorEastAsia" w:hAnsiTheme="minorEastAsia"/>
          <w:szCs w:val="21"/>
        </w:rPr>
      </w:pPr>
      <w:r w:rsidRPr="00720A03">
        <w:rPr>
          <w:rFonts w:asciiTheme="minorEastAsia" w:hAnsiTheme="minorEastAsia" w:cs="楷体"/>
          <w:szCs w:val="21"/>
        </w:rPr>
        <w:t>这时，旱灾瘟疫遍及吴越一带，百姓遭受饥荒瘟病，死去的将近一半，灾情没有比这更大的了。赵公抚慰百姓，百姓尤其认为有了依靠和归宿。用来筹划安顿民众的事，哪个先哪个后以及如何开始如何结束，在这方方面面之间，曲折周到细致详尽，没有不考虑到家的。他的施政虽然只在越州，他的仁爱却足够昭示天下；他的措施虽然只是在短时间内实行，他的方法却足够传给后人。我特意到越地采访，收集到赵公推行的一套办法，很乐意把它详细地记载下来，用来宽慰越州人对赵公的思念感激之情，将使后来有心为民做事的官吏在不幸遇到灾年的时候，能推行赵公已经试行过的办法，那救灾的章程条例可以不须顷刻就制定好，那么赵公的恩泽怎么能说是很小并且只影响眼前呢？</w:t>
      </w:r>
    </w:p>
    <w:p w:rsidR="000E048F" w:rsidRPr="00720A03" w:rsidP="000E048F">
      <w:pPr>
        <w:adjustRightInd w:val="0"/>
        <w:snapToGrid w:val="0"/>
        <w:spacing w:line="360" w:lineRule="auto"/>
        <w:ind w:firstLine="420"/>
        <w:jc w:val="left"/>
        <w:textAlignment w:val="center"/>
        <w:rPr>
          <w:rFonts w:asciiTheme="minorEastAsia" w:hAnsiTheme="minorEastAsia"/>
          <w:szCs w:val="21"/>
        </w:rPr>
      </w:pPr>
      <w:r w:rsidRPr="00720A03">
        <w:rPr>
          <w:rFonts w:asciiTheme="minorEastAsia" w:hAnsiTheme="minorEastAsia" w:cs="楷体"/>
          <w:szCs w:val="21"/>
        </w:rPr>
        <w:t>赵公在元丰二年，由大学士，加升太子少保归家还乡，定居在衢州。我写了这篇（饥荒）灾年治理办法可教育后人，命名为《越州赵公救灾记》。</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cs="宋体"/>
          <w:b/>
          <w:szCs w:val="21"/>
        </w:rPr>
        <w:t>四、古代诗歌阅读</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cs="宋体"/>
          <w:szCs w:val="21"/>
        </w:rPr>
        <w:t>阅读下面的诗，完成下面小题。</w:t>
      </w:r>
    </w:p>
    <w:p w:rsidR="000E048F" w:rsidRPr="00720A03" w:rsidP="000E048F">
      <w:pPr>
        <w:adjustRightInd w:val="0"/>
        <w:snapToGrid w:val="0"/>
        <w:spacing w:line="360" w:lineRule="auto"/>
        <w:jc w:val="center"/>
        <w:textAlignment w:val="center"/>
        <w:rPr>
          <w:rFonts w:asciiTheme="minorEastAsia" w:hAnsiTheme="minorEastAsia"/>
          <w:szCs w:val="21"/>
        </w:rPr>
      </w:pPr>
      <w:r w:rsidRPr="00720A03">
        <w:rPr>
          <w:rFonts w:asciiTheme="minorEastAsia" w:hAnsiTheme="minorEastAsia" w:cs="楷体"/>
          <w:szCs w:val="21"/>
        </w:rPr>
        <w:t>奉送严公</w:t>
      </w:r>
      <w:r w:rsidRPr="00720A03">
        <w:rPr>
          <w:rFonts w:asciiTheme="minorEastAsia" w:hAnsiTheme="minorEastAsia" w:cs="楷体"/>
          <w:szCs w:val="21"/>
          <w:vertAlign w:val="superscript"/>
        </w:rPr>
        <w:t>①</w:t>
      </w:r>
      <w:r w:rsidRPr="00720A03">
        <w:rPr>
          <w:rFonts w:asciiTheme="minorEastAsia" w:hAnsiTheme="minorEastAsia" w:cs="楷体"/>
          <w:szCs w:val="21"/>
        </w:rPr>
        <w:t>入朝十韵(节选)</w:t>
      </w:r>
    </w:p>
    <w:p w:rsidR="000E048F" w:rsidRPr="00720A03" w:rsidP="000E048F">
      <w:pPr>
        <w:adjustRightInd w:val="0"/>
        <w:snapToGrid w:val="0"/>
        <w:spacing w:line="360" w:lineRule="auto"/>
        <w:jc w:val="center"/>
        <w:textAlignment w:val="center"/>
        <w:rPr>
          <w:rFonts w:asciiTheme="minorEastAsia" w:hAnsiTheme="minorEastAsia"/>
          <w:szCs w:val="21"/>
        </w:rPr>
      </w:pPr>
      <w:r w:rsidRPr="00720A03">
        <w:rPr>
          <w:rFonts w:asciiTheme="minorEastAsia" w:hAnsiTheme="minorEastAsia" w:cs="楷体"/>
          <w:szCs w:val="21"/>
        </w:rPr>
        <w:t>[唐]杜甫</w:t>
      </w:r>
    </w:p>
    <w:p w:rsidR="000E048F" w:rsidRPr="00720A03" w:rsidP="000E048F">
      <w:pPr>
        <w:adjustRightInd w:val="0"/>
        <w:snapToGrid w:val="0"/>
        <w:spacing w:line="360" w:lineRule="auto"/>
        <w:jc w:val="center"/>
        <w:textAlignment w:val="center"/>
        <w:rPr>
          <w:rFonts w:asciiTheme="minorEastAsia" w:hAnsiTheme="minorEastAsia"/>
          <w:szCs w:val="21"/>
        </w:rPr>
      </w:pPr>
      <w:r w:rsidRPr="00720A03">
        <w:rPr>
          <w:rFonts w:asciiTheme="minorEastAsia" w:hAnsiTheme="minorEastAsia" w:cs="楷体"/>
          <w:szCs w:val="21"/>
        </w:rPr>
        <w:t>漏鼓还思昼，宫莺罢啭春。</w:t>
      </w:r>
    </w:p>
    <w:p w:rsidR="000E048F" w:rsidRPr="00720A03" w:rsidP="000E048F">
      <w:pPr>
        <w:adjustRightInd w:val="0"/>
        <w:snapToGrid w:val="0"/>
        <w:spacing w:line="360" w:lineRule="auto"/>
        <w:jc w:val="center"/>
        <w:textAlignment w:val="center"/>
        <w:rPr>
          <w:rFonts w:asciiTheme="minorEastAsia" w:hAnsiTheme="minorEastAsia"/>
          <w:szCs w:val="21"/>
        </w:rPr>
      </w:pPr>
      <w:r w:rsidRPr="00720A03">
        <w:rPr>
          <w:rFonts w:asciiTheme="minorEastAsia" w:hAnsiTheme="minorEastAsia" w:cs="楷体"/>
          <w:szCs w:val="21"/>
        </w:rPr>
        <w:t>空留玉帐术</w:t>
      </w:r>
      <w:r w:rsidRPr="00720A03">
        <w:rPr>
          <w:rFonts w:asciiTheme="minorEastAsia" w:hAnsiTheme="minorEastAsia" w:cs="楷体"/>
          <w:szCs w:val="21"/>
          <w:vertAlign w:val="superscript"/>
        </w:rPr>
        <w:t>②</w:t>
      </w:r>
      <w:r w:rsidRPr="00720A03">
        <w:rPr>
          <w:rFonts w:asciiTheme="minorEastAsia" w:hAnsiTheme="minorEastAsia" w:cs="楷体"/>
          <w:szCs w:val="21"/>
        </w:rPr>
        <w:t>，愁杀锦城人。</w:t>
      </w:r>
    </w:p>
    <w:p w:rsidR="000E048F" w:rsidRPr="00720A03" w:rsidP="000E048F">
      <w:pPr>
        <w:adjustRightInd w:val="0"/>
        <w:snapToGrid w:val="0"/>
        <w:spacing w:line="360" w:lineRule="auto"/>
        <w:jc w:val="center"/>
        <w:textAlignment w:val="center"/>
        <w:rPr>
          <w:rFonts w:asciiTheme="minorEastAsia" w:hAnsiTheme="minorEastAsia"/>
          <w:szCs w:val="21"/>
        </w:rPr>
      </w:pPr>
      <w:r w:rsidRPr="00720A03">
        <w:rPr>
          <w:rFonts w:asciiTheme="minorEastAsia" w:hAnsiTheme="minorEastAsia" w:cs="楷体"/>
          <w:szCs w:val="21"/>
        </w:rPr>
        <w:t>阁道通丹地</w:t>
      </w:r>
      <w:r w:rsidRPr="00720A03">
        <w:rPr>
          <w:rFonts w:asciiTheme="minorEastAsia" w:hAnsiTheme="minorEastAsia" w:cs="楷体"/>
          <w:szCs w:val="21"/>
          <w:vertAlign w:val="superscript"/>
        </w:rPr>
        <w:t>③</w:t>
      </w:r>
      <w:r w:rsidRPr="00720A03">
        <w:rPr>
          <w:rFonts w:asciiTheme="minorEastAsia" w:hAnsiTheme="minorEastAsia" w:cs="楷体"/>
          <w:szCs w:val="21"/>
        </w:rPr>
        <w:t>，江潭隐白蘋。</w:t>
      </w:r>
    </w:p>
    <w:p w:rsidR="000E048F" w:rsidRPr="00720A03" w:rsidP="000E048F">
      <w:pPr>
        <w:adjustRightInd w:val="0"/>
        <w:snapToGrid w:val="0"/>
        <w:spacing w:line="360" w:lineRule="auto"/>
        <w:jc w:val="center"/>
        <w:textAlignment w:val="center"/>
        <w:rPr>
          <w:rFonts w:asciiTheme="minorEastAsia" w:hAnsiTheme="minorEastAsia"/>
          <w:szCs w:val="21"/>
        </w:rPr>
      </w:pPr>
      <w:r w:rsidRPr="00720A03">
        <w:rPr>
          <w:rFonts w:asciiTheme="minorEastAsia" w:hAnsiTheme="minorEastAsia" w:cs="楷体"/>
          <w:szCs w:val="21"/>
        </w:rPr>
        <w:t>此生那老蜀，不死会归秦！</w:t>
      </w:r>
    </w:p>
    <w:p w:rsidR="000E048F" w:rsidRPr="00720A03" w:rsidP="000E048F">
      <w:pPr>
        <w:adjustRightInd w:val="0"/>
        <w:snapToGrid w:val="0"/>
        <w:spacing w:line="360" w:lineRule="auto"/>
        <w:jc w:val="center"/>
        <w:textAlignment w:val="center"/>
        <w:rPr>
          <w:rFonts w:asciiTheme="minorEastAsia" w:hAnsiTheme="minorEastAsia"/>
          <w:szCs w:val="21"/>
        </w:rPr>
      </w:pPr>
      <w:r w:rsidRPr="00720A03">
        <w:rPr>
          <w:rFonts w:asciiTheme="minorEastAsia" w:hAnsiTheme="minorEastAsia" w:cs="楷体"/>
          <w:szCs w:val="21"/>
        </w:rPr>
        <w:t>公若登台辅，临危莫爱身！</w:t>
      </w:r>
    </w:p>
    <w:p w:rsidR="000E048F" w:rsidRPr="00720A03" w:rsidP="000E048F">
      <w:pPr>
        <w:adjustRightInd w:val="0"/>
        <w:snapToGrid w:val="0"/>
        <w:spacing w:line="360" w:lineRule="auto"/>
        <w:jc w:val="left"/>
        <w:textAlignment w:val="center"/>
        <w:rPr>
          <w:rFonts w:asciiTheme="minorEastAsia" w:hAnsiTheme="minorEastAsia"/>
          <w:szCs w:val="21"/>
        </w:rPr>
      </w:pPr>
      <w:r>
        <w:rPr>
          <w:rFonts w:asciiTheme="minorEastAsia" w:hAnsiTheme="minorEastAsia" w:cs="楷体" w:hint="eastAsia"/>
          <w:szCs w:val="21"/>
        </w:rPr>
        <w:t>〖备 注〗</w:t>
      </w:r>
      <w:r w:rsidRPr="00720A03">
        <w:rPr>
          <w:rFonts w:asciiTheme="minorEastAsia" w:hAnsiTheme="minorEastAsia" w:cs="楷体"/>
          <w:szCs w:val="21"/>
        </w:rPr>
        <w:t>①严公：严武，杜甫朋友，曾以兵部侍郎任成都尹兼御史大夫镇中巴蜀。②玉帐术：古代兵家一种安营的方法。③丹地：朝廷。</w:t>
      </w:r>
    </w:p>
    <w:p w:rsidR="000E048F" w:rsidRPr="00720A03" w:rsidP="000E048F">
      <w:pPr>
        <w:adjustRightInd w:val="0"/>
        <w:snapToGrid w:val="0"/>
        <w:spacing w:line="360" w:lineRule="auto"/>
        <w:jc w:val="left"/>
        <w:textAlignment w:val="center"/>
        <w:rPr>
          <w:rFonts w:asciiTheme="minorEastAsia" w:hAnsiTheme="minorEastAsia"/>
          <w:szCs w:val="21"/>
        </w:rPr>
        <w:sectPr w:rsidSect="00185C95">
          <w:headerReference w:type="default" r:id="rId38"/>
          <w:footerReference w:type="even"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720A03">
        <w:rPr>
          <w:rFonts w:asciiTheme="minorEastAsia" w:hAnsiTheme="minorEastAsia"/>
          <w:szCs w:val="21"/>
        </w:rPr>
        <w:t>14.</w:t>
      </w:r>
      <w:r w:rsidRPr="00720A03">
        <w:rPr>
          <w:rFonts w:asciiTheme="minorEastAsia" w:hAnsiTheme="minorEastAsia" w:cs="宋体"/>
          <w:szCs w:val="21"/>
        </w:rPr>
        <w:t>下列对这首诗歌解读鉴赏不正确的一项是</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szCs w:val="21"/>
        </w:rPr>
        <w:t>A.</w:t>
      </w:r>
      <w:r w:rsidRPr="00720A03">
        <w:rPr>
          <w:rFonts w:asciiTheme="minorEastAsia" w:hAnsiTheme="minorEastAsia" w:cs="宋体"/>
          <w:szCs w:val="21"/>
        </w:rPr>
        <w:t>“漏鼓”两句通过特定的景物，设想严武在夜里等待着上朝的情景，并点明严武入朝的季节。</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szCs w:val="21"/>
        </w:rPr>
        <w:t>B.</w:t>
      </w:r>
      <w:r w:rsidRPr="00720A03">
        <w:rPr>
          <w:rFonts w:asciiTheme="minorEastAsia" w:hAnsiTheme="minorEastAsia" w:cs="宋体"/>
          <w:szCs w:val="21"/>
        </w:rPr>
        <w:t>第三句“玉帐术”写严武曾镇守巴蜀，第四句“杀”写出给巴蜀百姓带来灾难的是战乱屠杀。</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szCs w:val="21"/>
        </w:rPr>
        <w:t>C.</w:t>
      </w:r>
      <w:r w:rsidRPr="00720A03">
        <w:rPr>
          <w:rFonts w:asciiTheme="minorEastAsia" w:hAnsiTheme="minorEastAsia" w:cs="宋体"/>
          <w:szCs w:val="21"/>
        </w:rPr>
        <w:t>五、六句对仗工整，“通丹地”写严武从蜀地入朝，“隐白蘋”暗写诗人境遇，从而引出下文。</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szCs w:val="21"/>
        </w:rPr>
        <w:t>D.</w:t>
      </w:r>
      <w:r w:rsidRPr="00720A03">
        <w:rPr>
          <w:rFonts w:asciiTheme="minorEastAsia" w:hAnsiTheme="minorEastAsia" w:cs="宋体"/>
          <w:szCs w:val="21"/>
        </w:rPr>
        <w:t>本诗虽然是原诗的节选，但是层次清晰，结构相对完整，能够将写景、叙事、抒情融为一体。</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szCs w:val="21"/>
        </w:rPr>
        <w:t>15.</w:t>
      </w:r>
      <w:r w:rsidRPr="00720A03">
        <w:rPr>
          <w:rFonts w:asciiTheme="minorEastAsia" w:hAnsiTheme="minorEastAsia" w:cs="宋体"/>
          <w:szCs w:val="21"/>
        </w:rPr>
        <w:t>本诗蕴含作者丰富的情感，请结合诗句分析。</w:t>
      </w:r>
    </w:p>
    <w:p w:rsidR="000E048F" w:rsidP="000E048F">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720A03">
        <w:rPr>
          <w:rFonts w:asciiTheme="minorEastAsia" w:hAnsiTheme="minorEastAsia"/>
          <w:szCs w:val="21"/>
        </w:rPr>
        <w:t xml:space="preserve">14.B    </w:t>
      </w:r>
    </w:p>
    <w:p w:rsidR="000E048F" w:rsidRPr="00720A03" w:rsidP="000E048F">
      <w:pPr>
        <w:adjustRightInd w:val="0"/>
        <w:snapToGrid w:val="0"/>
        <w:spacing w:line="360" w:lineRule="auto"/>
        <w:textAlignment w:val="center"/>
        <w:rPr>
          <w:rFonts w:asciiTheme="minorEastAsia" w:hAnsiTheme="minorEastAsia"/>
          <w:szCs w:val="21"/>
        </w:rPr>
      </w:pPr>
      <w:r w:rsidRPr="00720A03">
        <w:rPr>
          <w:rFonts w:asciiTheme="minorEastAsia" w:hAnsiTheme="minorEastAsia"/>
          <w:szCs w:val="21"/>
        </w:rPr>
        <w:t>15.</w:t>
      </w:r>
      <w:r w:rsidRPr="00720A03">
        <w:rPr>
          <w:rFonts w:asciiTheme="minorEastAsia" w:hAnsiTheme="minorEastAsia" w:cs="宋体"/>
          <w:szCs w:val="21"/>
        </w:rPr>
        <w:t>（</w:t>
      </w:r>
      <w:r w:rsidRPr="00720A03">
        <w:rPr>
          <w:rFonts w:asciiTheme="minorEastAsia" w:hAnsiTheme="minorEastAsia" w:cs="Times New Roman"/>
          <w:szCs w:val="21"/>
        </w:rPr>
        <w:t>1</w:t>
      </w:r>
      <w:r w:rsidRPr="00720A03">
        <w:rPr>
          <w:rFonts w:asciiTheme="minorEastAsia" w:hAnsiTheme="minorEastAsia" w:cs="宋体"/>
          <w:szCs w:val="21"/>
        </w:rPr>
        <w:t>）赞扬严武的才干。诗歌三、四句写严武当初镇守巴蜀，保护了当地百姓，他的入朝使成都百姓忧愁、思念。</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cs="宋体"/>
          <w:szCs w:val="21"/>
        </w:rPr>
        <w:t>（</w:t>
      </w:r>
      <w:r w:rsidRPr="00720A03">
        <w:rPr>
          <w:rFonts w:asciiTheme="minorEastAsia" w:hAnsiTheme="minorEastAsia" w:cs="Times New Roman"/>
          <w:szCs w:val="21"/>
        </w:rPr>
        <w:t>2</w:t>
      </w:r>
      <w:r w:rsidRPr="00720A03">
        <w:rPr>
          <w:rFonts w:asciiTheme="minorEastAsia" w:hAnsiTheme="minorEastAsia" w:cs="宋体"/>
          <w:szCs w:val="21"/>
        </w:rPr>
        <w:t>）勉励严武努力。诗歌的最后两句，劝勉严武若担任辅弼要职，一定要克尽职守，不能临危惜身。</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cs="宋体"/>
          <w:szCs w:val="21"/>
        </w:rPr>
        <w:t>（</w:t>
      </w:r>
      <w:r w:rsidRPr="00720A03">
        <w:rPr>
          <w:rFonts w:asciiTheme="minorEastAsia" w:hAnsiTheme="minorEastAsia" w:cs="Times New Roman"/>
          <w:szCs w:val="21"/>
        </w:rPr>
        <w:t>3</w:t>
      </w:r>
      <w:r w:rsidRPr="00720A03">
        <w:rPr>
          <w:rFonts w:asciiTheme="minorEastAsia" w:hAnsiTheme="minorEastAsia" w:cs="宋体"/>
          <w:szCs w:val="21"/>
        </w:rPr>
        <w:t>）杜甫感叹自身命运，渴望报效朝廷。“江潭隐白蘋”，写诗人自己滞留四川的惆怅，“此生那老蜀</w:t>
      </w:r>
      <w:r w:rsidRPr="00720A03">
        <w:rPr>
          <w:rFonts w:asciiTheme="minorEastAsia" w:hAnsiTheme="minorEastAsia" w:cs="Times New Roman"/>
          <w:szCs w:val="21"/>
        </w:rPr>
        <w:t>?</w:t>
      </w:r>
      <w:r w:rsidRPr="00720A03">
        <w:rPr>
          <w:rFonts w:asciiTheme="minorEastAsia" w:hAnsiTheme="minorEastAsia" w:cs="宋体"/>
          <w:szCs w:val="21"/>
        </w:rPr>
        <w:t>不死会归秦”，不想终老蜀地，定要北归，像严武都样效忠朝廷。</w:t>
      </w:r>
    </w:p>
    <w:p w:rsidR="000E048F" w:rsidRPr="00720A03" w:rsidP="000E048F">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0E048F" w:rsidRPr="00720A03" w:rsidP="000E048F">
      <w:pPr>
        <w:adjustRightInd w:val="0"/>
        <w:snapToGrid w:val="0"/>
        <w:spacing w:line="360" w:lineRule="auto"/>
        <w:textAlignment w:val="center"/>
        <w:rPr>
          <w:rFonts w:asciiTheme="minorEastAsia" w:hAnsiTheme="minorEastAsia"/>
          <w:szCs w:val="21"/>
        </w:rPr>
      </w:pPr>
      <w:r w:rsidRPr="00720A03">
        <w:rPr>
          <w:rFonts w:asciiTheme="minorEastAsia" w:hAnsiTheme="minorEastAsia"/>
          <w:szCs w:val="21"/>
        </w:rPr>
        <w:t>【14题</w:t>
      </w:r>
      <w:r>
        <w:rPr>
          <w:rFonts w:asciiTheme="minorEastAsia" w:hAnsiTheme="minorEastAsia"/>
          <w:szCs w:val="21"/>
        </w:rPr>
        <w:t>详 析</w:t>
      </w:r>
      <w:r w:rsidRPr="00720A03">
        <w:rPr>
          <w:rFonts w:asciiTheme="minorEastAsia" w:hAnsiTheme="minorEastAsia"/>
          <w:szCs w:val="21"/>
        </w:rPr>
        <w:t>】</w:t>
      </w:r>
    </w:p>
    <w:p w:rsidR="000E048F" w:rsidRPr="00720A03" w:rsidP="000E048F">
      <w:pPr>
        <w:adjustRightInd w:val="0"/>
        <w:snapToGrid w:val="0"/>
        <w:spacing w:line="360" w:lineRule="auto"/>
        <w:textAlignment w:val="center"/>
        <w:rPr>
          <w:rFonts w:asciiTheme="minorEastAsia" w:hAnsiTheme="minorEastAsia"/>
          <w:szCs w:val="21"/>
        </w:rPr>
      </w:pPr>
      <w:r w:rsidRPr="00720A03">
        <w:rPr>
          <w:rFonts w:asciiTheme="minorEastAsia" w:hAnsiTheme="minorEastAsia" w:cs="宋体"/>
          <w:szCs w:val="21"/>
        </w:rPr>
        <w:t>本题考查学生对诗词综合赏析能力。此类题综合考查诗词的形象、语言、表达技巧和思想情感等，每个选项一个考点，几乎涵盖诗词的所有内容，注意结合全诗进行分析，主要的错误是意象的含义不对，手法不准确，手法的解说和艺术效果的分析不对，语言方面主要是风格不正确，内容一般为曲解诗词意思，答题时注意仔细辨析。本题要求选出“对这首诗歌解读鉴赏不正确的一项”。</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cs="Times New Roman"/>
          <w:szCs w:val="21"/>
        </w:rPr>
        <w:t>B</w:t>
      </w:r>
      <w:r w:rsidRPr="00720A03">
        <w:rPr>
          <w:rFonts w:asciiTheme="minorEastAsia" w:hAnsiTheme="minorEastAsia" w:cs="宋体"/>
          <w:szCs w:val="21"/>
        </w:rPr>
        <w:t>项，对“杀”的理解有误。“杀”，此处是副词，表示程度深。愁杀，很忧愁的意思。</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cs="宋体"/>
          <w:szCs w:val="21"/>
        </w:rPr>
        <w:t>故选</w:t>
      </w:r>
      <w:r w:rsidRPr="00720A03">
        <w:rPr>
          <w:rFonts w:asciiTheme="minorEastAsia" w:hAnsiTheme="minorEastAsia" w:cs="Times New Roman"/>
          <w:szCs w:val="21"/>
        </w:rPr>
        <w:t>B</w:t>
      </w:r>
      <w:r w:rsidRPr="00720A03">
        <w:rPr>
          <w:rFonts w:asciiTheme="minorEastAsia" w:hAnsiTheme="minorEastAsia" w:cs="宋体"/>
          <w:szCs w:val="21"/>
        </w:rPr>
        <w:t>。</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szCs w:val="21"/>
        </w:rPr>
        <w:t>【15题</w:t>
      </w:r>
      <w:r>
        <w:rPr>
          <w:rFonts w:asciiTheme="minorEastAsia" w:hAnsiTheme="minorEastAsia"/>
          <w:szCs w:val="21"/>
        </w:rPr>
        <w:t>详 析</w:t>
      </w:r>
      <w:r w:rsidRPr="00720A03">
        <w:rPr>
          <w:rFonts w:asciiTheme="minorEastAsia" w:hAnsiTheme="minorEastAsia"/>
          <w:szCs w:val="21"/>
        </w:rPr>
        <w:t>】</w:t>
      </w:r>
    </w:p>
    <w:p w:rsidR="000E048F" w:rsidRPr="00720A03" w:rsidP="000E048F">
      <w:pPr>
        <w:adjustRightInd w:val="0"/>
        <w:snapToGrid w:val="0"/>
        <w:spacing w:line="360" w:lineRule="auto"/>
        <w:jc w:val="left"/>
        <w:textAlignment w:val="center"/>
        <w:rPr>
          <w:rFonts w:asciiTheme="minorEastAsia" w:hAnsiTheme="minorEastAsia"/>
          <w:szCs w:val="21"/>
        </w:rPr>
        <w:sectPr w:rsidSect="00185C95">
          <w:headerReference w:type="default" r:id="rId41"/>
          <w:footerReference w:type="even" r:id="rId42"/>
          <w:footerReference w:type="default" r:id="rId43"/>
          <w:type w:val="nextPage"/>
          <w:pgSz w:w="11906" w:h="16838"/>
          <w:pgMar w:top="1440" w:right="1800" w:bottom="1440" w:left="1800" w:header="851" w:footer="992" w:gutter="0"/>
          <w:pgNumType w:start="13"/>
          <w:cols w:space="425"/>
          <w:titlePg w:val="0"/>
          <w:docGrid w:type="lines" w:linePitch="312"/>
        </w:sectPr>
      </w:pP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cs="宋体"/>
          <w:szCs w:val="21"/>
        </w:rPr>
        <w:t>本题考查学生评价诗歌的思想内容和作者的情感态度的能力。做这种题的通常思路是：首先，看作者，了解其所处的时代背景，即知人论世；其次，结合诗歌中的注解，进一步了解内容；第三，如果有选择题，可以在选项中捕捉有价值的信息；最后，就是细读诗歌文本，对其中的意象，带有情感的字眼，要紧紧地抓住。题干要求结合诗句分析：本诗所蕴含作者丰富的情感。“漏鼓还思昼，宫莺罢啭春”是诗人想象朋友严武等待上朝的前夜情形，表现了严武的敬业勤勉。“空留玉帐术，愁杀锦城人”是从蜀人的角度来反衬严武的治理有方，深得人心。严武的暂时离开，让百姓“愁杀”，盼他早日归来。“阁道通丹地，江潭隐白蘋。此生那老蜀，不死会归秦”，通过写严武正受到朝廷重用和而自己滞留寓居四川，表现了作者渴望像严武一样被朝廷重用的心声。最后一联“公若登台辅，临危莫爱身”表明他对严武仕途的祝愿，希望他官拜台辅，能更好地为朝廷效力，为百姓谋福利。这其实杜甫自己渴望被朝廷重用的心声的折射。</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cs="宋体"/>
          <w:b/>
          <w:szCs w:val="21"/>
        </w:rPr>
        <w:t>五、文言基础知识(本题共3小题，9分）</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szCs w:val="21"/>
        </w:rPr>
        <w:t>16.</w:t>
      </w:r>
      <w:r w:rsidRPr="00720A03">
        <w:rPr>
          <w:rFonts w:asciiTheme="minorEastAsia" w:hAnsiTheme="minorEastAsia" w:cs="宋体"/>
          <w:szCs w:val="21"/>
        </w:rPr>
        <w:t>下列各句中，与例句句式相同的一项是（    ）</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cs="宋体"/>
          <w:szCs w:val="21"/>
        </w:rPr>
        <w:t>例句：蚓无爪牙之利，筋骨之强</w:t>
      </w:r>
    </w:p>
    <w:p w:rsidR="000E048F" w:rsidRPr="00720A03" w:rsidP="000E048F">
      <w:pPr>
        <w:tabs>
          <w:tab w:val="left" w:pos="4873"/>
        </w:tabs>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szCs w:val="21"/>
        </w:rPr>
        <w:t>A.</w:t>
      </w:r>
      <w:r w:rsidRPr="00720A03">
        <w:rPr>
          <w:rFonts w:asciiTheme="minorEastAsia" w:hAnsiTheme="minorEastAsia" w:cs="宋体"/>
          <w:szCs w:val="21"/>
        </w:rPr>
        <w:t>微斯人，吾谁与归</w:t>
      </w:r>
      <w:r w:rsidRPr="00720A03">
        <w:rPr>
          <w:rFonts w:asciiTheme="minorEastAsia" w:hAnsiTheme="minorEastAsia"/>
          <w:szCs w:val="21"/>
        </w:rPr>
        <w:tab/>
        <w:t>B.</w:t>
      </w:r>
      <w:r w:rsidRPr="00720A03">
        <w:rPr>
          <w:rFonts w:asciiTheme="minorEastAsia" w:hAnsiTheme="minorEastAsia" w:cs="宋体"/>
          <w:szCs w:val="21"/>
        </w:rPr>
        <w:t>青，取之于蓝，而青于蓝</w:t>
      </w:r>
    </w:p>
    <w:p w:rsidR="000E048F" w:rsidRPr="00720A03" w:rsidP="000E048F">
      <w:pPr>
        <w:tabs>
          <w:tab w:val="left" w:pos="4873"/>
        </w:tabs>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szCs w:val="21"/>
        </w:rPr>
        <w:t>C.</w:t>
      </w:r>
      <w:r w:rsidRPr="00720A03">
        <w:rPr>
          <w:rFonts w:asciiTheme="minorEastAsia" w:hAnsiTheme="minorEastAsia" w:cs="宋体"/>
          <w:szCs w:val="21"/>
        </w:rPr>
        <w:t>甚矣，汝之不惠</w:t>
      </w:r>
      <w:r w:rsidRPr="00720A03">
        <w:rPr>
          <w:rFonts w:asciiTheme="minorEastAsia" w:hAnsiTheme="minorEastAsia"/>
          <w:szCs w:val="21"/>
        </w:rPr>
        <w:tab/>
        <w:t>D.</w:t>
      </w:r>
      <w:r w:rsidRPr="00720A03">
        <w:rPr>
          <w:rFonts w:asciiTheme="minorEastAsia" w:hAnsiTheme="minorEastAsia" w:cs="宋体"/>
          <w:szCs w:val="21"/>
        </w:rPr>
        <w:t>马之千里者，一食或尽粟一石</w:t>
      </w:r>
    </w:p>
    <w:p w:rsidR="000E048F" w:rsidRPr="00720A03" w:rsidP="000E048F">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720A03">
        <w:rPr>
          <w:rFonts w:asciiTheme="minorEastAsia" w:hAnsiTheme="minorEastAsia"/>
          <w:szCs w:val="21"/>
        </w:rPr>
        <w:t>D</w:t>
      </w:r>
    </w:p>
    <w:p w:rsidR="000E048F" w:rsidRPr="00720A03" w:rsidP="000E048F">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r w:rsidRPr="00720A03">
        <w:rPr>
          <w:rFonts w:asciiTheme="minorEastAsia" w:hAnsiTheme="minorEastAsia" w:cs="宋体"/>
          <w:szCs w:val="21"/>
        </w:rPr>
        <w:t>本题考查文言句式。解答此类题目，考生要掌握六大类文言句式的特点，记住例句，以便快速判断。本题选与例句句式相同的一项。例句蚓无爪牙之利，筋骨之强，意思是“蚯蚓没有锋利的爪牙，强健的筋骨”，是定语后置句。</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cs="宋体"/>
          <w:szCs w:val="21"/>
        </w:rPr>
        <w:t>A项，吾与谁归，宾语前置句。</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cs="宋体"/>
          <w:szCs w:val="21"/>
        </w:rPr>
        <w:t>B项，于蓝取之，于蓝青，状语后置句。</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cs="宋体"/>
          <w:szCs w:val="21"/>
        </w:rPr>
        <w:t>C项，，汝之不惠，甚矣，主谓倒装句。</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cs="宋体"/>
          <w:szCs w:val="21"/>
        </w:rPr>
        <w:t>D项，千里之马，定语后置句。</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cs="宋体"/>
          <w:szCs w:val="21"/>
        </w:rPr>
        <w:t>故选D。</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szCs w:val="21"/>
        </w:rPr>
        <w:t>17.</w:t>
      </w:r>
      <w:r w:rsidRPr="00720A03">
        <w:rPr>
          <w:rFonts w:asciiTheme="minorEastAsia" w:hAnsiTheme="minorEastAsia" w:cs="宋体"/>
          <w:szCs w:val="21"/>
        </w:rPr>
        <w:t>下列各句中没有词类活用现象的一项是（   ）</w:t>
      </w:r>
    </w:p>
    <w:p w:rsidR="000E048F" w:rsidRPr="00720A03" w:rsidP="000E048F">
      <w:pPr>
        <w:tabs>
          <w:tab w:val="left" w:pos="4873"/>
        </w:tabs>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szCs w:val="21"/>
        </w:rPr>
        <w:t>A.</w:t>
      </w:r>
      <w:r w:rsidRPr="00720A03">
        <w:rPr>
          <w:rFonts w:asciiTheme="minorEastAsia" w:hAnsiTheme="minorEastAsia" w:cs="宋体"/>
          <w:szCs w:val="21"/>
        </w:rPr>
        <w:t>不如登高之博见也</w:t>
      </w:r>
      <w:r w:rsidRPr="00720A03">
        <w:rPr>
          <w:rFonts w:asciiTheme="minorEastAsia" w:hAnsiTheme="minorEastAsia"/>
          <w:szCs w:val="21"/>
        </w:rPr>
        <w:tab/>
        <w:t>B.</w:t>
      </w:r>
      <w:r w:rsidRPr="00720A03">
        <w:rPr>
          <w:rFonts w:asciiTheme="minorEastAsia" w:hAnsiTheme="minorEastAsia" w:cs="宋体"/>
          <w:szCs w:val="21"/>
        </w:rPr>
        <w:t>上食埃土，下饮黄泉</w:t>
      </w:r>
    </w:p>
    <w:p w:rsidR="000E048F" w:rsidRPr="00720A03" w:rsidP="000E048F">
      <w:pPr>
        <w:tabs>
          <w:tab w:val="left" w:pos="4873"/>
        </w:tabs>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szCs w:val="21"/>
        </w:rPr>
        <w:t>C.</w:t>
      </w:r>
      <w:r w:rsidRPr="00720A03">
        <w:rPr>
          <w:rFonts w:asciiTheme="minorEastAsia" w:hAnsiTheme="minorEastAsia" w:cs="宋体"/>
          <w:szCs w:val="21"/>
        </w:rPr>
        <w:t>假舟楫者，非能水也</w:t>
      </w:r>
      <w:r w:rsidRPr="00720A03">
        <w:rPr>
          <w:rFonts w:asciiTheme="minorEastAsia" w:hAnsiTheme="minorEastAsia"/>
          <w:szCs w:val="21"/>
        </w:rPr>
        <w:tab/>
        <w:t>D.</w:t>
      </w:r>
      <w:r w:rsidRPr="00720A03">
        <w:rPr>
          <w:rFonts w:asciiTheme="minorEastAsia" w:hAnsiTheme="minorEastAsia" w:cs="宋体"/>
          <w:szCs w:val="21"/>
        </w:rPr>
        <w:t>故不积跬步，无以至千里</w:t>
      </w:r>
    </w:p>
    <w:p w:rsidR="000E048F" w:rsidRPr="00720A03" w:rsidP="000E048F">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720A03">
        <w:rPr>
          <w:rFonts w:asciiTheme="minorEastAsia" w:hAnsiTheme="minorEastAsia"/>
          <w:szCs w:val="21"/>
        </w:rPr>
        <w:t>D</w:t>
      </w:r>
    </w:p>
    <w:p w:rsidR="000E048F" w:rsidRPr="00720A03" w:rsidP="000E048F">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r w:rsidRPr="00720A03">
        <w:rPr>
          <w:rFonts w:asciiTheme="minorEastAsia" w:hAnsiTheme="minorEastAsia"/>
          <w:szCs w:val="21"/>
        </w:rPr>
        <w:t>本题考查学生对文言实词中的词类活用现象的理解能力。</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cs="Times New Roman"/>
          <w:szCs w:val="21"/>
        </w:rPr>
        <w:t>A.</w:t>
      </w:r>
      <w:r w:rsidRPr="00720A03">
        <w:rPr>
          <w:rFonts w:asciiTheme="minorEastAsia" w:hAnsiTheme="minorEastAsia" w:cs="宋体"/>
          <w:szCs w:val="21"/>
        </w:rPr>
        <w:t>“高”，形容词作名词，高处。句意：</w:t>
      </w:r>
      <w:r w:rsidRPr="00720A03">
        <w:rPr>
          <w:rFonts w:asciiTheme="minorEastAsia" w:hAnsiTheme="minorEastAsia"/>
          <w:szCs w:val="21"/>
        </w:rPr>
        <w:t>却不如登上高处看得广阔。</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cs="Times New Roman"/>
          <w:szCs w:val="21"/>
        </w:rPr>
        <w:t>B.</w:t>
      </w:r>
      <w:r w:rsidRPr="00720A03">
        <w:rPr>
          <w:rFonts w:asciiTheme="minorEastAsia" w:hAnsiTheme="minorEastAsia" w:cs="宋体"/>
          <w:szCs w:val="21"/>
        </w:rPr>
        <w:t>“上”“下”，名词作状语，向上，向下。</w:t>
      </w:r>
      <w:r w:rsidRPr="00720A03">
        <w:rPr>
          <w:rFonts w:asciiTheme="minorEastAsia" w:hAnsiTheme="minorEastAsia"/>
          <w:szCs w:val="21"/>
        </w:rPr>
        <w:t>句意：却能向上吃泥土，向下饮泉水。</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cs="Times New Roman"/>
          <w:szCs w:val="21"/>
        </w:rPr>
        <w:t>C.</w:t>
      </w:r>
      <w:r w:rsidRPr="00720A03">
        <w:rPr>
          <w:rFonts w:asciiTheme="minorEastAsia" w:hAnsiTheme="minorEastAsia" w:cs="宋体"/>
          <w:szCs w:val="21"/>
        </w:rPr>
        <w:t>“水”，名词作动词，游水，游泳。</w:t>
      </w:r>
      <w:r w:rsidRPr="00720A03">
        <w:rPr>
          <w:rFonts w:asciiTheme="minorEastAsia" w:hAnsiTheme="minorEastAsia"/>
          <w:szCs w:val="21"/>
        </w:rPr>
        <w:t>句意：借助船只的人，并非善于游泳。</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cs="Times New Roman"/>
          <w:szCs w:val="21"/>
        </w:rPr>
        <w:t>D.</w:t>
      </w:r>
      <w:r w:rsidRPr="00720A03">
        <w:rPr>
          <w:rFonts w:asciiTheme="minorEastAsia" w:hAnsiTheme="minorEastAsia" w:cs="宋体"/>
          <w:szCs w:val="21"/>
        </w:rPr>
        <w:t>没有词类活用现象。</w:t>
      </w:r>
      <w:r w:rsidRPr="00720A03">
        <w:rPr>
          <w:rFonts w:asciiTheme="minorEastAsia" w:hAnsiTheme="minorEastAsia"/>
          <w:szCs w:val="21"/>
        </w:rPr>
        <w:t>句意：所以，不积累小步，就不能远达千里。</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szCs w:val="21"/>
        </w:rPr>
        <w:t>故选D。</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szCs w:val="21"/>
        </w:rPr>
        <w:t>18.</w:t>
      </w:r>
      <w:r w:rsidRPr="00720A03">
        <w:rPr>
          <w:rFonts w:asciiTheme="minorEastAsia" w:hAnsiTheme="minorEastAsia" w:cs="宋体"/>
          <w:szCs w:val="21"/>
        </w:rPr>
        <w:t>下列各项中没有通假字的一项是（   ）</w:t>
      </w:r>
    </w:p>
    <w:p w:rsidR="000E048F" w:rsidRPr="00720A03" w:rsidP="000E048F">
      <w:pPr>
        <w:tabs>
          <w:tab w:val="left" w:pos="4873"/>
        </w:tabs>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szCs w:val="21"/>
        </w:rPr>
        <w:t>A.</w:t>
      </w:r>
      <w:r w:rsidRPr="00720A03">
        <w:rPr>
          <w:rFonts w:asciiTheme="minorEastAsia" w:hAnsiTheme="minorEastAsia" w:cs="宋体"/>
          <w:szCs w:val="21"/>
        </w:rPr>
        <w:t>列缺霹雳，丘峦崩摧</w:t>
      </w:r>
      <w:r w:rsidRPr="00720A03">
        <w:rPr>
          <w:rFonts w:asciiTheme="minorEastAsia" w:hAnsiTheme="minorEastAsia"/>
          <w:szCs w:val="21"/>
        </w:rPr>
        <w:tab/>
        <w:t>B.</w:t>
      </w:r>
      <w:r w:rsidRPr="00720A03">
        <w:rPr>
          <w:rFonts w:asciiTheme="minorEastAsia" w:hAnsiTheme="minorEastAsia" w:cs="宋体"/>
          <w:szCs w:val="21"/>
        </w:rPr>
        <w:t>夜深忽梦少年事，梦啼妆泪红阑干</w:t>
      </w:r>
    </w:p>
    <w:p w:rsidR="000E048F" w:rsidRPr="00720A03" w:rsidP="000E048F">
      <w:pPr>
        <w:tabs>
          <w:tab w:val="left" w:pos="4873"/>
        </w:tabs>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szCs w:val="21"/>
        </w:rPr>
        <w:t>C.</w:t>
      </w:r>
      <w:r w:rsidRPr="00720A03">
        <w:rPr>
          <w:rFonts w:asciiTheme="minorEastAsia" w:hAnsiTheme="minorEastAsia" w:cs="宋体"/>
          <w:szCs w:val="21"/>
        </w:rPr>
        <w:t>人生如梦，一尊还酹江月</w:t>
      </w:r>
      <w:r w:rsidRPr="00720A03">
        <w:rPr>
          <w:rFonts w:asciiTheme="minorEastAsia" w:hAnsiTheme="minorEastAsia"/>
          <w:szCs w:val="21"/>
        </w:rPr>
        <w:tab/>
        <w:t>D.</w:t>
      </w:r>
      <w:r w:rsidRPr="00720A03">
        <w:rPr>
          <w:rFonts w:asciiTheme="minorEastAsia" w:hAnsiTheme="minorEastAsia" w:cs="宋体"/>
          <w:szCs w:val="21"/>
        </w:rPr>
        <w:t>山川相缪，郁乎苍苍</w:t>
      </w:r>
    </w:p>
    <w:p w:rsidR="000E048F" w:rsidRPr="00720A03" w:rsidP="000E048F">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720A03">
        <w:rPr>
          <w:rFonts w:asciiTheme="minorEastAsia" w:hAnsiTheme="minorEastAsia"/>
          <w:szCs w:val="21"/>
        </w:rPr>
        <w:t>B</w:t>
      </w:r>
    </w:p>
    <w:p w:rsidR="000E048F" w:rsidRPr="00720A03" w:rsidP="000E048F">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r w:rsidRPr="00720A03">
        <w:rPr>
          <w:rFonts w:asciiTheme="minorEastAsia" w:hAnsiTheme="minorEastAsia"/>
          <w:szCs w:val="21"/>
        </w:rPr>
        <w:t>本题考查学生对文言词语中的通假字现象的理解能力。</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cs="Times New Roman"/>
          <w:szCs w:val="21"/>
        </w:rPr>
        <w:t>A.</w:t>
      </w:r>
      <w:r w:rsidRPr="00720A03">
        <w:rPr>
          <w:rFonts w:asciiTheme="minorEastAsia" w:hAnsiTheme="minorEastAsia" w:cs="宋体"/>
          <w:szCs w:val="21"/>
        </w:rPr>
        <w:t>“列”同“裂”。句意：</w:t>
      </w:r>
      <w:r w:rsidRPr="00720A03">
        <w:rPr>
          <w:rFonts w:asciiTheme="minorEastAsia" w:hAnsiTheme="minorEastAsia"/>
          <w:szCs w:val="21"/>
        </w:rPr>
        <w:t>电光闪闪，雷声轰鸣，山峰好像要被崩塌似的。</w:t>
      </w:r>
    </w:p>
    <w:p w:rsidR="000E048F" w:rsidRPr="00720A03" w:rsidP="000E048F">
      <w:pPr>
        <w:adjustRightInd w:val="0"/>
        <w:snapToGrid w:val="0"/>
        <w:spacing w:line="360" w:lineRule="auto"/>
        <w:jc w:val="left"/>
        <w:textAlignment w:val="center"/>
        <w:rPr>
          <w:rFonts w:asciiTheme="minorEastAsia" w:hAnsiTheme="minorEastAsia"/>
          <w:szCs w:val="21"/>
        </w:rPr>
        <w:sectPr w:rsidSect="00185C95">
          <w:headerReference w:type="default" r:id="rId44"/>
          <w:footerReference w:type="even" r:id="rId45"/>
          <w:footerReference w:type="default" r:id="rId46"/>
          <w:type w:val="nextPage"/>
          <w:pgSz w:w="11906" w:h="16838"/>
          <w:pgMar w:top="1440" w:right="1800" w:bottom="1440" w:left="1800" w:header="851" w:footer="992" w:gutter="0"/>
          <w:pgNumType w:start="14"/>
          <w:cols w:space="425"/>
          <w:titlePg w:val="0"/>
          <w:docGrid w:type="lines" w:linePitch="312"/>
        </w:sectPr>
      </w:pPr>
      <w:r w:rsidRPr="00720A03">
        <w:rPr>
          <w:rFonts w:asciiTheme="minorEastAsia" w:hAnsiTheme="minorEastAsia"/>
          <w:szCs w:val="21"/>
        </w:rPr>
        <w:t>B.无通假字。句意：更深夜阑常梦少年时作乐狂欢，梦中哭醒涕泪纵横污损了粉颜</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cs="Times New Roman"/>
          <w:szCs w:val="21"/>
        </w:rPr>
        <w:t>C.</w:t>
      </w:r>
      <w:r w:rsidRPr="00720A03">
        <w:rPr>
          <w:rFonts w:asciiTheme="minorEastAsia" w:hAnsiTheme="minorEastAsia" w:cs="宋体"/>
          <w:szCs w:val="21"/>
        </w:rPr>
        <w:t>“尊”同“樽”，酒杯。</w:t>
      </w:r>
      <w:r w:rsidRPr="00720A03">
        <w:rPr>
          <w:rFonts w:asciiTheme="minorEastAsia" w:hAnsiTheme="minorEastAsia"/>
          <w:szCs w:val="21"/>
        </w:rPr>
        <w:t>句意：人生犹如一场梦，举起酒杯奠祭这万古的明月.</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cs="Times New Roman"/>
          <w:szCs w:val="21"/>
        </w:rPr>
        <w:t>D.</w:t>
      </w:r>
      <w:r w:rsidRPr="00720A03">
        <w:rPr>
          <w:rFonts w:asciiTheme="minorEastAsia" w:hAnsiTheme="minorEastAsia" w:cs="宋体"/>
          <w:szCs w:val="21"/>
        </w:rPr>
        <w:t>“缪”同“缭”,盘绕，围绕。</w:t>
      </w:r>
      <w:r w:rsidRPr="00720A03">
        <w:rPr>
          <w:rFonts w:asciiTheme="minorEastAsia" w:hAnsiTheme="minorEastAsia"/>
          <w:szCs w:val="21"/>
        </w:rPr>
        <w:t>句意：山水环绕，一片苍翠。</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szCs w:val="21"/>
        </w:rPr>
        <w:t>故选B。</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cs="宋体"/>
          <w:b/>
          <w:szCs w:val="21"/>
        </w:rPr>
        <w:t>六、情景默写(本题共5小题，10分）</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szCs w:val="21"/>
        </w:rPr>
        <w:t>19.</w:t>
      </w:r>
      <w:r w:rsidRPr="00720A03">
        <w:rPr>
          <w:rFonts w:asciiTheme="minorEastAsia" w:hAnsiTheme="minorEastAsia" w:cs="宋体"/>
          <w:szCs w:val="21"/>
        </w:rPr>
        <w:t>默写。</w:t>
      </w:r>
    </w:p>
    <w:p w:rsidR="000E048F" w:rsidRPr="00720A03" w:rsidP="000E048F">
      <w:pPr>
        <w:adjustRightInd w:val="0"/>
        <w:snapToGrid w:val="0"/>
        <w:spacing w:line="360" w:lineRule="auto"/>
        <w:jc w:val="left"/>
        <w:textAlignment w:val="center"/>
        <w:rPr>
          <w:rFonts w:asciiTheme="minorEastAsia" w:hAnsiTheme="minorEastAsia"/>
          <w:szCs w:val="21"/>
        </w:rPr>
      </w:pPr>
      <w:r>
        <w:rPr>
          <w:rFonts w:asciiTheme="minorEastAsia" w:hAnsiTheme="minorEastAsia" w:cs="宋体" w:hint="eastAsia"/>
          <w:szCs w:val="21"/>
        </w:rPr>
        <w:t>（1）</w:t>
      </w:r>
      <w:r w:rsidRPr="00720A03">
        <w:rPr>
          <w:rFonts w:asciiTheme="minorEastAsia" w:hAnsiTheme="minorEastAsia" w:cs="宋体"/>
          <w:szCs w:val="21"/>
        </w:rPr>
        <w:t>陶渊明在《归园田居》中的“</w:t>
      </w:r>
      <w:r w:rsidRPr="00720A03">
        <w:rPr>
          <w:rFonts w:asciiTheme="minorEastAsia" w:hAnsiTheme="minorEastAsia"/>
          <w:szCs w:val="21"/>
        </w:rPr>
        <w:t>______</w:t>
      </w:r>
      <w:r w:rsidRPr="00720A03">
        <w:rPr>
          <w:rFonts w:asciiTheme="minorEastAsia" w:hAnsiTheme="minorEastAsia" w:cs="宋体"/>
          <w:szCs w:val="21"/>
        </w:rPr>
        <w:t>，</w:t>
      </w:r>
      <w:r w:rsidRPr="00720A03">
        <w:rPr>
          <w:rFonts w:asciiTheme="minorEastAsia" w:hAnsiTheme="minorEastAsia"/>
          <w:szCs w:val="21"/>
        </w:rPr>
        <w:t>________</w:t>
      </w:r>
      <w:r w:rsidRPr="00720A03">
        <w:rPr>
          <w:rFonts w:asciiTheme="minorEastAsia" w:hAnsiTheme="minorEastAsia" w:cs="宋体"/>
          <w:szCs w:val="21"/>
        </w:rPr>
        <w:t>”两句连用借喻，强化了厌倦尘网、向往田园的情绪。</w:t>
      </w:r>
    </w:p>
    <w:p w:rsidR="000E048F" w:rsidRPr="00720A03" w:rsidP="000E048F">
      <w:pPr>
        <w:adjustRightInd w:val="0"/>
        <w:snapToGrid w:val="0"/>
        <w:spacing w:line="360" w:lineRule="auto"/>
        <w:jc w:val="left"/>
        <w:textAlignment w:val="center"/>
        <w:rPr>
          <w:rFonts w:asciiTheme="minorEastAsia" w:hAnsiTheme="minorEastAsia"/>
          <w:szCs w:val="21"/>
        </w:rPr>
      </w:pPr>
      <w:r>
        <w:rPr>
          <w:rFonts w:asciiTheme="minorEastAsia" w:hAnsiTheme="minorEastAsia" w:cs="宋体" w:hint="eastAsia"/>
          <w:szCs w:val="21"/>
        </w:rPr>
        <w:t>（2）</w:t>
      </w:r>
      <w:r w:rsidRPr="00720A03">
        <w:rPr>
          <w:rFonts w:asciiTheme="minorEastAsia" w:hAnsiTheme="minorEastAsia" w:cs="宋体"/>
          <w:szCs w:val="21"/>
        </w:rPr>
        <w:t>《梦游天姥吟留别》中，仙府石门打开，诗人看到了“</w:t>
      </w:r>
      <w:r w:rsidRPr="00720A03">
        <w:rPr>
          <w:rFonts w:asciiTheme="minorEastAsia" w:hAnsiTheme="minorEastAsia"/>
          <w:szCs w:val="21"/>
        </w:rPr>
        <w:t>______</w:t>
      </w:r>
      <w:r w:rsidRPr="00720A03">
        <w:rPr>
          <w:rFonts w:asciiTheme="minorEastAsia" w:hAnsiTheme="minorEastAsia" w:cs="宋体"/>
          <w:szCs w:val="21"/>
        </w:rPr>
        <w:t>，</w:t>
      </w:r>
      <w:r w:rsidRPr="00720A03">
        <w:rPr>
          <w:rFonts w:asciiTheme="minorEastAsia" w:hAnsiTheme="minorEastAsia"/>
          <w:szCs w:val="21"/>
        </w:rPr>
        <w:t>________</w:t>
      </w:r>
      <w:r w:rsidRPr="00720A03">
        <w:rPr>
          <w:rFonts w:asciiTheme="minorEastAsia" w:hAnsiTheme="minorEastAsia" w:cs="宋体"/>
          <w:szCs w:val="21"/>
        </w:rPr>
        <w:t>”辽阔的壮丽景象，真是别有洞天。</w:t>
      </w:r>
    </w:p>
    <w:p w:rsidR="000E048F" w:rsidRPr="00720A03" w:rsidP="000E048F">
      <w:pPr>
        <w:adjustRightInd w:val="0"/>
        <w:snapToGrid w:val="0"/>
        <w:spacing w:line="360" w:lineRule="auto"/>
        <w:jc w:val="left"/>
        <w:textAlignment w:val="center"/>
        <w:rPr>
          <w:rFonts w:asciiTheme="minorEastAsia" w:hAnsiTheme="minorEastAsia"/>
          <w:szCs w:val="21"/>
        </w:rPr>
      </w:pPr>
      <w:r>
        <w:rPr>
          <w:rFonts w:asciiTheme="minorEastAsia" w:hAnsiTheme="minorEastAsia" w:cs="宋体" w:hint="eastAsia"/>
          <w:szCs w:val="21"/>
        </w:rPr>
        <w:t>（3）</w:t>
      </w:r>
      <w:r w:rsidRPr="00720A03">
        <w:rPr>
          <w:rFonts w:asciiTheme="minorEastAsia" w:hAnsiTheme="minorEastAsia" w:cs="宋体"/>
          <w:szCs w:val="21"/>
        </w:rPr>
        <w:t>《琵琶行》中描写琵琶女犹豫不决而出场的诗句是“</w:t>
      </w:r>
      <w:r w:rsidRPr="00720A03">
        <w:rPr>
          <w:rFonts w:asciiTheme="minorEastAsia" w:hAnsiTheme="minorEastAsia"/>
          <w:szCs w:val="21"/>
        </w:rPr>
        <w:t>______</w:t>
      </w:r>
      <w:r w:rsidRPr="00720A03">
        <w:rPr>
          <w:rFonts w:asciiTheme="minorEastAsia" w:hAnsiTheme="minorEastAsia" w:cs="宋体"/>
          <w:szCs w:val="21"/>
        </w:rPr>
        <w:t>，</w:t>
      </w:r>
      <w:r w:rsidRPr="00720A03">
        <w:rPr>
          <w:rFonts w:asciiTheme="minorEastAsia" w:hAnsiTheme="minorEastAsia"/>
          <w:szCs w:val="21"/>
        </w:rPr>
        <w:t>________</w:t>
      </w:r>
      <w:r w:rsidRPr="00720A03">
        <w:rPr>
          <w:rFonts w:asciiTheme="minorEastAsia" w:hAnsiTheme="minorEastAsia" w:cs="宋体"/>
          <w:szCs w:val="21"/>
        </w:rPr>
        <w:t>”。</w:t>
      </w:r>
    </w:p>
    <w:p w:rsidR="000E048F" w:rsidRPr="00720A03" w:rsidP="000E048F">
      <w:pPr>
        <w:adjustRightInd w:val="0"/>
        <w:snapToGrid w:val="0"/>
        <w:spacing w:line="360" w:lineRule="auto"/>
        <w:jc w:val="left"/>
        <w:textAlignment w:val="center"/>
        <w:rPr>
          <w:rFonts w:asciiTheme="minorEastAsia" w:hAnsiTheme="minorEastAsia"/>
          <w:szCs w:val="21"/>
        </w:rPr>
      </w:pPr>
      <w:r>
        <w:rPr>
          <w:rFonts w:asciiTheme="minorEastAsia" w:hAnsiTheme="minorEastAsia" w:cs="宋体" w:hint="eastAsia"/>
          <w:szCs w:val="21"/>
        </w:rPr>
        <w:t>（4）</w:t>
      </w:r>
      <w:r w:rsidRPr="00720A03">
        <w:rPr>
          <w:rFonts w:asciiTheme="minorEastAsia" w:hAnsiTheme="minorEastAsia" w:cs="宋体"/>
          <w:szCs w:val="21"/>
        </w:rPr>
        <w:t>韩愈的《师说》中，对于为子择师自己却耻于学习这种现象，韩愈最后的评价是“</w:t>
      </w:r>
      <w:r w:rsidRPr="00720A03">
        <w:rPr>
          <w:rFonts w:asciiTheme="minorEastAsia" w:hAnsiTheme="minorEastAsia"/>
          <w:szCs w:val="21"/>
        </w:rPr>
        <w:t>______</w:t>
      </w:r>
      <w:r w:rsidRPr="00720A03">
        <w:rPr>
          <w:rFonts w:asciiTheme="minorEastAsia" w:hAnsiTheme="minorEastAsia" w:cs="宋体"/>
          <w:szCs w:val="21"/>
        </w:rPr>
        <w:t>，</w:t>
      </w:r>
      <w:r w:rsidRPr="00720A03">
        <w:rPr>
          <w:rFonts w:asciiTheme="minorEastAsia" w:hAnsiTheme="minorEastAsia"/>
          <w:szCs w:val="21"/>
        </w:rPr>
        <w:t>________</w:t>
      </w:r>
      <w:r w:rsidRPr="00720A03">
        <w:rPr>
          <w:rFonts w:asciiTheme="minorEastAsia" w:hAnsiTheme="minorEastAsia" w:cs="宋体"/>
          <w:szCs w:val="21"/>
        </w:rPr>
        <w:t>”。</w:t>
      </w:r>
    </w:p>
    <w:p w:rsidR="000E048F" w:rsidRPr="00720A03" w:rsidP="000E048F">
      <w:pPr>
        <w:adjustRightInd w:val="0"/>
        <w:snapToGrid w:val="0"/>
        <w:spacing w:line="360" w:lineRule="auto"/>
        <w:jc w:val="left"/>
        <w:textAlignment w:val="center"/>
        <w:rPr>
          <w:rFonts w:asciiTheme="minorEastAsia" w:hAnsiTheme="minorEastAsia"/>
          <w:szCs w:val="21"/>
        </w:rPr>
      </w:pPr>
      <w:r>
        <w:rPr>
          <w:rFonts w:asciiTheme="minorEastAsia" w:hAnsiTheme="minorEastAsia" w:cs="宋体" w:hint="eastAsia"/>
          <w:szCs w:val="21"/>
        </w:rPr>
        <w:t>（5）</w:t>
      </w:r>
      <w:r w:rsidRPr="00720A03">
        <w:rPr>
          <w:rFonts w:asciiTheme="minorEastAsia" w:hAnsiTheme="minorEastAsia" w:cs="宋体"/>
          <w:szCs w:val="21"/>
        </w:rPr>
        <w:t>《赤壁赋》中，用蛟龙和寡妇听到箫声的表现和感受来突出箫声的悲凉与幽怨的句子是“</w:t>
      </w:r>
      <w:r w:rsidRPr="00720A03">
        <w:rPr>
          <w:rFonts w:asciiTheme="minorEastAsia" w:hAnsiTheme="minorEastAsia"/>
          <w:szCs w:val="21"/>
        </w:rPr>
        <w:t>______</w:t>
      </w:r>
      <w:r w:rsidRPr="00720A03">
        <w:rPr>
          <w:rFonts w:asciiTheme="minorEastAsia" w:hAnsiTheme="minorEastAsia" w:cs="宋体"/>
          <w:szCs w:val="21"/>
        </w:rPr>
        <w:t>，</w:t>
      </w:r>
      <w:r w:rsidRPr="00720A03">
        <w:rPr>
          <w:rFonts w:asciiTheme="minorEastAsia" w:hAnsiTheme="minorEastAsia"/>
          <w:szCs w:val="21"/>
        </w:rPr>
        <w:t>________</w:t>
      </w:r>
      <w:r w:rsidRPr="00720A03">
        <w:rPr>
          <w:rFonts w:asciiTheme="minorEastAsia" w:hAnsiTheme="minorEastAsia" w:cs="宋体"/>
          <w:szCs w:val="21"/>
        </w:rPr>
        <w:t>”。</w:t>
      </w:r>
    </w:p>
    <w:p w:rsidR="000E048F" w:rsidRPr="00720A03" w:rsidP="000E048F">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Pr>
          <w:rFonts w:asciiTheme="minorEastAsia" w:hAnsiTheme="minorEastAsia" w:cs="宋体" w:hint="eastAsia"/>
          <w:szCs w:val="21"/>
        </w:rPr>
        <w:t>（1）</w:t>
      </w:r>
      <w:r w:rsidRPr="00720A03">
        <w:rPr>
          <w:rFonts w:asciiTheme="minorEastAsia" w:hAnsiTheme="minorEastAsia" w:cs="宋体"/>
          <w:szCs w:val="21"/>
        </w:rPr>
        <w:t>羁鸟恋旧林</w:t>
      </w:r>
      <w:r w:rsidRPr="00720A03">
        <w:rPr>
          <w:rFonts w:asciiTheme="minorEastAsia" w:hAnsiTheme="minorEastAsia"/>
          <w:szCs w:val="21"/>
        </w:rPr>
        <w:t xml:space="preserve">    </w:t>
      </w:r>
      <w:r w:rsidRPr="00720A03">
        <w:rPr>
          <w:rFonts w:asciiTheme="minorEastAsia" w:hAnsiTheme="minorEastAsia" w:cs="宋体"/>
          <w:szCs w:val="21"/>
        </w:rPr>
        <w:t>池鱼思故渊</w:t>
      </w:r>
      <w:r w:rsidRPr="00720A03">
        <w:rPr>
          <w:rFonts w:asciiTheme="minorEastAsia" w:hAnsiTheme="minorEastAsia"/>
          <w:szCs w:val="21"/>
        </w:rPr>
        <w:t xml:space="preserve">    </w:t>
      </w:r>
      <w:r>
        <w:rPr>
          <w:rFonts w:asciiTheme="minorEastAsia" w:hAnsiTheme="minorEastAsia" w:cs="宋体" w:hint="eastAsia"/>
          <w:szCs w:val="21"/>
        </w:rPr>
        <w:t>（</w:t>
      </w:r>
      <w:r>
        <w:rPr>
          <w:rFonts w:asciiTheme="minorEastAsia" w:hAnsiTheme="minorEastAsia" w:cs="宋体"/>
          <w:szCs w:val="21"/>
        </w:rPr>
        <w:t>2</w:t>
      </w:r>
      <w:r>
        <w:rPr>
          <w:rFonts w:asciiTheme="minorEastAsia" w:hAnsiTheme="minorEastAsia" w:cs="宋体" w:hint="eastAsia"/>
          <w:szCs w:val="21"/>
        </w:rPr>
        <w:t>）</w:t>
      </w:r>
      <w:r w:rsidRPr="00720A03">
        <w:rPr>
          <w:rFonts w:asciiTheme="minorEastAsia" w:hAnsiTheme="minorEastAsia" w:cs="宋体"/>
          <w:szCs w:val="21"/>
        </w:rPr>
        <w:t>青冥浩荡不见底</w:t>
      </w:r>
      <w:r w:rsidRPr="00720A03">
        <w:rPr>
          <w:rFonts w:asciiTheme="minorEastAsia" w:hAnsiTheme="minorEastAsia"/>
          <w:szCs w:val="21"/>
        </w:rPr>
        <w:t xml:space="preserve">    </w:t>
      </w:r>
      <w:r w:rsidRPr="00720A03">
        <w:rPr>
          <w:rFonts w:asciiTheme="minorEastAsia" w:hAnsiTheme="minorEastAsia" w:cs="宋体"/>
          <w:szCs w:val="21"/>
        </w:rPr>
        <w:t>日月照耀金银台</w:t>
      </w:r>
      <w:r w:rsidRPr="00720A03">
        <w:rPr>
          <w:rFonts w:asciiTheme="minorEastAsia" w:hAnsiTheme="minorEastAsia"/>
          <w:szCs w:val="21"/>
        </w:rPr>
        <w:t xml:space="preserve">    </w:t>
      </w:r>
      <w:r>
        <w:rPr>
          <w:rFonts w:asciiTheme="minorEastAsia" w:hAnsiTheme="minorEastAsia" w:cs="宋体" w:hint="eastAsia"/>
          <w:szCs w:val="21"/>
        </w:rPr>
        <w:t>（</w:t>
      </w:r>
      <w:r>
        <w:rPr>
          <w:rFonts w:asciiTheme="minorEastAsia" w:hAnsiTheme="minorEastAsia" w:cs="宋体"/>
          <w:szCs w:val="21"/>
        </w:rPr>
        <w:t>3</w:t>
      </w:r>
      <w:r>
        <w:rPr>
          <w:rFonts w:asciiTheme="minorEastAsia" w:hAnsiTheme="minorEastAsia" w:cs="宋体" w:hint="eastAsia"/>
          <w:szCs w:val="21"/>
        </w:rPr>
        <w:t>）</w:t>
      </w:r>
      <w:r w:rsidRPr="00720A03">
        <w:rPr>
          <w:rFonts w:asciiTheme="minorEastAsia" w:hAnsiTheme="minorEastAsia" w:cs="宋体"/>
          <w:szCs w:val="21"/>
        </w:rPr>
        <w:t>千呼万唤始出来</w:t>
      </w:r>
      <w:r w:rsidRPr="00720A03">
        <w:rPr>
          <w:rFonts w:asciiTheme="minorEastAsia" w:hAnsiTheme="minorEastAsia"/>
          <w:szCs w:val="21"/>
        </w:rPr>
        <w:t xml:space="preserve">    </w:t>
      </w:r>
      <w:r w:rsidRPr="00720A03">
        <w:rPr>
          <w:rFonts w:asciiTheme="minorEastAsia" w:hAnsiTheme="minorEastAsia" w:cs="宋体"/>
          <w:szCs w:val="21"/>
        </w:rPr>
        <w:t>犹抱琵琶半遮面</w:t>
      </w:r>
      <w:r w:rsidRPr="00720A03">
        <w:rPr>
          <w:rFonts w:asciiTheme="minorEastAsia" w:hAnsiTheme="minorEastAsia"/>
          <w:szCs w:val="21"/>
        </w:rPr>
        <w:t xml:space="preserve">  </w:t>
      </w:r>
      <w:r>
        <w:rPr>
          <w:rFonts w:asciiTheme="minorEastAsia" w:hAnsiTheme="minorEastAsia" w:cs="宋体" w:hint="eastAsia"/>
          <w:szCs w:val="21"/>
        </w:rPr>
        <w:t>（</w:t>
      </w:r>
      <w:r>
        <w:rPr>
          <w:rFonts w:asciiTheme="minorEastAsia" w:hAnsiTheme="minorEastAsia" w:cs="宋体"/>
          <w:szCs w:val="21"/>
        </w:rPr>
        <w:t>4</w:t>
      </w:r>
      <w:r>
        <w:rPr>
          <w:rFonts w:asciiTheme="minorEastAsia" w:hAnsiTheme="minorEastAsia" w:cs="宋体" w:hint="eastAsia"/>
          <w:szCs w:val="21"/>
        </w:rPr>
        <w:t>）</w:t>
      </w:r>
      <w:r w:rsidRPr="00720A03">
        <w:rPr>
          <w:rFonts w:asciiTheme="minorEastAsia" w:hAnsiTheme="minorEastAsia" w:cs="宋体"/>
          <w:szCs w:val="21"/>
        </w:rPr>
        <w:t>小学而大遗</w:t>
      </w:r>
      <w:r w:rsidRPr="00720A03">
        <w:rPr>
          <w:rFonts w:asciiTheme="minorEastAsia" w:hAnsiTheme="minorEastAsia"/>
          <w:szCs w:val="21"/>
        </w:rPr>
        <w:t xml:space="preserve">    </w:t>
      </w:r>
      <w:r w:rsidRPr="00720A03">
        <w:rPr>
          <w:rFonts w:asciiTheme="minorEastAsia" w:hAnsiTheme="minorEastAsia" w:cs="宋体"/>
          <w:szCs w:val="21"/>
        </w:rPr>
        <w:t>吾未见其明也</w:t>
      </w:r>
      <w:r w:rsidRPr="00720A03">
        <w:rPr>
          <w:rFonts w:asciiTheme="minorEastAsia" w:hAnsiTheme="minorEastAsia"/>
          <w:szCs w:val="21"/>
        </w:rPr>
        <w:t xml:space="preserve">  </w:t>
      </w:r>
      <w:r>
        <w:rPr>
          <w:rFonts w:asciiTheme="minorEastAsia" w:hAnsiTheme="minorEastAsia" w:cs="宋体" w:hint="eastAsia"/>
          <w:szCs w:val="21"/>
        </w:rPr>
        <w:t>（</w:t>
      </w:r>
      <w:r>
        <w:rPr>
          <w:rFonts w:asciiTheme="minorEastAsia" w:hAnsiTheme="minorEastAsia" w:cs="宋体"/>
          <w:szCs w:val="21"/>
        </w:rPr>
        <w:t>5</w:t>
      </w:r>
      <w:r>
        <w:rPr>
          <w:rFonts w:asciiTheme="minorEastAsia" w:hAnsiTheme="minorEastAsia" w:cs="宋体" w:hint="eastAsia"/>
          <w:szCs w:val="21"/>
        </w:rPr>
        <w:t>）</w:t>
      </w:r>
      <w:r w:rsidRPr="00720A03">
        <w:rPr>
          <w:rFonts w:asciiTheme="minorEastAsia" w:hAnsiTheme="minorEastAsia" w:cs="宋体"/>
          <w:szCs w:val="21"/>
        </w:rPr>
        <w:t>舞幽壑之潜蛟</w:t>
      </w:r>
      <w:r w:rsidRPr="00720A03">
        <w:rPr>
          <w:rFonts w:asciiTheme="minorEastAsia" w:hAnsiTheme="minorEastAsia"/>
          <w:szCs w:val="21"/>
        </w:rPr>
        <w:t xml:space="preserve">    </w:t>
      </w:r>
      <w:r w:rsidRPr="00720A03">
        <w:rPr>
          <w:rFonts w:asciiTheme="minorEastAsia" w:hAnsiTheme="minorEastAsia" w:cs="宋体"/>
          <w:szCs w:val="21"/>
        </w:rPr>
        <w:t>泣孤舟之嫠妇</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cs="宋体"/>
          <w:b/>
          <w:szCs w:val="21"/>
        </w:rPr>
        <w:t>七、语言文字运用Ⅰ(本题共2小题，6分）</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cs="宋体"/>
          <w:szCs w:val="21"/>
        </w:rPr>
        <w:t>阅读下面</w:t>
      </w:r>
      <w:r w:rsidRPr="00720A03">
        <w:rPr>
          <w:rFonts w:asciiTheme="minorEastAsia" w:hAnsiTheme="minorEastAsia"/>
          <w:noProof/>
          <w:szCs w:val="21"/>
        </w:rPr>
        <w:drawing>
          <wp:inline distT="0" distB="0" distL="0" distR="0">
            <wp:extent cx="133350" cy="1778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10"/>
                    <a:stretch>
                      <a:fillRect/>
                    </a:stretch>
                  </pic:blipFill>
                  <pic:spPr>
                    <a:xfrm>
                      <a:off x="0" y="0"/>
                      <a:ext cx="133350" cy="177800"/>
                    </a:xfrm>
                    <a:prstGeom prst="rect">
                      <a:avLst/>
                    </a:prstGeom>
                  </pic:spPr>
                </pic:pic>
              </a:graphicData>
            </a:graphic>
          </wp:inline>
        </w:drawing>
      </w:r>
      <w:r w:rsidRPr="00720A03">
        <w:rPr>
          <w:rFonts w:asciiTheme="minorEastAsia" w:hAnsiTheme="minorEastAsia" w:cs="宋体"/>
          <w:szCs w:val="21"/>
        </w:rPr>
        <w:t>文字，完成下面小题。</w:t>
      </w:r>
    </w:p>
    <w:p w:rsidR="000E048F" w:rsidRPr="00720A03" w:rsidP="000E048F">
      <w:pPr>
        <w:adjustRightInd w:val="0"/>
        <w:snapToGrid w:val="0"/>
        <w:spacing w:line="360" w:lineRule="auto"/>
        <w:ind w:firstLine="420"/>
        <w:jc w:val="left"/>
        <w:textAlignment w:val="center"/>
        <w:rPr>
          <w:rFonts w:asciiTheme="minorEastAsia" w:hAnsiTheme="minorEastAsia"/>
          <w:szCs w:val="21"/>
        </w:rPr>
      </w:pPr>
      <w:r w:rsidRPr="00720A03">
        <w:rPr>
          <w:rFonts w:asciiTheme="minorEastAsia" w:hAnsiTheme="minorEastAsia" w:cs="楷体"/>
          <w:szCs w:val="21"/>
        </w:rPr>
        <w:t>试看李可染的《万山红遍 层林尽染》，作品取诗句“看万山红遍，层林尽染”的气度与风范。画家在强烈的红黑对比中写深秋景色，通过主观而理想化的色彩运用，渲染出山村宁静祥和的气氛，歌颂了</w:t>
      </w:r>
      <w:r w:rsidRPr="00720A03">
        <w:rPr>
          <w:rFonts w:asciiTheme="minorEastAsia" w:hAnsiTheme="minorEastAsia" w:cs="楷体"/>
          <w:szCs w:val="21"/>
          <w:u w:val="single"/>
        </w:rPr>
        <w:t xml:space="preserve">       </w:t>
      </w:r>
      <w:r w:rsidRPr="00720A03">
        <w:rPr>
          <w:rFonts w:asciiTheme="minorEastAsia" w:hAnsiTheme="minorEastAsia" w:cs="楷体"/>
          <w:szCs w:val="21"/>
        </w:rPr>
        <w:t>的美好时代，是造景，更是写情。李文信的《长征》通过宏大的场景刻画红军长征途中所经历的</w:t>
      </w:r>
      <w:r w:rsidRPr="00720A03">
        <w:rPr>
          <w:rFonts w:asciiTheme="minorEastAsia" w:hAnsiTheme="minorEastAsia" w:cs="楷体"/>
          <w:szCs w:val="21"/>
          <w:u w:val="single"/>
        </w:rPr>
        <w:t xml:space="preserve">       </w:t>
      </w:r>
      <w:r w:rsidRPr="00720A03">
        <w:rPr>
          <w:rFonts w:asciiTheme="minorEastAsia" w:hAnsiTheme="minorEastAsia" w:cs="楷体"/>
          <w:szCs w:val="21"/>
        </w:rPr>
        <w:t>。画面中，近景写实的松树象征红军</w:t>
      </w:r>
      <w:r w:rsidRPr="00720A03">
        <w:rPr>
          <w:rFonts w:asciiTheme="minorEastAsia" w:hAnsiTheme="minorEastAsia" w:cs="楷体"/>
          <w:szCs w:val="21"/>
          <w:u w:val="single"/>
        </w:rPr>
        <w:t xml:space="preserve">       </w:t>
      </w:r>
      <w:r w:rsidRPr="00720A03">
        <w:rPr>
          <w:rFonts w:asciiTheme="minorEastAsia" w:hAnsiTheme="minorEastAsia" w:cs="楷体"/>
          <w:szCs w:val="21"/>
        </w:rPr>
        <w:t>的意志，湍急江水上的铁索桥如此狭窄，红军渡江却是秩序井然而显纪律严明……画家主观地让画面中的每一个细节都承载意义。</w:t>
      </w:r>
      <w:r w:rsidRPr="00720A03">
        <w:rPr>
          <w:rFonts w:asciiTheme="minorEastAsia" w:hAnsiTheme="minorEastAsia" w:cs="楷体"/>
          <w:szCs w:val="21"/>
          <w:u w:val="wave"/>
        </w:rPr>
        <w:t>画面所呈现出的不仅是客观的历史事实，还饱含画家对“红军不怕远征难，万水千山只等闲”的深深敬意与厚重情感。</w:t>
      </w:r>
    </w:p>
    <w:p w:rsidR="000E048F" w:rsidRPr="00720A03" w:rsidP="000E048F">
      <w:pPr>
        <w:adjustRightInd w:val="0"/>
        <w:snapToGrid w:val="0"/>
        <w:spacing w:line="360" w:lineRule="auto"/>
        <w:ind w:firstLine="420"/>
        <w:jc w:val="left"/>
        <w:textAlignment w:val="center"/>
        <w:rPr>
          <w:rFonts w:asciiTheme="minorEastAsia" w:hAnsiTheme="minorEastAsia"/>
          <w:szCs w:val="21"/>
        </w:rPr>
      </w:pPr>
      <w:r w:rsidRPr="00720A03">
        <w:rPr>
          <w:rFonts w:asciiTheme="minorEastAsia" w:hAnsiTheme="minorEastAsia" w:cs="楷体"/>
          <w:szCs w:val="21"/>
        </w:rPr>
        <w:t>中国诗画，于形、意、境、情中见真谛。品读中国诗画，便是要在</w:t>
      </w:r>
      <w:r w:rsidRPr="00720A03">
        <w:rPr>
          <w:rFonts w:asciiTheme="minorEastAsia" w:hAnsiTheme="minorEastAsia" w:cs="楷体"/>
          <w:szCs w:val="21"/>
          <w:u w:val="single"/>
        </w:rPr>
        <w:t xml:space="preserve">        </w:t>
      </w:r>
      <w:r w:rsidRPr="00720A03">
        <w:rPr>
          <w:rFonts w:asciiTheme="minorEastAsia" w:hAnsiTheme="minorEastAsia" w:cs="楷体"/>
          <w:szCs w:val="21"/>
        </w:rPr>
        <w:t>中体味万物，如此才能懂得杜甫“随风潜入夜，润物细无声”的温润，才能领略范宽《溪山行旅图》中壁立千仞的雄强，才能品味苏轼“回首向来萧瑟处，归去，也无风而也无晴”的旷达，才能感受到关山月、傅抱石在《江山如此多娇》中传达出的民族精神。</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szCs w:val="21"/>
        </w:rPr>
        <w:t>20.</w:t>
      </w:r>
      <w:r w:rsidRPr="00720A03">
        <w:rPr>
          <w:rFonts w:asciiTheme="minorEastAsia" w:hAnsiTheme="minorEastAsia" w:cs="宋体"/>
          <w:szCs w:val="21"/>
        </w:rPr>
        <w:t>依次填入文中横线上的词语，全都恰当的一项是（   ）</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szCs w:val="21"/>
        </w:rPr>
        <w:t>A.</w:t>
      </w:r>
      <w:r w:rsidRPr="00720A03">
        <w:rPr>
          <w:rFonts w:asciiTheme="minorEastAsia" w:hAnsiTheme="minorEastAsia" w:cs="宋体"/>
          <w:szCs w:val="21"/>
        </w:rPr>
        <w:t>欣欣向荣    山高路险    攻无不克    虚实相生</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szCs w:val="21"/>
        </w:rPr>
        <w:t>B.</w:t>
      </w:r>
      <w:r w:rsidRPr="00720A03">
        <w:rPr>
          <w:rFonts w:asciiTheme="minorEastAsia" w:hAnsiTheme="minorEastAsia" w:cs="宋体"/>
          <w:szCs w:val="21"/>
        </w:rPr>
        <w:t>欣欣向荣    千难万险    坚韧不拔    虚实相生</w:t>
      </w:r>
    </w:p>
    <w:p w:rsidR="000E048F" w:rsidRPr="00720A03" w:rsidP="000E048F">
      <w:pPr>
        <w:adjustRightInd w:val="0"/>
        <w:snapToGrid w:val="0"/>
        <w:spacing w:line="360" w:lineRule="auto"/>
        <w:jc w:val="left"/>
        <w:textAlignment w:val="center"/>
        <w:rPr>
          <w:rFonts w:asciiTheme="minorEastAsia" w:hAnsiTheme="minorEastAsia"/>
          <w:szCs w:val="21"/>
        </w:rPr>
      </w:pPr>
      <w:r w:rsidRPr="00720A03">
        <w:rPr>
          <w:rFonts w:asciiTheme="minorEastAsia" w:hAnsiTheme="minorEastAsia"/>
          <w:szCs w:val="21"/>
        </w:rPr>
        <w:t>C.</w:t>
      </w:r>
      <w:r w:rsidRPr="00720A03">
        <w:rPr>
          <w:rFonts w:asciiTheme="minorEastAsia" w:hAnsiTheme="minorEastAsia" w:cs="宋体"/>
          <w:szCs w:val="21"/>
        </w:rPr>
        <w:t>蒸蒸日上    千难万险    攻无不克    若有若无</w:t>
      </w:r>
      <w:r w:rsidRPr="00720A03">
        <w:rPr>
          <w:rFonts w:asciiTheme="minorEastAsia" w:hAnsiTheme="minorEastAsia"/>
          <w:szCs w:val="21"/>
        </w:rPr>
        <w:br/>
      </w:r>
      <w:r w:rsidRPr="00720A03">
        <w:rPr>
          <w:rFonts w:asciiTheme="minorEastAsia" w:hAnsiTheme="minorEastAsia"/>
          <w:szCs w:val="21"/>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7" w:history="1">
        <w:r>
          <w:rPr>
            <w:rFonts w:ascii="SimSun" w:eastAsia="SimSun" w:hAnsi="SimSun" w:cs="SimSun"/>
            <w:b/>
            <w:bCs/>
            <w:color w:val="0000EE"/>
            <w:kern w:val="0"/>
            <w:sz w:val="30"/>
            <w:szCs w:val="30"/>
            <w:u w:val="single" w:color="0000EE"/>
          </w:rPr>
          <w:t>https://d.book118.com/428123033015006047</w:t>
        </w:r>
      </w:hyperlink>
    </w:p>
    <w:p w:rsidR="000E048F" w:rsidRPr="00720A03" w:rsidP="000E048F">
      <w:pPr>
        <w:adjustRightInd w:val="0"/>
        <w:snapToGrid w:val="0"/>
        <w:spacing w:line="360" w:lineRule="auto"/>
        <w:jc w:val="left"/>
        <w:textAlignment w:val="center"/>
        <w:rPr>
          <w:rFonts w:asciiTheme="minorEastAsia" w:hAnsiTheme="minorEastAsia"/>
          <w:szCs w:val="21"/>
        </w:rPr>
      </w:pPr>
    </w:p>
    <w:sectPr w:rsidSect="00185C95">
      <w:headerReference w:type="default" r:id="rId48"/>
      <w:footerReference w:type="even" r:id="rId49"/>
      <w:footerReference w:type="default" r:id="rId50"/>
      <w:type w:val="nextPage"/>
      <w:pgSz w:w="11906" w:h="16838"/>
      <w:pgMar w:top="1440" w:right="1800" w:bottom="1440" w:left="1800" w:header="851" w:footer="992" w:gutter="0"/>
      <w:pgNumType w:start="1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MS Sans Serif">
    <w:altName w:val="Times New Roman"/>
    <w:panose1 w:val="00000000000000000000"/>
    <w:charset w:val="00"/>
    <w:family w:val="roman"/>
    <w:notTrueType/>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3A6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93A6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3A6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893A6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3A6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93A6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3A6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893A6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3A6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93A6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3A6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893A6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3A6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93A6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3A6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893A6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3A6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93A69">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3A6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893A69">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3A6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93A69">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3A6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893A69">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3A6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93A69">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3A6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893A69">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3A6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93A69">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3A6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893A69">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3A6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93A69">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3A6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893A69">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3A6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93A69">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3A6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893A69">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3A6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93A69">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3A6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893A69">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3A6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93A69">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3A6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893A69">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3A6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93A69">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3A6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893A69">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3A6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93A69">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3A6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893A69">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3A6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93A69">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3A6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893A69">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893A69" w:rsidP="00893A69">
    <w:pPr>
      <w:pStyle w:val="Header"/>
      <w:jc w:val="left"/>
      <w:rPr>
        <w:rFonts w:ascii="MS Sans Serif" w:hAnsi="MS Sans Serif" w:hint="eastAsia"/>
        <w:color w:val="400080"/>
        <w:sz w:val="24"/>
      </w:rPr>
    </w:pPr>
    <w:r w:rsidRPr="00893A69">
      <w:rPr>
        <w:rFonts w:ascii="MS Sans Serif" w:hAnsi="MS Sans Serif" w:hint="eastAsia"/>
        <w:color w:val="400080"/>
        <w:sz w:val="24"/>
      </w:rPr>
      <w:t>高级中学名校试卷</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893A69" w:rsidP="00893A69">
    <w:pPr>
      <w:pStyle w:val="Header"/>
      <w:jc w:val="left"/>
      <w:rPr>
        <w:rFonts w:ascii="MS Sans Serif" w:hAnsi="MS Sans Serif" w:hint="eastAsia"/>
        <w:color w:val="400080"/>
        <w:sz w:val="24"/>
      </w:rPr>
    </w:pPr>
    <w:r w:rsidRPr="00893A69">
      <w:rPr>
        <w:rFonts w:ascii="MS Sans Serif" w:hAnsi="MS Sans Serif" w:hint="eastAsia"/>
        <w:color w:val="400080"/>
        <w:sz w:val="24"/>
      </w:rPr>
      <w:t>高级中学名校试卷</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893A69" w:rsidP="00893A69">
    <w:pPr>
      <w:pStyle w:val="Header"/>
      <w:jc w:val="left"/>
      <w:rPr>
        <w:rFonts w:ascii="MS Sans Serif" w:hAnsi="MS Sans Serif" w:hint="eastAsia"/>
        <w:color w:val="400080"/>
        <w:sz w:val="24"/>
      </w:rPr>
    </w:pPr>
    <w:r w:rsidRPr="00893A69">
      <w:rPr>
        <w:rFonts w:ascii="MS Sans Serif" w:hAnsi="MS Sans Serif" w:hint="eastAsia"/>
        <w:color w:val="400080"/>
        <w:sz w:val="24"/>
      </w:rPr>
      <w:t>高级中学名校试卷</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893A69" w:rsidP="00893A69">
    <w:pPr>
      <w:pStyle w:val="Header"/>
      <w:jc w:val="left"/>
      <w:rPr>
        <w:rFonts w:ascii="MS Sans Serif" w:hAnsi="MS Sans Serif" w:hint="eastAsia"/>
        <w:color w:val="400080"/>
        <w:sz w:val="24"/>
      </w:rPr>
    </w:pPr>
    <w:r w:rsidRPr="00893A69">
      <w:rPr>
        <w:rFonts w:ascii="MS Sans Serif" w:hAnsi="MS Sans Serif" w:hint="eastAsia"/>
        <w:color w:val="400080"/>
        <w:sz w:val="24"/>
      </w:rPr>
      <w:t>高级中学名校试卷</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893A69" w:rsidP="00893A69">
    <w:pPr>
      <w:pStyle w:val="Header"/>
      <w:jc w:val="left"/>
      <w:rPr>
        <w:rFonts w:ascii="MS Sans Serif" w:hAnsi="MS Sans Serif" w:hint="eastAsia"/>
        <w:color w:val="400080"/>
        <w:sz w:val="24"/>
      </w:rPr>
    </w:pPr>
    <w:r w:rsidRPr="00893A69">
      <w:rPr>
        <w:rFonts w:ascii="MS Sans Serif" w:hAnsi="MS Sans Serif" w:hint="eastAsia"/>
        <w:color w:val="400080"/>
        <w:sz w:val="24"/>
      </w:rPr>
      <w:t>高级中学名校试卷</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893A69" w:rsidP="00893A69">
    <w:pPr>
      <w:pStyle w:val="Header"/>
      <w:jc w:val="left"/>
      <w:rPr>
        <w:rFonts w:ascii="MS Sans Serif" w:hAnsi="MS Sans Serif" w:hint="eastAsia"/>
        <w:color w:val="400080"/>
        <w:sz w:val="24"/>
      </w:rPr>
    </w:pPr>
    <w:r w:rsidRPr="00893A69">
      <w:rPr>
        <w:rFonts w:ascii="MS Sans Serif" w:hAnsi="MS Sans Serif" w:hint="eastAsia"/>
        <w:color w:val="400080"/>
        <w:sz w:val="24"/>
      </w:rPr>
      <w:t>高级中学名校试卷</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893A69" w:rsidP="00893A69">
    <w:pPr>
      <w:pStyle w:val="Header"/>
      <w:jc w:val="left"/>
      <w:rPr>
        <w:rFonts w:ascii="MS Sans Serif" w:hAnsi="MS Sans Serif" w:hint="eastAsia"/>
        <w:color w:val="400080"/>
        <w:sz w:val="24"/>
      </w:rPr>
    </w:pPr>
    <w:r w:rsidRPr="00893A69">
      <w:rPr>
        <w:rFonts w:ascii="MS Sans Serif" w:hAnsi="MS Sans Serif" w:hint="eastAsia"/>
        <w:color w:val="400080"/>
        <w:sz w:val="24"/>
      </w:rPr>
      <w:t>高级中学名校试卷</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893A69" w:rsidP="00893A69">
    <w:pPr>
      <w:pStyle w:val="Header"/>
      <w:jc w:val="left"/>
      <w:rPr>
        <w:rFonts w:ascii="MS Sans Serif" w:hAnsi="MS Sans Serif" w:hint="eastAsia"/>
        <w:color w:val="400080"/>
        <w:sz w:val="24"/>
      </w:rPr>
    </w:pPr>
    <w:r w:rsidRPr="00893A69">
      <w:rPr>
        <w:rFonts w:ascii="MS Sans Serif" w:hAnsi="MS Sans Serif" w:hint="eastAsia"/>
        <w:color w:val="400080"/>
        <w:sz w:val="24"/>
      </w:rPr>
      <w:t>高级中学名校试卷</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893A69" w:rsidP="00893A69">
    <w:pPr>
      <w:pStyle w:val="Header"/>
      <w:jc w:val="left"/>
      <w:rPr>
        <w:rFonts w:ascii="MS Sans Serif" w:hAnsi="MS Sans Serif" w:hint="eastAsia"/>
        <w:color w:val="400080"/>
        <w:sz w:val="24"/>
      </w:rPr>
    </w:pPr>
    <w:r w:rsidRPr="00893A69">
      <w:rPr>
        <w:rFonts w:ascii="MS Sans Serif" w:hAnsi="MS Sans Serif" w:hint="eastAsia"/>
        <w:color w:val="400080"/>
        <w:sz w:val="24"/>
      </w:rPr>
      <w:t>高级中学名校试卷</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893A69" w:rsidP="00893A69">
    <w:pPr>
      <w:pStyle w:val="Header"/>
      <w:jc w:val="left"/>
      <w:rPr>
        <w:rFonts w:ascii="MS Sans Serif" w:hAnsi="MS Sans Serif" w:hint="eastAsia"/>
        <w:color w:val="400080"/>
        <w:sz w:val="24"/>
      </w:rPr>
    </w:pPr>
    <w:r w:rsidRPr="00893A69">
      <w:rPr>
        <w:rFonts w:ascii="MS Sans Serif" w:hAnsi="MS Sans Serif" w:hint="eastAsia"/>
        <w:color w:val="400080"/>
        <w:sz w:val="24"/>
      </w:rPr>
      <w:t>高级中学名校试卷</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893A69" w:rsidP="00893A69">
    <w:pPr>
      <w:pStyle w:val="Header"/>
      <w:jc w:val="left"/>
      <w:rPr>
        <w:rFonts w:ascii="MS Sans Serif" w:hAnsi="MS Sans Serif" w:hint="eastAsia"/>
        <w:color w:val="400080"/>
        <w:sz w:val="24"/>
      </w:rPr>
    </w:pPr>
    <w:r w:rsidRPr="00893A69">
      <w:rPr>
        <w:rFonts w:ascii="MS Sans Serif" w:hAnsi="MS Sans Serif" w:hint="eastAsia"/>
        <w:color w:val="400080"/>
        <w:sz w:val="24"/>
      </w:rPr>
      <w:t>高级中学名校试卷</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893A69" w:rsidP="00893A69">
    <w:pPr>
      <w:pStyle w:val="Header"/>
      <w:jc w:val="left"/>
      <w:rPr>
        <w:rFonts w:ascii="MS Sans Serif" w:hAnsi="MS Sans Serif" w:hint="eastAsia"/>
        <w:color w:val="400080"/>
        <w:sz w:val="24"/>
      </w:rPr>
    </w:pPr>
    <w:r w:rsidRPr="00893A69">
      <w:rPr>
        <w:rFonts w:ascii="MS Sans Serif" w:hAnsi="MS Sans Serif" w:hint="eastAsia"/>
        <w:color w:val="400080"/>
        <w:sz w:val="24"/>
      </w:rPr>
      <w:t>高级中学名校试卷</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893A69" w:rsidP="00893A69">
    <w:pPr>
      <w:pStyle w:val="Header"/>
      <w:jc w:val="left"/>
      <w:rPr>
        <w:rFonts w:ascii="MS Sans Serif" w:hAnsi="MS Sans Serif" w:hint="eastAsia"/>
        <w:color w:val="400080"/>
        <w:sz w:val="24"/>
      </w:rPr>
    </w:pPr>
    <w:r w:rsidRPr="00893A69">
      <w:rPr>
        <w:rFonts w:ascii="MS Sans Serif" w:hAnsi="MS Sans Serif" w:hint="eastAsia"/>
        <w:color w:val="400080"/>
        <w:sz w:val="24"/>
      </w:rPr>
      <w:t>高级中学名校试卷</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893A69" w:rsidP="00893A69">
    <w:pPr>
      <w:pStyle w:val="Header"/>
      <w:jc w:val="left"/>
      <w:rPr>
        <w:rFonts w:ascii="MS Sans Serif" w:hAnsi="MS Sans Serif" w:hint="eastAsia"/>
        <w:color w:val="400080"/>
        <w:sz w:val="24"/>
      </w:rPr>
    </w:pPr>
    <w:r w:rsidRPr="00893A69">
      <w:rPr>
        <w:rFonts w:ascii="MS Sans Serif" w:hAnsi="MS Sans Serif" w:hint="eastAsia"/>
        <w:color w:val="400080"/>
        <w:sz w:val="24"/>
      </w:rPr>
      <w:t>高级中学名校试卷</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893A69" w:rsidP="00893A69">
    <w:pPr>
      <w:pStyle w:val="Header"/>
      <w:jc w:val="left"/>
      <w:rPr>
        <w:rFonts w:ascii="MS Sans Serif" w:hAnsi="MS Sans Serif" w:hint="eastAsia"/>
        <w:color w:val="400080"/>
        <w:sz w:val="24"/>
      </w:rPr>
    </w:pPr>
    <w:r w:rsidRPr="00893A69">
      <w:rPr>
        <w:rFonts w:ascii="MS Sans Serif" w:hAnsi="MS Sans Serif" w:hint="eastAsia"/>
        <w:color w:val="400080"/>
        <w:sz w:val="24"/>
      </w:rPr>
      <w:t>高级中学名校试卷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isplayBackgroundShape/>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2607"/>
    <w:rsid w:val="000741D5"/>
    <w:rsid w:val="000C12C8"/>
    <w:rsid w:val="000E048F"/>
    <w:rsid w:val="000E68E3"/>
    <w:rsid w:val="00144B7B"/>
    <w:rsid w:val="0015213C"/>
    <w:rsid w:val="00175477"/>
    <w:rsid w:val="00185C95"/>
    <w:rsid w:val="002B2607"/>
    <w:rsid w:val="002C1599"/>
    <w:rsid w:val="002D03D1"/>
    <w:rsid w:val="00324671"/>
    <w:rsid w:val="00364BB7"/>
    <w:rsid w:val="003C064D"/>
    <w:rsid w:val="00425A24"/>
    <w:rsid w:val="00484084"/>
    <w:rsid w:val="006A2064"/>
    <w:rsid w:val="00706ADB"/>
    <w:rsid w:val="00720A03"/>
    <w:rsid w:val="007F4478"/>
    <w:rsid w:val="0086398F"/>
    <w:rsid w:val="00881DD8"/>
    <w:rsid w:val="00893A69"/>
    <w:rsid w:val="008A419A"/>
    <w:rsid w:val="00953DCE"/>
    <w:rsid w:val="00993DF5"/>
    <w:rsid w:val="009D4BF5"/>
    <w:rsid w:val="00A25DBE"/>
    <w:rsid w:val="00AE74AA"/>
    <w:rsid w:val="00B941A2"/>
    <w:rsid w:val="00C61137"/>
    <w:rsid w:val="00CE2F19"/>
    <w:rsid w:val="00E2207D"/>
    <w:rsid w:val="00F43620"/>
    <w:rsid w:val="00F85A0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nhideWhenUsed/>
    <w:rsid w:val="00E2207D"/>
    <w:pPr>
      <w:tabs>
        <w:tab w:val="center" w:pos="4153"/>
        <w:tab w:val="right" w:pos="8306"/>
      </w:tabs>
      <w:snapToGrid w:val="0"/>
      <w:jc w:val="center"/>
    </w:pPr>
    <w:rPr>
      <w:sz w:val="18"/>
      <w:szCs w:val="18"/>
    </w:rPr>
  </w:style>
  <w:style w:type="character" w:customStyle="1" w:styleId="Char">
    <w:name w:val="页眉 Char"/>
    <w:basedOn w:val="DefaultParagraphFont"/>
    <w:link w:val="Header"/>
    <w:rsid w:val="00E2207D"/>
    <w:rPr>
      <w:sz w:val="18"/>
      <w:szCs w:val="18"/>
    </w:rPr>
  </w:style>
  <w:style w:type="paragraph" w:styleId="Footer">
    <w:name w:val="footer"/>
    <w:basedOn w:val="Normal"/>
    <w:link w:val="Char0"/>
    <w:unhideWhenUsed/>
    <w:rsid w:val="00E2207D"/>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E2207D"/>
    <w:rPr>
      <w:sz w:val="18"/>
      <w:szCs w:val="18"/>
    </w:rPr>
  </w:style>
  <w:style w:type="paragraph" w:styleId="BalloonText">
    <w:name w:val="Balloon Text"/>
    <w:basedOn w:val="Normal"/>
    <w:link w:val="Char1"/>
    <w:uiPriority w:val="99"/>
    <w:semiHidden/>
    <w:unhideWhenUsed/>
    <w:rsid w:val="00E2207D"/>
    <w:rPr>
      <w:sz w:val="18"/>
      <w:szCs w:val="18"/>
    </w:rPr>
  </w:style>
  <w:style w:type="character" w:customStyle="1" w:styleId="Char1">
    <w:name w:val="批注框文本 Char"/>
    <w:basedOn w:val="DefaultParagraphFont"/>
    <w:link w:val="BalloonText"/>
    <w:uiPriority w:val="99"/>
    <w:semiHidden/>
    <w:rsid w:val="00E2207D"/>
    <w:rPr>
      <w:sz w:val="18"/>
      <w:szCs w:val="18"/>
    </w:rPr>
  </w:style>
  <w:style w:type="character" w:styleId="Hyperlink">
    <w:name w:val="Hyperlink"/>
    <w:rsid w:val="00E2207D"/>
    <w:rPr>
      <w:color w:val="0000FF"/>
      <w:u w:val="single"/>
    </w:rPr>
  </w:style>
  <w:style w:type="character" w:customStyle="1" w:styleId="UnresolvedMention">
    <w:name w:val="Unresolved Mention"/>
    <w:basedOn w:val="DefaultParagraphFont"/>
    <w:uiPriority w:val="99"/>
    <w:semiHidden/>
    <w:unhideWhenUsed/>
    <w:rsid w:val="00175477"/>
    <w:rPr>
      <w:color w:val="605E5C"/>
      <w:shd w:val="clear" w:color="auto" w:fill="E1DFDD"/>
    </w:rPr>
  </w:style>
  <w:style w:type="character" w:styleId="PageNumber">
    <w:name w:val="page number"/>
    <w:basedOn w:val="DefaultParagraphFont"/>
    <w:uiPriority w:val="99"/>
    <w:semiHidden/>
    <w:unhideWhenUsed/>
    <w:rsid w:val="00893A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1.wmf" /><Relationship Id="rId11" Type="http://schemas.openxmlformats.org/officeDocument/2006/relationships/header" Target="header3.xml" /><Relationship Id="rId12" Type="http://schemas.openxmlformats.org/officeDocument/2006/relationships/footer" Target="footer5.xml" /><Relationship Id="rId13" Type="http://schemas.openxmlformats.org/officeDocument/2006/relationships/footer" Target="footer6.xml" /><Relationship Id="rId14" Type="http://schemas.openxmlformats.org/officeDocument/2006/relationships/header" Target="header4.xml" /><Relationship Id="rId15" Type="http://schemas.openxmlformats.org/officeDocument/2006/relationships/footer" Target="footer7.xml" /><Relationship Id="rId16" Type="http://schemas.openxmlformats.org/officeDocument/2006/relationships/footer" Target="footer8.xml" /><Relationship Id="rId17" Type="http://schemas.openxmlformats.org/officeDocument/2006/relationships/header" Target="header5.xml" /><Relationship Id="rId18" Type="http://schemas.openxmlformats.org/officeDocument/2006/relationships/footer" Target="footer9.xml" /><Relationship Id="rId19" Type="http://schemas.openxmlformats.org/officeDocument/2006/relationships/footer" Target="footer10.xml" /><Relationship Id="rId2" Type="http://schemas.openxmlformats.org/officeDocument/2006/relationships/webSettings" Target="webSettings.xml" /><Relationship Id="rId20" Type="http://schemas.openxmlformats.org/officeDocument/2006/relationships/header" Target="header6.xml" /><Relationship Id="rId21" Type="http://schemas.openxmlformats.org/officeDocument/2006/relationships/footer" Target="footer11.xml" /><Relationship Id="rId22" Type="http://schemas.openxmlformats.org/officeDocument/2006/relationships/footer" Target="footer12.xml" /><Relationship Id="rId23" Type="http://schemas.openxmlformats.org/officeDocument/2006/relationships/header" Target="header7.xml" /><Relationship Id="rId24" Type="http://schemas.openxmlformats.org/officeDocument/2006/relationships/footer" Target="footer13.xml" /><Relationship Id="rId25" Type="http://schemas.openxmlformats.org/officeDocument/2006/relationships/footer" Target="footer14.xml" /><Relationship Id="rId26" Type="http://schemas.openxmlformats.org/officeDocument/2006/relationships/header" Target="header8.xml" /><Relationship Id="rId27" Type="http://schemas.openxmlformats.org/officeDocument/2006/relationships/footer" Target="footer15.xml" /><Relationship Id="rId28" Type="http://schemas.openxmlformats.org/officeDocument/2006/relationships/footer" Target="footer16.xml" /><Relationship Id="rId29" Type="http://schemas.openxmlformats.org/officeDocument/2006/relationships/header" Target="header9.xml" /><Relationship Id="rId3" Type="http://schemas.openxmlformats.org/officeDocument/2006/relationships/fontTable" Target="fontTable.xml" /><Relationship Id="rId30" Type="http://schemas.openxmlformats.org/officeDocument/2006/relationships/footer" Target="footer17.xml" /><Relationship Id="rId31" Type="http://schemas.openxmlformats.org/officeDocument/2006/relationships/footer" Target="footer18.xml" /><Relationship Id="rId32" Type="http://schemas.openxmlformats.org/officeDocument/2006/relationships/header" Target="header10.xml" /><Relationship Id="rId33" Type="http://schemas.openxmlformats.org/officeDocument/2006/relationships/footer" Target="footer19.xml" /><Relationship Id="rId34" Type="http://schemas.openxmlformats.org/officeDocument/2006/relationships/footer" Target="footer20.xml" /><Relationship Id="rId35" Type="http://schemas.openxmlformats.org/officeDocument/2006/relationships/header" Target="header11.xml" /><Relationship Id="rId36" Type="http://schemas.openxmlformats.org/officeDocument/2006/relationships/footer" Target="footer21.xml" /><Relationship Id="rId37" Type="http://schemas.openxmlformats.org/officeDocument/2006/relationships/footer" Target="footer22.xml" /><Relationship Id="rId38" Type="http://schemas.openxmlformats.org/officeDocument/2006/relationships/header" Target="header12.xml" /><Relationship Id="rId39" Type="http://schemas.openxmlformats.org/officeDocument/2006/relationships/footer" Target="footer23.xml" /><Relationship Id="rId4" Type="http://schemas.openxmlformats.org/officeDocument/2006/relationships/header" Target="header1.xml" /><Relationship Id="rId40" Type="http://schemas.openxmlformats.org/officeDocument/2006/relationships/footer" Target="footer24.xml" /><Relationship Id="rId41" Type="http://schemas.openxmlformats.org/officeDocument/2006/relationships/header" Target="header13.xml" /><Relationship Id="rId42" Type="http://schemas.openxmlformats.org/officeDocument/2006/relationships/footer" Target="footer25.xml" /><Relationship Id="rId43" Type="http://schemas.openxmlformats.org/officeDocument/2006/relationships/footer" Target="footer26.xml" /><Relationship Id="rId44" Type="http://schemas.openxmlformats.org/officeDocument/2006/relationships/header" Target="header14.xml" /><Relationship Id="rId45" Type="http://schemas.openxmlformats.org/officeDocument/2006/relationships/footer" Target="footer27.xml" /><Relationship Id="rId46" Type="http://schemas.openxmlformats.org/officeDocument/2006/relationships/footer" Target="footer28.xml" /><Relationship Id="rId47" Type="http://schemas.openxmlformats.org/officeDocument/2006/relationships/hyperlink" Target="https://d.book118.com/428123033015006047" TargetMode="External" /><Relationship Id="rId48" Type="http://schemas.openxmlformats.org/officeDocument/2006/relationships/header" Target="header15.xml" /><Relationship Id="rId49" Type="http://schemas.openxmlformats.org/officeDocument/2006/relationships/footer" Target="footer29.xml" /><Relationship Id="rId5" Type="http://schemas.openxmlformats.org/officeDocument/2006/relationships/footer" Target="footer1.xml" /><Relationship Id="rId50" Type="http://schemas.openxmlformats.org/officeDocument/2006/relationships/footer" Target="footer30.xml" /><Relationship Id="rId51" Type="http://schemas.openxmlformats.org/officeDocument/2006/relationships/theme" Target="theme/theme1.xml" /><Relationship Id="rId52" Type="http://schemas.openxmlformats.org/officeDocument/2006/relationships/styles" Target="styles.xml" /><Relationship Id="rId6" Type="http://schemas.openxmlformats.org/officeDocument/2006/relationships/footer" Target="footer2.xml" /><Relationship Id="rId7" Type="http://schemas.openxmlformats.org/officeDocument/2006/relationships/header" Target="header2.xml" /><Relationship Id="rId8" Type="http://schemas.openxmlformats.org/officeDocument/2006/relationships/footer" Target="footer3.xml" /><Relationship Id="rId9" Type="http://schemas.openxmlformats.org/officeDocument/2006/relationships/footer" Target="footer4.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19</Pages>
  <Words>4831</Words>
  <Characters>27538</Characters>
  <Application>Microsoft Office Word</Application>
  <DocSecurity>0</DocSecurity>
  <Lines>229</Lines>
  <Paragraphs>64</Paragraphs>
  <ScaleCrop>false</ScaleCrop>
  <Manager>高级中学名校试卷</Manager>
  <Company>高级中学名校试卷</Company>
  <LinksUpToDate>false</LinksUpToDate>
  <CharactersWithSpaces>32305</CharactersWithSpaces>
  <SharedDoc>false</SharedDoc>
  <HyperlinkBase>高级中学名校试卷</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高级中学名校试卷</dc:title>
  <dc:subject>高级中学名校试卷</dc:subject>
  <dc:creator>高级中学名校试卷</dc:creator>
  <cp:keywords>高级中学名校试卷</cp:keywords>
  <dc:description>高级中学名校试卷</dc:description>
  <cp:lastModifiedBy>1</cp:lastModifiedBy>
  <cp:revision>5</cp:revision>
  <dcterms:created xsi:type="dcterms:W3CDTF">2024-03-01T02:28:00Z</dcterms:created>
  <dcterms:modified xsi:type="dcterms:W3CDTF">2024-03-18T11:50:00Z</dcterms:modified>
  <cp:category>高级中学名校试卷</cp:category>
</cp:coreProperties>
</file>