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2018-2023年徐州工业职业技术学院高职单招（数学／语文／英语）历年常考试题库含答案解析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李广将兵的特点是（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A.行军无部伍行阵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B.士吏治军簿至明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C.谨守法度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D.正部曲行伍营阵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艾青的成名作是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A.《北方》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B.《大堰河——我的保姆》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C.《向太阳》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D.《我爱这土地》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《冯谖客孟尝君》中最能表现冯谖政治才能的情节是（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A.弹铗而歌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B.焚券市义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C.营造三窟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D.乘车过友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《苦恼》中主人公的名字叫（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A.姚纳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B.拉京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C.万卡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D.别里科夫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《米龙老爹》的故事背景是（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A.1848年革命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B.1870年的普法战争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C.1914年第一次世界大战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D.1830年七月革命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欧·亨利写的唯一一部长篇小说是（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A.《最后一片藤叶》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B.《白菜与皇帝》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C.《麦琪的礼物》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D.《公务员之死》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下列关于闻一多的表述，错误的一项是（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A.闻一多是新月社成员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B.《死水》是闻一多的代表作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C.闻一多诗歌的艺术风格是飘逸清丽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D.《发现》一诗抒发了闻一多的爱国主义激情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下列作品不属郁达夫所创作的小说是（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A.《春风沉醉的晚上》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B.《伤逝》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C.《薄奠》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D.《迟桂花》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下列文学常识表述错误的是（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A.“初唐四杰”是指王勃、杨炯、卢照邻、骆宾王。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B.“中唐古文运动”的领袖是韩愈、柳宗元。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C.“新乐府运动”的倡导者是王维、白居易。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D.“小李杜”指的是李商隐、杜牧。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“陈力就列，不能者止”作为论据，其性质属于（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A.历史事实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B.现实事例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C.名人名言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《西厢记·长亭送别》中，“泪添九曲黄河溢，恨压三峰华岳低”两句采用的修辞手法是（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A.比喻、夸张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B.比喻、通感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C.通感、夸张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D.比喻、排比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贾宝玉挨打的根本原因是（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A.与小旦琪官交往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B.淫辱母婢金钏儿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C.贾环的拨弄是非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D.背离封建礼教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鲁迅在《灯下漫笔》中说：“轿夫如果能对坐轿的人不含笑，中国也早不是现在似的中国了。”这里运用的表现手法是（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A.反语讽刺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B.对比反托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C.象征暗示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D.托物言志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下面属于茅盾创作的三部曲系列小说的是（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A.《爱情三部曲》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B.《蚀》三部曲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https://d.book118.com/435012212332011112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435012212332011112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