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室外环境清洁电器项目规划设计纲要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 w:history="1">
        <w:r>
          <w:rPr>
            <w:rFonts w:ascii="仿宋" w:eastAsia="仿宋" w:hAnsi="仿宋" w:cs="仿宋" w:hint="eastAsia"/>
            <w:lang w:eastAsia="zh-CN"/>
          </w:rPr>
          <w:t>概论</w:t>
        </w:r>
        <w:r>
          <w:tab/>
        </w:r>
        <w:r>
          <w:fldChar w:fldCharType="begin"/>
        </w:r>
        <w:r>
          <w:instrText xml:space="preserve"> PAGEREF _Toc157 \h </w:instrText>
        </w:r>
        <w:r>
          <w:fldChar w:fldCharType="separate"/>
        </w:r>
        <w:r>
          <w:t>3</w:t>
        </w:r>
        <w:r>
          <w:fldChar w:fldCharType="end"/>
        </w:r>
      </w:hyperlink>
    </w:p>
    <w:p>
      <w:pPr>
        <w:pStyle w:val="TOC1"/>
        <w:tabs>
          <w:tab w:val="right" w:leader="dot" w:pos="8306"/>
        </w:tabs>
      </w:pPr>
      <w:hyperlink w:anchor="_Toc16012" w:history="1">
        <w:r>
          <w:rPr>
            <w:rFonts w:ascii="仿宋" w:eastAsia="仿宋" w:hAnsi="仿宋" w:cs="仿宋" w:hint="eastAsia"/>
            <w:lang w:eastAsia="zh-CN"/>
          </w:rPr>
          <w:t>一、室外环境清洁电器项目危机管理</w:t>
        </w:r>
        <w:r>
          <w:tab/>
        </w:r>
        <w:r>
          <w:fldChar w:fldCharType="begin"/>
        </w:r>
        <w:r>
          <w:instrText xml:space="preserve"> PAGEREF _Toc16012 \h </w:instrText>
        </w:r>
        <w:r>
          <w:fldChar w:fldCharType="separate"/>
        </w:r>
        <w:r>
          <w:t>3</w:t>
        </w:r>
        <w:r>
          <w:fldChar w:fldCharType="end"/>
        </w:r>
      </w:hyperlink>
    </w:p>
    <w:p>
      <w:pPr>
        <w:pStyle w:val="TOC2"/>
        <w:tabs>
          <w:tab w:val="right" w:leader="dot" w:pos="8306"/>
        </w:tabs>
      </w:pPr>
      <w:hyperlink w:anchor="_Toc11390" w:history="1">
        <w:r>
          <w:rPr>
            <w:rFonts w:ascii="仿宋" w:eastAsia="仿宋" w:hAnsi="仿宋" w:cs="仿宋" w:hint="eastAsia"/>
            <w:lang w:eastAsia="zh-CN"/>
          </w:rPr>
          <w:t>(一)、危机预警与识别</w:t>
        </w:r>
        <w:r>
          <w:tab/>
        </w:r>
        <w:r>
          <w:fldChar w:fldCharType="begin"/>
        </w:r>
        <w:r>
          <w:instrText xml:space="preserve"> PAGEREF _Toc11390 \h </w:instrText>
        </w:r>
        <w:r>
          <w:fldChar w:fldCharType="separate"/>
        </w:r>
        <w:r>
          <w:t>3</w:t>
        </w:r>
        <w:r>
          <w:fldChar w:fldCharType="end"/>
        </w:r>
      </w:hyperlink>
    </w:p>
    <w:p>
      <w:pPr>
        <w:pStyle w:val="TOC2"/>
        <w:tabs>
          <w:tab w:val="right" w:leader="dot" w:pos="8306"/>
        </w:tabs>
      </w:pPr>
      <w:hyperlink w:anchor="_Toc11420" w:history="1">
        <w:r>
          <w:rPr>
            <w:rFonts w:ascii="仿宋" w:eastAsia="仿宋" w:hAnsi="仿宋" w:cs="仿宋" w:hint="eastAsia"/>
            <w:lang w:eastAsia="zh-CN"/>
          </w:rPr>
          <w:t>(二)、危机应对与恢复</w:t>
        </w:r>
        <w:r>
          <w:tab/>
        </w:r>
        <w:r>
          <w:fldChar w:fldCharType="begin"/>
        </w:r>
        <w:r>
          <w:instrText xml:space="preserve"> PAGEREF _Toc11420 \h </w:instrText>
        </w:r>
        <w:r>
          <w:fldChar w:fldCharType="separate"/>
        </w:r>
        <w:r>
          <w:t>4</w:t>
        </w:r>
        <w:r>
          <w:fldChar w:fldCharType="end"/>
        </w:r>
      </w:hyperlink>
    </w:p>
    <w:p>
      <w:pPr>
        <w:pStyle w:val="TOC1"/>
        <w:tabs>
          <w:tab w:val="right" w:leader="dot" w:pos="8306"/>
        </w:tabs>
      </w:pPr>
      <w:hyperlink w:anchor="_Toc19155" w:history="1">
        <w:r>
          <w:rPr>
            <w:rFonts w:ascii="仿宋" w:eastAsia="仿宋" w:hAnsi="仿宋" w:cs="仿宋" w:hint="eastAsia"/>
            <w:lang w:eastAsia="zh-CN"/>
          </w:rPr>
          <w:t>二、产品规划分析</w:t>
        </w:r>
        <w:r>
          <w:tab/>
        </w:r>
        <w:r>
          <w:fldChar w:fldCharType="begin"/>
        </w:r>
        <w:r>
          <w:instrText xml:space="preserve"> PAGEREF _Toc19155 \h </w:instrText>
        </w:r>
        <w:r>
          <w:fldChar w:fldCharType="separate"/>
        </w:r>
        <w:r>
          <w:t>6</w:t>
        </w:r>
        <w:r>
          <w:fldChar w:fldCharType="end"/>
        </w:r>
      </w:hyperlink>
    </w:p>
    <w:p>
      <w:pPr>
        <w:pStyle w:val="TOC2"/>
        <w:tabs>
          <w:tab w:val="right" w:leader="dot" w:pos="8306"/>
        </w:tabs>
      </w:pPr>
      <w:hyperlink w:anchor="_Toc24359" w:history="1">
        <w:r>
          <w:rPr>
            <w:rFonts w:ascii="仿宋" w:eastAsia="仿宋" w:hAnsi="仿宋" w:cs="仿宋" w:hint="eastAsia"/>
            <w:lang w:eastAsia="zh-CN"/>
          </w:rPr>
          <w:t>(一)、产品规划</w:t>
        </w:r>
        <w:r>
          <w:tab/>
        </w:r>
        <w:r>
          <w:fldChar w:fldCharType="begin"/>
        </w:r>
        <w:r>
          <w:instrText xml:space="preserve"> PAGEREF _Toc24359 \h </w:instrText>
        </w:r>
        <w:r>
          <w:fldChar w:fldCharType="separate"/>
        </w:r>
        <w:r>
          <w:t>6</w:t>
        </w:r>
        <w:r>
          <w:fldChar w:fldCharType="end"/>
        </w:r>
      </w:hyperlink>
    </w:p>
    <w:p>
      <w:pPr>
        <w:pStyle w:val="TOC2"/>
        <w:tabs>
          <w:tab w:val="right" w:leader="dot" w:pos="8306"/>
        </w:tabs>
      </w:pPr>
      <w:hyperlink w:anchor="_Toc13622" w:history="1">
        <w:r>
          <w:rPr>
            <w:rFonts w:ascii="仿宋" w:eastAsia="仿宋" w:hAnsi="仿宋" w:cs="仿宋" w:hint="eastAsia"/>
            <w:lang w:eastAsia="zh-CN"/>
          </w:rPr>
          <w:t>(二)、建设规模</w:t>
        </w:r>
        <w:r>
          <w:tab/>
        </w:r>
        <w:r>
          <w:fldChar w:fldCharType="begin"/>
        </w:r>
        <w:r>
          <w:instrText xml:space="preserve"> PAGEREF _Toc13622 \h </w:instrText>
        </w:r>
        <w:r>
          <w:fldChar w:fldCharType="separate"/>
        </w:r>
        <w:r>
          <w:t>6</w:t>
        </w:r>
        <w:r>
          <w:fldChar w:fldCharType="end"/>
        </w:r>
      </w:hyperlink>
    </w:p>
    <w:p>
      <w:pPr>
        <w:pStyle w:val="TOC1"/>
        <w:tabs>
          <w:tab w:val="right" w:leader="dot" w:pos="8306"/>
        </w:tabs>
      </w:pPr>
      <w:hyperlink w:anchor="_Toc6682" w:history="1">
        <w:r>
          <w:rPr>
            <w:rFonts w:ascii="仿宋" w:eastAsia="仿宋" w:hAnsi="仿宋" w:cs="仿宋" w:hint="eastAsia"/>
            <w:lang w:eastAsia="zh-CN"/>
          </w:rPr>
          <w:t>三、室外环境清洁电器项目土建工程</w:t>
        </w:r>
        <w:r>
          <w:tab/>
        </w:r>
        <w:r>
          <w:fldChar w:fldCharType="begin"/>
        </w:r>
        <w:r>
          <w:instrText xml:space="preserve"> PAGEREF _Toc6682 \h </w:instrText>
        </w:r>
        <w:r>
          <w:fldChar w:fldCharType="separate"/>
        </w:r>
        <w:r>
          <w:t>8</w:t>
        </w:r>
        <w:r>
          <w:fldChar w:fldCharType="end"/>
        </w:r>
      </w:hyperlink>
    </w:p>
    <w:p>
      <w:pPr>
        <w:pStyle w:val="TOC2"/>
        <w:tabs>
          <w:tab w:val="right" w:leader="dot" w:pos="8306"/>
        </w:tabs>
      </w:pPr>
      <w:hyperlink w:anchor="_Toc5546" w:history="1">
        <w:r>
          <w:rPr>
            <w:rFonts w:ascii="仿宋" w:eastAsia="仿宋" w:hAnsi="仿宋" w:cs="仿宋" w:hint="eastAsia"/>
            <w:lang w:eastAsia="zh-CN"/>
          </w:rPr>
          <w:t>(一)、建筑工程设计原则</w:t>
        </w:r>
        <w:r>
          <w:tab/>
        </w:r>
        <w:r>
          <w:fldChar w:fldCharType="begin"/>
        </w:r>
        <w:r>
          <w:instrText xml:space="preserve"> PAGEREF _Toc5546 \h </w:instrText>
        </w:r>
        <w:r>
          <w:fldChar w:fldCharType="separate"/>
        </w:r>
        <w:r>
          <w:t>8</w:t>
        </w:r>
        <w:r>
          <w:fldChar w:fldCharType="end"/>
        </w:r>
      </w:hyperlink>
    </w:p>
    <w:p>
      <w:pPr>
        <w:pStyle w:val="TOC2"/>
        <w:tabs>
          <w:tab w:val="right" w:leader="dot" w:pos="8306"/>
        </w:tabs>
      </w:pPr>
      <w:hyperlink w:anchor="_Toc17908" w:history="1">
        <w:r>
          <w:rPr>
            <w:rFonts w:ascii="仿宋" w:eastAsia="仿宋" w:hAnsi="仿宋" w:cs="仿宋" w:hint="eastAsia"/>
            <w:lang w:eastAsia="zh-CN"/>
          </w:rPr>
          <w:t>(二)、土建工程设计年限及安全等级</w:t>
        </w:r>
        <w:r>
          <w:tab/>
        </w:r>
        <w:r>
          <w:fldChar w:fldCharType="begin"/>
        </w:r>
        <w:r>
          <w:instrText xml:space="preserve"> PAGEREF _Toc17908 \h </w:instrText>
        </w:r>
        <w:r>
          <w:fldChar w:fldCharType="separate"/>
        </w:r>
        <w:r>
          <w:t>9</w:t>
        </w:r>
        <w:r>
          <w:fldChar w:fldCharType="end"/>
        </w:r>
      </w:hyperlink>
    </w:p>
    <w:p>
      <w:pPr>
        <w:pStyle w:val="TOC2"/>
        <w:tabs>
          <w:tab w:val="right" w:leader="dot" w:pos="8306"/>
        </w:tabs>
      </w:pPr>
      <w:hyperlink w:anchor="_Toc10009" w:history="1">
        <w:r>
          <w:rPr>
            <w:rFonts w:ascii="仿宋" w:eastAsia="仿宋" w:hAnsi="仿宋" w:cs="仿宋" w:hint="eastAsia"/>
            <w:lang w:eastAsia="zh-CN"/>
          </w:rPr>
          <w:t>(三)、建筑工程设计总体要求</w:t>
        </w:r>
        <w:r>
          <w:tab/>
        </w:r>
        <w:r>
          <w:fldChar w:fldCharType="begin"/>
        </w:r>
        <w:r>
          <w:instrText xml:space="preserve"> PAGEREF _Toc10009 \h </w:instrText>
        </w:r>
        <w:r>
          <w:fldChar w:fldCharType="separate"/>
        </w:r>
        <w:r>
          <w:t>10</w:t>
        </w:r>
        <w:r>
          <w:fldChar w:fldCharType="end"/>
        </w:r>
      </w:hyperlink>
    </w:p>
    <w:p>
      <w:pPr>
        <w:pStyle w:val="TOC2"/>
        <w:tabs>
          <w:tab w:val="right" w:leader="dot" w:pos="8306"/>
        </w:tabs>
      </w:pPr>
      <w:hyperlink w:anchor="_Toc23763" w:history="1">
        <w:r>
          <w:rPr>
            <w:rFonts w:ascii="仿宋" w:eastAsia="仿宋" w:hAnsi="仿宋" w:cs="仿宋" w:hint="eastAsia"/>
            <w:lang w:eastAsia="zh-CN"/>
          </w:rPr>
          <w:t>(四)、土建工程建设指标</w:t>
        </w:r>
        <w:r>
          <w:tab/>
        </w:r>
        <w:r>
          <w:fldChar w:fldCharType="begin"/>
        </w:r>
        <w:r>
          <w:instrText xml:space="preserve"> PAGEREF _Toc23763 \h </w:instrText>
        </w:r>
        <w:r>
          <w:fldChar w:fldCharType="separate"/>
        </w:r>
        <w:r>
          <w:t>11</w:t>
        </w:r>
        <w:r>
          <w:fldChar w:fldCharType="end"/>
        </w:r>
      </w:hyperlink>
    </w:p>
    <w:p>
      <w:pPr>
        <w:pStyle w:val="TOC1"/>
        <w:tabs>
          <w:tab w:val="right" w:leader="dot" w:pos="8306"/>
        </w:tabs>
      </w:pPr>
      <w:hyperlink w:anchor="_Toc25238" w:history="1">
        <w:r>
          <w:rPr>
            <w:rFonts w:ascii="仿宋" w:eastAsia="仿宋" w:hAnsi="仿宋" w:cs="仿宋" w:hint="eastAsia"/>
            <w:lang w:eastAsia="zh-CN"/>
          </w:rPr>
          <w:t>四、室外环境清洁电器项目绩效评估</w:t>
        </w:r>
        <w:r>
          <w:tab/>
        </w:r>
        <w:r>
          <w:fldChar w:fldCharType="begin"/>
        </w:r>
        <w:r>
          <w:instrText xml:space="preserve"> PAGEREF _Toc25238 \h </w:instrText>
        </w:r>
        <w:r>
          <w:fldChar w:fldCharType="separate"/>
        </w:r>
        <w:r>
          <w:t>11</w:t>
        </w:r>
        <w:r>
          <w:fldChar w:fldCharType="end"/>
        </w:r>
      </w:hyperlink>
    </w:p>
    <w:p>
      <w:pPr>
        <w:pStyle w:val="TOC2"/>
        <w:tabs>
          <w:tab w:val="right" w:leader="dot" w:pos="8306"/>
        </w:tabs>
      </w:pPr>
      <w:hyperlink w:anchor="_Toc1317" w:history="1">
        <w:r>
          <w:rPr>
            <w:rFonts w:ascii="仿宋" w:eastAsia="仿宋" w:hAnsi="仿宋" w:cs="仿宋" w:hint="eastAsia"/>
            <w:lang w:eastAsia="zh-CN"/>
          </w:rPr>
          <w:t>(一)、绩效评估指标</w:t>
        </w:r>
        <w:r>
          <w:tab/>
        </w:r>
        <w:r>
          <w:fldChar w:fldCharType="begin"/>
        </w:r>
        <w:r>
          <w:instrText xml:space="preserve"> PAGEREF _Toc1317 \h </w:instrText>
        </w:r>
        <w:r>
          <w:fldChar w:fldCharType="separate"/>
        </w:r>
        <w:r>
          <w:t>11</w:t>
        </w:r>
        <w:r>
          <w:fldChar w:fldCharType="end"/>
        </w:r>
      </w:hyperlink>
    </w:p>
    <w:p>
      <w:pPr>
        <w:pStyle w:val="TOC2"/>
        <w:tabs>
          <w:tab w:val="right" w:leader="dot" w:pos="8306"/>
        </w:tabs>
      </w:pPr>
      <w:hyperlink w:anchor="_Toc18398" w:history="1">
        <w:r>
          <w:rPr>
            <w:rFonts w:ascii="仿宋" w:eastAsia="仿宋" w:hAnsi="仿宋" w:cs="仿宋" w:hint="eastAsia"/>
            <w:lang w:eastAsia="zh-CN"/>
          </w:rPr>
          <w:t>(二)、绩效评估方法</w:t>
        </w:r>
        <w:r>
          <w:tab/>
        </w:r>
        <w:r>
          <w:fldChar w:fldCharType="begin"/>
        </w:r>
        <w:r>
          <w:instrText xml:space="preserve"> PAGEREF _Toc18398 \h </w:instrText>
        </w:r>
        <w:r>
          <w:fldChar w:fldCharType="separate"/>
        </w:r>
        <w:r>
          <w:t>12</w:t>
        </w:r>
        <w:r>
          <w:fldChar w:fldCharType="end"/>
        </w:r>
      </w:hyperlink>
    </w:p>
    <w:p>
      <w:pPr>
        <w:pStyle w:val="TOC2"/>
        <w:tabs>
          <w:tab w:val="right" w:leader="dot" w:pos="8306"/>
        </w:tabs>
      </w:pPr>
      <w:hyperlink w:anchor="_Toc28338" w:history="1">
        <w:r>
          <w:rPr>
            <w:rFonts w:ascii="仿宋" w:eastAsia="仿宋" w:hAnsi="仿宋" w:cs="仿宋" w:hint="eastAsia"/>
            <w:lang w:eastAsia="zh-CN"/>
          </w:rPr>
          <w:t>(三)、绩效评估周期</w:t>
        </w:r>
        <w:r>
          <w:tab/>
        </w:r>
        <w:r>
          <w:fldChar w:fldCharType="begin"/>
        </w:r>
        <w:r>
          <w:instrText xml:space="preserve"> PAGEREF _Toc28338 \h </w:instrText>
        </w:r>
        <w:r>
          <w:fldChar w:fldCharType="separate"/>
        </w:r>
        <w:r>
          <w:t>13</w:t>
        </w:r>
        <w:r>
          <w:fldChar w:fldCharType="end"/>
        </w:r>
      </w:hyperlink>
    </w:p>
    <w:p>
      <w:pPr>
        <w:pStyle w:val="TOC1"/>
        <w:tabs>
          <w:tab w:val="right" w:leader="dot" w:pos="8306"/>
        </w:tabs>
      </w:pPr>
      <w:hyperlink w:anchor="_Toc8876" w:history="1">
        <w:r>
          <w:rPr>
            <w:rFonts w:ascii="仿宋" w:eastAsia="仿宋" w:hAnsi="仿宋" w:cs="仿宋" w:hint="eastAsia"/>
            <w:lang w:eastAsia="zh-CN"/>
          </w:rPr>
          <w:t>五、市场分析、调研</w:t>
        </w:r>
        <w:r>
          <w:tab/>
        </w:r>
        <w:r>
          <w:fldChar w:fldCharType="begin"/>
        </w:r>
        <w:r>
          <w:instrText xml:space="preserve"> PAGEREF _Toc8876 \h </w:instrText>
        </w:r>
        <w:r>
          <w:fldChar w:fldCharType="separate"/>
        </w:r>
        <w:r>
          <w:t>14</w:t>
        </w:r>
        <w:r>
          <w:fldChar w:fldCharType="end"/>
        </w:r>
      </w:hyperlink>
    </w:p>
    <w:p>
      <w:pPr>
        <w:pStyle w:val="TOC2"/>
        <w:tabs>
          <w:tab w:val="right" w:leader="dot" w:pos="8306"/>
        </w:tabs>
      </w:pPr>
      <w:hyperlink w:anchor="_Toc27921" w:history="1">
        <w:r>
          <w:rPr>
            <w:rFonts w:ascii="仿宋" w:eastAsia="仿宋" w:hAnsi="仿宋" w:cs="仿宋" w:hint="eastAsia"/>
            <w:lang w:eastAsia="zh-CN"/>
          </w:rPr>
          <w:t>(一)、室外环境清洁电器行业分析</w:t>
        </w:r>
        <w:r>
          <w:tab/>
        </w:r>
        <w:r>
          <w:fldChar w:fldCharType="begin"/>
        </w:r>
        <w:r>
          <w:instrText xml:space="preserve"> PAGEREF _Toc27921 \h </w:instrText>
        </w:r>
        <w:r>
          <w:fldChar w:fldCharType="separate"/>
        </w:r>
        <w:r>
          <w:t>14</w:t>
        </w:r>
        <w:r>
          <w:fldChar w:fldCharType="end"/>
        </w:r>
      </w:hyperlink>
    </w:p>
    <w:p>
      <w:pPr>
        <w:pStyle w:val="TOC2"/>
        <w:tabs>
          <w:tab w:val="right" w:leader="dot" w:pos="8306"/>
        </w:tabs>
      </w:pPr>
      <w:hyperlink w:anchor="_Toc31703" w:history="1">
        <w:r>
          <w:rPr>
            <w:rFonts w:ascii="仿宋" w:eastAsia="仿宋" w:hAnsi="仿宋" w:cs="仿宋" w:hint="eastAsia"/>
            <w:lang w:eastAsia="zh-CN"/>
          </w:rPr>
          <w:t>(二)、室外环境清洁电器市场分析预测</w:t>
        </w:r>
        <w:r>
          <w:tab/>
        </w:r>
        <w:r>
          <w:fldChar w:fldCharType="begin"/>
        </w:r>
        <w:r>
          <w:instrText xml:space="preserve"> PAGEREF _Toc31703 \h </w:instrText>
        </w:r>
        <w:r>
          <w:fldChar w:fldCharType="separate"/>
        </w:r>
        <w:r>
          <w:t>15</w:t>
        </w:r>
        <w:r>
          <w:fldChar w:fldCharType="end"/>
        </w:r>
      </w:hyperlink>
    </w:p>
    <w:p>
      <w:pPr>
        <w:pStyle w:val="TOC1"/>
        <w:tabs>
          <w:tab w:val="right" w:leader="dot" w:pos="8306"/>
        </w:tabs>
      </w:pPr>
      <w:hyperlink w:anchor="_Toc25299" w:history="1">
        <w:r>
          <w:rPr>
            <w:rFonts w:ascii="仿宋" w:eastAsia="仿宋" w:hAnsi="仿宋" w:cs="仿宋" w:hint="eastAsia"/>
            <w:lang w:eastAsia="zh-CN"/>
          </w:rPr>
          <w:t>六、工艺说明</w:t>
        </w:r>
        <w:r>
          <w:tab/>
        </w:r>
        <w:r>
          <w:fldChar w:fldCharType="begin"/>
        </w:r>
        <w:r>
          <w:instrText xml:space="preserve"> PAGEREF _Toc25299 \h </w:instrText>
        </w:r>
        <w:r>
          <w:fldChar w:fldCharType="separate"/>
        </w:r>
        <w:r>
          <w:t>16</w:t>
        </w:r>
        <w:r>
          <w:fldChar w:fldCharType="end"/>
        </w:r>
      </w:hyperlink>
    </w:p>
    <w:p>
      <w:pPr>
        <w:pStyle w:val="TOC2"/>
        <w:tabs>
          <w:tab w:val="right" w:leader="dot" w:pos="8306"/>
        </w:tabs>
      </w:pPr>
      <w:hyperlink w:anchor="_Toc7265" w:history="1">
        <w:r>
          <w:rPr>
            <w:rFonts w:ascii="仿宋" w:eastAsia="仿宋" w:hAnsi="仿宋" w:cs="仿宋" w:hint="eastAsia"/>
            <w:lang w:eastAsia="zh-CN"/>
          </w:rPr>
          <w:t>(一)、技术管理特点</w:t>
        </w:r>
        <w:r>
          <w:tab/>
        </w:r>
        <w:r>
          <w:fldChar w:fldCharType="begin"/>
        </w:r>
        <w:r>
          <w:instrText xml:space="preserve"> PAGEREF _Toc7265 \h </w:instrText>
        </w:r>
        <w:r>
          <w:fldChar w:fldCharType="separate"/>
        </w:r>
        <w:r>
          <w:t>16</w:t>
        </w:r>
        <w:r>
          <w:fldChar w:fldCharType="end"/>
        </w:r>
      </w:hyperlink>
    </w:p>
    <w:p>
      <w:pPr>
        <w:pStyle w:val="TOC2"/>
        <w:tabs>
          <w:tab w:val="right" w:leader="dot" w:pos="8306"/>
        </w:tabs>
      </w:pPr>
      <w:hyperlink w:anchor="_Toc27362" w:history="1">
        <w:r>
          <w:rPr>
            <w:rFonts w:ascii="仿宋" w:eastAsia="仿宋" w:hAnsi="仿宋" w:cs="仿宋" w:hint="eastAsia"/>
            <w:lang w:eastAsia="zh-CN"/>
          </w:rPr>
          <w:t>(二)、室外环境清洁电器项目工艺技术设计方案</w:t>
        </w:r>
        <w:r>
          <w:tab/>
        </w:r>
        <w:r>
          <w:fldChar w:fldCharType="begin"/>
        </w:r>
        <w:r>
          <w:instrText xml:space="preserve"> PAGEREF _Toc27362 \h </w:instrText>
        </w:r>
        <w:r>
          <w:fldChar w:fldCharType="separate"/>
        </w:r>
        <w:r>
          <w:t>17</w:t>
        </w:r>
        <w:r>
          <w:fldChar w:fldCharType="end"/>
        </w:r>
      </w:hyperlink>
    </w:p>
    <w:p>
      <w:pPr>
        <w:pStyle w:val="TOC2"/>
        <w:tabs>
          <w:tab w:val="right" w:leader="dot" w:pos="8306"/>
        </w:tabs>
      </w:pPr>
      <w:hyperlink w:anchor="_Toc31186" w:history="1">
        <w:r>
          <w:rPr>
            <w:rFonts w:ascii="仿宋" w:eastAsia="仿宋" w:hAnsi="仿宋" w:cs="仿宋" w:hint="eastAsia"/>
            <w:lang w:eastAsia="zh-CN"/>
          </w:rPr>
          <w:t>(三)、设备选型方案</w:t>
        </w:r>
        <w:r>
          <w:tab/>
        </w:r>
        <w:r>
          <w:fldChar w:fldCharType="begin"/>
        </w:r>
        <w:r>
          <w:instrText xml:space="preserve"> PAGEREF _Toc31186 \h </w:instrText>
        </w:r>
        <w:r>
          <w:fldChar w:fldCharType="separate"/>
        </w:r>
        <w:r>
          <w:t>18</w:t>
        </w:r>
        <w:r>
          <w:fldChar w:fldCharType="end"/>
        </w:r>
      </w:hyperlink>
    </w:p>
    <w:p>
      <w:pPr>
        <w:pStyle w:val="TOC1"/>
        <w:tabs>
          <w:tab w:val="right" w:leader="dot" w:pos="8306"/>
        </w:tabs>
      </w:pPr>
      <w:hyperlink w:anchor="_Toc23006" w:history="1">
        <w:r>
          <w:rPr>
            <w:rFonts w:ascii="仿宋" w:eastAsia="仿宋" w:hAnsi="仿宋" w:cs="仿宋" w:hint="eastAsia"/>
            <w:lang w:eastAsia="zh-CN"/>
          </w:rPr>
          <w:t>七、室外环境清洁电器项目技术管理</w:t>
        </w:r>
        <w:r>
          <w:tab/>
        </w:r>
        <w:r>
          <w:fldChar w:fldCharType="begin"/>
        </w:r>
        <w:r>
          <w:instrText xml:space="preserve"> PAGEREF _Toc23006 \h </w:instrText>
        </w:r>
        <w:r>
          <w:fldChar w:fldCharType="separate"/>
        </w:r>
        <w:r>
          <w:t>20</w:t>
        </w:r>
        <w:r>
          <w:fldChar w:fldCharType="end"/>
        </w:r>
      </w:hyperlink>
    </w:p>
    <w:p>
      <w:pPr>
        <w:pStyle w:val="TOC2"/>
        <w:tabs>
          <w:tab w:val="right" w:leader="dot" w:pos="8306"/>
        </w:tabs>
      </w:pPr>
      <w:hyperlink w:anchor="_Toc24213" w:history="1">
        <w:r>
          <w:rPr>
            <w:rFonts w:ascii="仿宋" w:eastAsia="仿宋" w:hAnsi="仿宋" w:cs="仿宋" w:hint="eastAsia"/>
            <w:lang w:eastAsia="zh-CN"/>
          </w:rPr>
          <w:t>(一)、技术方案选用方向</w:t>
        </w:r>
        <w:r>
          <w:tab/>
        </w:r>
        <w:r>
          <w:fldChar w:fldCharType="begin"/>
        </w:r>
        <w:r>
          <w:instrText xml:space="preserve"> PAGEREF _Toc24213 \h </w:instrText>
        </w:r>
        <w:r>
          <w:fldChar w:fldCharType="separate"/>
        </w:r>
        <w:r>
          <w:t>20</w:t>
        </w:r>
        <w:r>
          <w:fldChar w:fldCharType="end"/>
        </w:r>
      </w:hyperlink>
    </w:p>
    <w:p>
      <w:pPr>
        <w:pStyle w:val="TOC2"/>
        <w:tabs>
          <w:tab w:val="right" w:leader="dot" w:pos="8306"/>
        </w:tabs>
      </w:pPr>
      <w:hyperlink w:anchor="_Toc16269" w:history="1">
        <w:r>
          <w:rPr>
            <w:rFonts w:ascii="仿宋" w:eastAsia="仿宋" w:hAnsi="仿宋" w:cs="仿宋" w:hint="eastAsia"/>
            <w:lang w:eastAsia="zh-CN"/>
          </w:rPr>
          <w:t>(二)、工艺技术方案选用原则</w:t>
        </w:r>
        <w:r>
          <w:tab/>
        </w:r>
        <w:r>
          <w:fldChar w:fldCharType="begin"/>
        </w:r>
        <w:r>
          <w:instrText xml:space="preserve"> PAGEREF _Toc16269 \h </w:instrText>
        </w:r>
        <w:r>
          <w:fldChar w:fldCharType="separate"/>
        </w:r>
        <w:r>
          <w:t>22</w:t>
        </w:r>
        <w:r>
          <w:fldChar w:fldCharType="end"/>
        </w:r>
      </w:hyperlink>
    </w:p>
    <w:p>
      <w:pPr>
        <w:pStyle w:val="TOC2"/>
        <w:tabs>
          <w:tab w:val="right" w:leader="dot" w:pos="8306"/>
        </w:tabs>
      </w:pPr>
      <w:hyperlink w:anchor="_Toc30269" w:history="1">
        <w:r>
          <w:rPr>
            <w:rFonts w:ascii="仿宋" w:eastAsia="仿宋" w:hAnsi="仿宋" w:cs="仿宋" w:hint="eastAsia"/>
            <w:lang w:eastAsia="zh-CN"/>
          </w:rPr>
          <w:t>(三)、工艺技术方案要求</w:t>
        </w:r>
        <w:r>
          <w:tab/>
        </w:r>
        <w:r>
          <w:fldChar w:fldCharType="begin"/>
        </w:r>
        <w:r>
          <w:instrText xml:space="preserve"> PAGEREF _Toc30269 \h </w:instrText>
        </w:r>
        <w:r>
          <w:fldChar w:fldCharType="separate"/>
        </w:r>
        <w:r>
          <w:t>24</w:t>
        </w:r>
        <w:r>
          <w:fldChar w:fldCharType="end"/>
        </w:r>
      </w:hyperlink>
    </w:p>
    <w:p>
      <w:pPr>
        <w:pStyle w:val="TOC1"/>
        <w:tabs>
          <w:tab w:val="right" w:leader="dot" w:pos="8306"/>
        </w:tabs>
      </w:pPr>
      <w:hyperlink w:anchor="_Toc4244" w:history="1">
        <w:r>
          <w:rPr>
            <w:rFonts w:ascii="仿宋" w:eastAsia="仿宋" w:hAnsi="仿宋" w:cs="仿宋" w:hint="eastAsia"/>
            <w:lang w:eastAsia="zh-CN"/>
          </w:rPr>
          <w:t>八、室外环境清洁电器项目投资规划</w:t>
        </w:r>
        <w:r>
          <w:tab/>
        </w:r>
        <w:r>
          <w:fldChar w:fldCharType="begin"/>
        </w:r>
        <w:r>
          <w:instrText xml:space="preserve"> PAGEREF _Toc4244 \h </w:instrText>
        </w:r>
        <w:r>
          <w:fldChar w:fldCharType="separate"/>
        </w:r>
        <w:r>
          <w:t>26</w:t>
        </w:r>
        <w:r>
          <w:fldChar w:fldCharType="end"/>
        </w:r>
      </w:hyperlink>
    </w:p>
    <w:p>
      <w:pPr>
        <w:pStyle w:val="TOC2"/>
        <w:tabs>
          <w:tab w:val="right" w:leader="dot" w:pos="8306"/>
        </w:tabs>
      </w:pPr>
      <w:hyperlink w:anchor="_Toc25808" w:history="1">
        <w:r>
          <w:rPr>
            <w:rFonts w:ascii="仿宋" w:eastAsia="仿宋" w:hAnsi="仿宋" w:cs="仿宋" w:hint="eastAsia"/>
            <w:lang w:eastAsia="zh-CN"/>
          </w:rPr>
          <w:t>(一)、室外环境清洁电器项目总投资估算</w:t>
        </w:r>
        <w:r>
          <w:tab/>
        </w:r>
        <w:r>
          <w:fldChar w:fldCharType="begin"/>
        </w:r>
        <w:r>
          <w:instrText xml:space="preserve"> PAGEREF _Toc25808 \h </w:instrText>
        </w:r>
        <w:r>
          <w:fldChar w:fldCharType="separate"/>
        </w:r>
        <w:r>
          <w:t>26</w:t>
        </w:r>
        <w:r>
          <w:fldChar w:fldCharType="end"/>
        </w:r>
      </w:hyperlink>
    </w:p>
    <w:p>
      <w:pPr>
        <w:pStyle w:val="TOC2"/>
        <w:tabs>
          <w:tab w:val="right" w:leader="dot" w:pos="8306"/>
        </w:tabs>
      </w:pPr>
      <w:hyperlink w:anchor="_Toc8968" w:history="1">
        <w:r>
          <w:rPr>
            <w:rFonts w:ascii="仿宋" w:eastAsia="仿宋" w:hAnsi="仿宋" w:cs="仿宋" w:hint="eastAsia"/>
            <w:lang w:eastAsia="zh-CN"/>
          </w:rPr>
          <w:t>(二)、资金筹措</w:t>
        </w:r>
        <w:r>
          <w:tab/>
        </w:r>
        <w:r>
          <w:fldChar w:fldCharType="begin"/>
        </w:r>
        <w:r>
          <w:instrText xml:space="preserve"> PAGEREF _Toc8968 \h </w:instrText>
        </w:r>
        <w:r>
          <w:fldChar w:fldCharType="separate"/>
        </w:r>
        <w:r>
          <w:t>27</w:t>
        </w:r>
        <w:r>
          <w:fldChar w:fldCharType="end"/>
        </w:r>
      </w:hyperlink>
    </w:p>
    <w:p>
      <w:pPr>
        <w:pStyle w:val="TOC1"/>
        <w:tabs>
          <w:tab w:val="right" w:leader="dot" w:pos="8306"/>
        </w:tabs>
      </w:pPr>
      <w:hyperlink w:anchor="_Toc2445" w:history="1">
        <w:r>
          <w:rPr>
            <w:rFonts w:ascii="仿宋" w:eastAsia="仿宋" w:hAnsi="仿宋" w:cs="仿宋" w:hint="eastAsia"/>
            <w:lang w:eastAsia="zh-CN"/>
          </w:rPr>
          <w:t>九、室外环境清洁电器项目经营效益</w:t>
        </w:r>
        <w:r>
          <w:tab/>
        </w:r>
        <w:r>
          <w:fldChar w:fldCharType="begin"/>
        </w:r>
        <w:r>
          <w:instrText xml:space="preserve"> PAGEREF _Toc2445 \h </w:instrText>
        </w:r>
        <w:r>
          <w:fldChar w:fldCharType="separate"/>
        </w:r>
        <w:r>
          <w:t>28</w:t>
        </w:r>
        <w:r>
          <w:fldChar w:fldCharType="end"/>
        </w:r>
      </w:hyperlink>
    </w:p>
    <w:p>
      <w:pPr>
        <w:pStyle w:val="TOC2"/>
        <w:tabs>
          <w:tab w:val="right" w:leader="dot" w:pos="8306"/>
        </w:tabs>
      </w:pPr>
      <w:hyperlink w:anchor="_Toc15527" w:history="1">
        <w:r>
          <w:rPr>
            <w:rFonts w:ascii="仿宋" w:eastAsia="仿宋" w:hAnsi="仿宋" w:cs="仿宋" w:hint="eastAsia"/>
            <w:lang w:eastAsia="zh-CN"/>
          </w:rPr>
          <w:t>(一)、经济评价财务测算</w:t>
        </w:r>
        <w:r>
          <w:tab/>
        </w:r>
        <w:r>
          <w:fldChar w:fldCharType="begin"/>
        </w:r>
        <w:r>
          <w:instrText xml:space="preserve"> PAGEREF _Toc15527 \h </w:instrText>
        </w:r>
        <w:r>
          <w:fldChar w:fldCharType="separate"/>
        </w:r>
        <w:r>
          <w:t>28</w:t>
        </w:r>
        <w:r>
          <w:fldChar w:fldCharType="end"/>
        </w:r>
      </w:hyperlink>
    </w:p>
    <w:p>
      <w:pPr>
        <w:pStyle w:val="TOC2"/>
        <w:tabs>
          <w:tab w:val="right" w:leader="dot" w:pos="8306"/>
        </w:tabs>
      </w:pPr>
      <w:hyperlink w:anchor="_Toc20683" w:history="1">
        <w:r>
          <w:rPr>
            <w:rFonts w:ascii="仿宋" w:eastAsia="仿宋" w:hAnsi="仿宋" w:cs="仿宋" w:hint="eastAsia"/>
            <w:lang w:eastAsia="zh-CN"/>
          </w:rPr>
          <w:t>(二)、室外环境清洁电器项目盈利能力分析</w:t>
        </w:r>
        <w:r>
          <w:tab/>
        </w:r>
        <w:r>
          <w:fldChar w:fldCharType="begin"/>
        </w:r>
        <w:r>
          <w:instrText xml:space="preserve"> PAGEREF _Toc20683 \h </w:instrText>
        </w:r>
        <w:r>
          <w:fldChar w:fldCharType="separate"/>
        </w:r>
        <w:r>
          <w:t>29</w:t>
        </w:r>
        <w:r>
          <w:fldChar w:fldCharType="end"/>
        </w:r>
      </w:hyperlink>
    </w:p>
    <w:p>
      <w:pPr>
        <w:pStyle w:val="TOC1"/>
        <w:tabs>
          <w:tab w:val="right" w:leader="dot" w:pos="8306"/>
        </w:tabs>
      </w:pPr>
      <w:hyperlink w:anchor="_Toc10167" w:history="1">
        <w:r>
          <w:rPr>
            <w:rFonts w:ascii="仿宋" w:eastAsia="仿宋" w:hAnsi="仿宋" w:cs="仿宋" w:hint="eastAsia"/>
            <w:lang w:eastAsia="zh-CN"/>
          </w:rPr>
          <w:t>十、室外环境清洁电器项目社会影响</w:t>
        </w:r>
        <w:r>
          <w:tab/>
        </w:r>
        <w:r>
          <w:fldChar w:fldCharType="begin"/>
        </w:r>
        <w:r>
          <w:instrText xml:space="preserve"> PAGEREF _Toc10167 \h </w:instrText>
        </w:r>
        <w:r>
          <w:fldChar w:fldCharType="separate"/>
        </w:r>
        <w:r>
          <w:t>30</w:t>
        </w:r>
        <w:r>
          <w:fldChar w:fldCharType="end"/>
        </w:r>
      </w:hyperlink>
    </w:p>
    <w:p>
      <w:pPr>
        <w:pStyle w:val="TOC2"/>
        <w:tabs>
          <w:tab w:val="right" w:leader="dot" w:pos="8306"/>
        </w:tabs>
      </w:pPr>
      <w:hyperlink w:anchor="_Toc21984" w:history="1">
        <w:r>
          <w:rPr>
            <w:rFonts w:ascii="仿宋" w:eastAsia="仿宋" w:hAnsi="仿宋" w:cs="仿宋" w:hint="eastAsia"/>
            <w:lang w:eastAsia="zh-CN"/>
          </w:rPr>
          <w:t>(一)、社会责任与义务</w:t>
        </w:r>
        <w:r>
          <w:tab/>
        </w:r>
        <w:r>
          <w:fldChar w:fldCharType="begin"/>
        </w:r>
        <w:r>
          <w:instrText xml:space="preserve"> PAGEREF _Toc21984 \h </w:instrText>
        </w:r>
        <w:r>
          <w:fldChar w:fldCharType="separate"/>
        </w:r>
        <w:r>
          <w:t>30</w:t>
        </w:r>
        <w:r>
          <w:fldChar w:fldCharType="end"/>
        </w:r>
      </w:hyperlink>
    </w:p>
    <w:p>
      <w:pPr>
        <w:pStyle w:val="TOC2"/>
        <w:tabs>
          <w:tab w:val="right" w:leader="dot" w:pos="8306"/>
        </w:tabs>
      </w:pPr>
      <w:hyperlink w:anchor="_Toc11215" w:history="1">
        <w:r>
          <w:rPr>
            <w:rFonts w:ascii="仿宋" w:eastAsia="仿宋" w:hAnsi="仿宋" w:cs="仿宋" w:hint="eastAsia"/>
            <w:lang w:eastAsia="zh-CN"/>
          </w:rPr>
          <w:t>(二)、社会参与与沟通</w:t>
        </w:r>
        <w:r>
          <w:tab/>
        </w:r>
        <w:r>
          <w:fldChar w:fldCharType="begin"/>
        </w:r>
        <w:r>
          <w:instrText xml:space="preserve"> PAGEREF _Toc11215 \h </w:instrText>
        </w:r>
        <w:r>
          <w:fldChar w:fldCharType="separate"/>
        </w:r>
        <w:r>
          <w:t>31</w:t>
        </w:r>
        <w:r>
          <w:fldChar w:fldCharType="end"/>
        </w:r>
      </w:hyperlink>
    </w:p>
    <w:p>
      <w:pPr>
        <w:pStyle w:val="TOC1"/>
        <w:tabs>
          <w:tab w:val="right" w:leader="dot" w:pos="8306"/>
        </w:tabs>
      </w:pPr>
      <w:hyperlink w:anchor="_Toc23858" w:history="1">
        <w:r>
          <w:rPr>
            <w:rFonts w:ascii="仿宋" w:eastAsia="仿宋" w:hAnsi="仿宋" w:cs="仿宋" w:hint="eastAsia"/>
            <w:lang w:eastAsia="zh-CN"/>
          </w:rPr>
          <w:t>十一、室外环境清洁电器项目人力资源培养与发展</w:t>
        </w:r>
        <w:r>
          <w:tab/>
        </w:r>
        <w:r>
          <w:fldChar w:fldCharType="begin"/>
        </w:r>
        <w:r>
          <w:instrText xml:space="preserve"> PAGEREF _Toc23858 \h </w:instrText>
        </w:r>
        <w:r>
          <w:fldChar w:fldCharType="separate"/>
        </w:r>
        <w:r>
          <w:t>32</w:t>
        </w:r>
        <w:r>
          <w:fldChar w:fldCharType="end"/>
        </w:r>
      </w:hyperlink>
    </w:p>
    <w:p>
      <w:pPr>
        <w:pStyle w:val="TOC2"/>
        <w:tabs>
          <w:tab w:val="right" w:leader="dot" w:pos="8306"/>
        </w:tabs>
      </w:pPr>
      <w:hyperlink w:anchor="_Toc29223" w:history="1">
        <w:r>
          <w:rPr>
            <w:rFonts w:ascii="仿宋" w:eastAsia="仿宋" w:hAnsi="仿宋" w:cs="仿宋" w:hint="eastAsia"/>
            <w:lang w:eastAsia="zh-CN"/>
          </w:rPr>
          <w:t>(一)、人才需求与规划</w:t>
        </w:r>
        <w:r>
          <w:tab/>
        </w:r>
        <w:r>
          <w:fldChar w:fldCharType="begin"/>
        </w:r>
        <w:r>
          <w:instrText xml:space="preserve"> PAGEREF _Toc29223 \h </w:instrText>
        </w:r>
        <w:r>
          <w:fldChar w:fldCharType="separate"/>
        </w:r>
        <w:r>
          <w:t>32</w:t>
        </w:r>
        <w:r>
          <w:fldChar w:fldCharType="end"/>
        </w:r>
      </w:hyperlink>
    </w:p>
    <w:p>
      <w:pPr>
        <w:pStyle w:val="TOC2"/>
        <w:tabs>
          <w:tab w:val="right" w:leader="dot" w:pos="8306"/>
        </w:tabs>
      </w:pPr>
      <w:hyperlink w:anchor="_Toc12256" w:history="1">
        <w:r>
          <w:rPr>
            <w:rFonts w:ascii="仿宋" w:eastAsia="仿宋" w:hAnsi="仿宋" w:cs="仿宋" w:hint="eastAsia"/>
            <w:lang w:eastAsia="zh-CN"/>
          </w:rPr>
          <w:t>(二)、培训与发展计划</w:t>
        </w:r>
        <w:r>
          <w:tab/>
        </w:r>
        <w:r>
          <w:fldChar w:fldCharType="begin"/>
        </w:r>
        <w:r>
          <w:instrText xml:space="preserve"> PAGEREF _Toc12256 \h </w:instrText>
        </w:r>
        <w:r>
          <w:fldChar w:fldCharType="separate"/>
        </w:r>
        <w:r>
          <w:t>32</w:t>
        </w:r>
        <w:r>
          <w:fldChar w:fldCharType="end"/>
        </w:r>
      </w:hyperlink>
    </w:p>
    <w:p>
      <w:pPr>
        <w:pStyle w:val="TOC1"/>
        <w:tabs>
          <w:tab w:val="right" w:leader="dot" w:pos="8306"/>
        </w:tabs>
      </w:pPr>
      <w:hyperlink w:anchor="_Toc22810" w:history="1">
        <w:r>
          <w:rPr>
            <w:rFonts w:ascii="仿宋" w:eastAsia="仿宋" w:hAnsi="仿宋" w:cs="仿宋" w:hint="eastAsia"/>
            <w:lang w:eastAsia="zh-CN"/>
          </w:rPr>
          <w:t>十二、室外环境清洁电器项目风险管理</w:t>
        </w:r>
        <w:r>
          <w:tab/>
        </w:r>
        <w:r>
          <w:fldChar w:fldCharType="begin"/>
        </w:r>
        <w:r>
          <w:instrText xml:space="preserve"> PAGEREF _Toc22810 \h </w:instrText>
        </w:r>
        <w:r>
          <w:fldChar w:fldCharType="separate"/>
        </w:r>
        <w:r>
          <w:t>33</w:t>
        </w:r>
        <w:r>
          <w:fldChar w:fldCharType="end"/>
        </w:r>
      </w:hyperlink>
    </w:p>
    <w:p>
      <w:pPr>
        <w:pStyle w:val="TOC2"/>
        <w:tabs>
          <w:tab w:val="right" w:leader="dot" w:pos="8306"/>
        </w:tabs>
      </w:pPr>
      <w:hyperlink w:anchor="_Toc28072" w:history="1">
        <w:r>
          <w:rPr>
            <w:rFonts w:ascii="仿宋" w:eastAsia="仿宋" w:hAnsi="仿宋" w:cs="仿宋" w:hint="eastAsia"/>
            <w:lang w:eastAsia="zh-CN"/>
          </w:rPr>
          <w:t>(一)、风险识别与评估</w:t>
        </w:r>
        <w:r>
          <w:tab/>
        </w:r>
        <w:r>
          <w:fldChar w:fldCharType="begin"/>
        </w:r>
        <w:r>
          <w:instrText xml:space="preserve"> PAGEREF _Toc28072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98" w:history="1">
        <w:r>
          <w:rPr>
            <w:rFonts w:ascii="仿宋" w:eastAsia="仿宋" w:hAnsi="仿宋" w:cs="仿宋" w:hint="eastAsia"/>
            <w:lang w:eastAsia="zh-CN"/>
          </w:rPr>
          <w:t>(二)、风险应对策略</w:t>
        </w:r>
        <w:r>
          <w:tab/>
        </w:r>
        <w:r>
          <w:fldChar w:fldCharType="begin"/>
        </w:r>
        <w:r>
          <w:instrText xml:space="preserve"> PAGEREF _Toc6398 \h </w:instrText>
        </w:r>
        <w:r>
          <w:fldChar w:fldCharType="separate"/>
        </w:r>
        <w:r>
          <w:t>34</w:t>
        </w:r>
        <w:r>
          <w:fldChar w:fldCharType="end"/>
        </w:r>
      </w:hyperlink>
    </w:p>
    <w:p>
      <w:pPr>
        <w:pStyle w:val="TOC2"/>
        <w:tabs>
          <w:tab w:val="right" w:leader="dot" w:pos="8306"/>
        </w:tabs>
      </w:pPr>
      <w:hyperlink w:anchor="_Toc20203" w:history="1">
        <w:r>
          <w:rPr>
            <w:rFonts w:ascii="仿宋" w:eastAsia="仿宋" w:hAnsi="仿宋" w:cs="仿宋" w:hint="eastAsia"/>
            <w:lang w:eastAsia="zh-CN"/>
          </w:rPr>
          <w:t>(三)、风险监控与控制</w:t>
        </w:r>
        <w:r>
          <w:tab/>
        </w:r>
        <w:r>
          <w:fldChar w:fldCharType="begin"/>
        </w:r>
        <w:r>
          <w:instrText xml:space="preserve"> PAGEREF _Toc20203 \h </w:instrText>
        </w:r>
        <w:r>
          <w:fldChar w:fldCharType="separate"/>
        </w:r>
        <w:r>
          <w:t>36</w:t>
        </w:r>
        <w:r>
          <w:fldChar w:fldCharType="end"/>
        </w:r>
      </w:hyperlink>
    </w:p>
    <w:p>
      <w:pPr>
        <w:pStyle w:val="TOC1"/>
        <w:tabs>
          <w:tab w:val="right" w:leader="dot" w:pos="8306"/>
        </w:tabs>
      </w:pPr>
      <w:hyperlink w:anchor="_Toc27780" w:history="1">
        <w:r>
          <w:rPr>
            <w:rFonts w:ascii="仿宋" w:eastAsia="仿宋" w:hAnsi="仿宋" w:cs="仿宋" w:hint="eastAsia"/>
            <w:lang w:eastAsia="zh-CN"/>
          </w:rPr>
          <w:t>十三、利益相关者分析与沟通计划</w:t>
        </w:r>
        <w:r>
          <w:tab/>
        </w:r>
        <w:r>
          <w:fldChar w:fldCharType="begin"/>
        </w:r>
        <w:r>
          <w:instrText xml:space="preserve"> PAGEREF _Toc27780 \h </w:instrText>
        </w:r>
        <w:r>
          <w:fldChar w:fldCharType="separate"/>
        </w:r>
        <w:r>
          <w:t>37</w:t>
        </w:r>
        <w:r>
          <w:fldChar w:fldCharType="end"/>
        </w:r>
      </w:hyperlink>
    </w:p>
    <w:p>
      <w:pPr>
        <w:pStyle w:val="TOC2"/>
        <w:tabs>
          <w:tab w:val="right" w:leader="dot" w:pos="8306"/>
        </w:tabs>
      </w:pPr>
      <w:hyperlink w:anchor="_Toc24588" w:history="1">
        <w:r>
          <w:rPr>
            <w:rFonts w:ascii="仿宋" w:eastAsia="仿宋" w:hAnsi="仿宋" w:cs="仿宋" w:hint="eastAsia"/>
            <w:lang w:eastAsia="zh-CN"/>
          </w:rPr>
          <w:t>(一)、利益相关者分析</w:t>
        </w:r>
        <w:r>
          <w:tab/>
        </w:r>
        <w:r>
          <w:fldChar w:fldCharType="begin"/>
        </w:r>
        <w:r>
          <w:instrText xml:space="preserve"> PAGEREF _Toc24588 \h </w:instrText>
        </w:r>
        <w:r>
          <w:fldChar w:fldCharType="separate"/>
        </w:r>
        <w:r>
          <w:t>37</w:t>
        </w:r>
        <w:r>
          <w:fldChar w:fldCharType="end"/>
        </w:r>
      </w:hyperlink>
    </w:p>
    <w:p>
      <w:pPr>
        <w:pStyle w:val="TOC2"/>
        <w:tabs>
          <w:tab w:val="right" w:leader="dot" w:pos="8306"/>
        </w:tabs>
      </w:pPr>
      <w:hyperlink w:anchor="_Toc16690" w:history="1">
        <w:r>
          <w:rPr>
            <w:rFonts w:ascii="仿宋" w:eastAsia="仿宋" w:hAnsi="仿宋" w:cs="仿宋" w:hint="eastAsia"/>
            <w:lang w:eastAsia="zh-CN"/>
          </w:rPr>
          <w:t>(二)、沟通计划</w:t>
        </w:r>
        <w:r>
          <w:tab/>
        </w:r>
        <w:r>
          <w:fldChar w:fldCharType="begin"/>
        </w:r>
        <w:r>
          <w:instrText xml:space="preserve"> PAGEREF _Toc16690 \h </w:instrText>
        </w:r>
        <w:r>
          <w:fldChar w:fldCharType="separate"/>
        </w:r>
        <w:r>
          <w:t>38</w:t>
        </w:r>
        <w:r>
          <w:fldChar w:fldCharType="end"/>
        </w:r>
      </w:hyperlink>
    </w:p>
    <w:p>
      <w:pPr>
        <w:pStyle w:val="TOC1"/>
        <w:tabs>
          <w:tab w:val="right" w:leader="dot" w:pos="8306"/>
        </w:tabs>
      </w:pPr>
      <w:hyperlink w:anchor="_Toc18546" w:history="1">
        <w:r>
          <w:rPr>
            <w:rFonts w:ascii="仿宋" w:eastAsia="仿宋" w:hAnsi="仿宋" w:cs="仿宋" w:hint="eastAsia"/>
            <w:lang w:eastAsia="zh-CN"/>
          </w:rPr>
          <w:t>十四、风险识别与分类</w:t>
        </w:r>
        <w:r>
          <w:tab/>
        </w:r>
        <w:r>
          <w:fldChar w:fldCharType="begin"/>
        </w:r>
        <w:r>
          <w:instrText xml:space="preserve"> PAGEREF _Toc18546 \h </w:instrText>
        </w:r>
        <w:r>
          <w:fldChar w:fldCharType="separate"/>
        </w:r>
        <w:r>
          <w:t>39</w:t>
        </w:r>
        <w:r>
          <w:fldChar w:fldCharType="end"/>
        </w:r>
      </w:hyperlink>
    </w:p>
    <w:p>
      <w:pPr>
        <w:pStyle w:val="TOC2"/>
        <w:tabs>
          <w:tab w:val="right" w:leader="dot" w:pos="8306"/>
        </w:tabs>
      </w:pPr>
      <w:hyperlink w:anchor="_Toc22727" w:history="1">
        <w:r>
          <w:rPr>
            <w:rFonts w:ascii="仿宋" w:eastAsia="仿宋" w:hAnsi="仿宋" w:cs="仿宋" w:hint="eastAsia"/>
            <w:lang w:eastAsia="zh-CN"/>
          </w:rPr>
          <w:t>(一)、风险识别</w:t>
        </w:r>
        <w:r>
          <w:tab/>
        </w:r>
        <w:r>
          <w:fldChar w:fldCharType="begin"/>
        </w:r>
        <w:r>
          <w:instrText xml:space="preserve"> PAGEREF _Toc22727 \h </w:instrText>
        </w:r>
        <w:r>
          <w:fldChar w:fldCharType="separate"/>
        </w:r>
        <w:r>
          <w:t>39</w:t>
        </w:r>
        <w:r>
          <w:fldChar w:fldCharType="end"/>
        </w:r>
      </w:hyperlink>
    </w:p>
    <w:p>
      <w:pPr>
        <w:pStyle w:val="TOC2"/>
        <w:tabs>
          <w:tab w:val="right" w:leader="dot" w:pos="8306"/>
        </w:tabs>
      </w:pPr>
      <w:hyperlink w:anchor="_Toc762" w:history="1">
        <w:r>
          <w:rPr>
            <w:rFonts w:ascii="仿宋" w:eastAsia="仿宋" w:hAnsi="仿宋" w:cs="仿宋" w:hint="eastAsia"/>
            <w:lang w:eastAsia="zh-CN"/>
          </w:rPr>
          <w:t>(二)、风险分类</w:t>
        </w:r>
        <w:r>
          <w:tab/>
        </w:r>
        <w:r>
          <w:fldChar w:fldCharType="begin"/>
        </w:r>
        <w:r>
          <w:instrText xml:space="preserve"> PAGEREF _Toc762 \h </w:instrText>
        </w:r>
        <w:r>
          <w:fldChar w:fldCharType="separate"/>
        </w:r>
        <w:r>
          <w:t>41</w:t>
        </w:r>
        <w:r>
          <w:fldChar w:fldCharType="end"/>
        </w:r>
      </w:hyperlink>
    </w:p>
    <w:p>
      <w:pPr>
        <w:pStyle w:val="TOC1"/>
        <w:tabs>
          <w:tab w:val="right" w:leader="dot" w:pos="8306"/>
        </w:tabs>
      </w:pPr>
      <w:hyperlink w:anchor="_Toc19066" w:history="1">
        <w:r>
          <w:rPr>
            <w:rFonts w:ascii="仿宋" w:eastAsia="仿宋" w:hAnsi="仿宋" w:cs="仿宋" w:hint="eastAsia"/>
            <w:lang w:eastAsia="zh-CN"/>
          </w:rPr>
          <w:t>十五、室外环境清洁电器项目治理与监督</w:t>
        </w:r>
        <w:r>
          <w:tab/>
        </w:r>
        <w:r>
          <w:fldChar w:fldCharType="begin"/>
        </w:r>
        <w:r>
          <w:instrText xml:space="preserve"> PAGEREF _Toc19066 \h </w:instrText>
        </w:r>
        <w:r>
          <w:fldChar w:fldCharType="separate"/>
        </w:r>
        <w:r>
          <w:t>43</w:t>
        </w:r>
        <w:r>
          <w:fldChar w:fldCharType="end"/>
        </w:r>
      </w:hyperlink>
    </w:p>
    <w:p>
      <w:pPr>
        <w:pStyle w:val="TOC2"/>
        <w:tabs>
          <w:tab w:val="right" w:leader="dot" w:pos="8306"/>
        </w:tabs>
      </w:pPr>
      <w:hyperlink w:anchor="_Toc23199" w:history="1">
        <w:r>
          <w:rPr>
            <w:rFonts w:ascii="仿宋" w:eastAsia="仿宋" w:hAnsi="仿宋" w:cs="仿宋" w:hint="eastAsia"/>
            <w:lang w:eastAsia="zh-CN"/>
          </w:rPr>
          <w:t>(一)、室外环境清洁电器项目治理结构</w:t>
        </w:r>
        <w:r>
          <w:tab/>
        </w:r>
        <w:r>
          <w:fldChar w:fldCharType="begin"/>
        </w:r>
        <w:r>
          <w:instrText xml:space="preserve"> PAGEREF _Toc23199 \h </w:instrText>
        </w:r>
        <w:r>
          <w:fldChar w:fldCharType="separate"/>
        </w:r>
        <w:r>
          <w:t>43</w:t>
        </w:r>
        <w:r>
          <w:fldChar w:fldCharType="end"/>
        </w:r>
      </w:hyperlink>
    </w:p>
    <w:p>
      <w:pPr>
        <w:pStyle w:val="TOC2"/>
        <w:tabs>
          <w:tab w:val="right" w:leader="dot" w:pos="8306"/>
        </w:tabs>
      </w:pPr>
      <w:hyperlink w:anchor="_Toc2932" w:history="1">
        <w:r>
          <w:rPr>
            <w:rFonts w:ascii="仿宋" w:eastAsia="仿宋" w:hAnsi="仿宋" w:cs="仿宋" w:hint="eastAsia"/>
            <w:lang w:eastAsia="zh-CN"/>
          </w:rPr>
          <w:t>(二)、监督与审计</w:t>
        </w:r>
        <w:r>
          <w:tab/>
        </w:r>
        <w:r>
          <w:fldChar w:fldCharType="begin"/>
        </w:r>
        <w:r>
          <w:instrText xml:space="preserve"> PAGEREF _Toc2932 \h </w:instrText>
        </w:r>
        <w:r>
          <w:fldChar w:fldCharType="separate"/>
        </w:r>
        <w:r>
          <w:t>44</w:t>
        </w:r>
        <w:r>
          <w:fldChar w:fldCharType="end"/>
        </w:r>
      </w:hyperlink>
    </w:p>
    <w:p>
      <w:pPr>
        <w:pStyle w:val="TOC1"/>
        <w:tabs>
          <w:tab w:val="right" w:leader="dot" w:pos="8306"/>
        </w:tabs>
      </w:pPr>
      <w:hyperlink w:anchor="_Toc21909" w:history="1">
        <w:r>
          <w:rPr>
            <w:rFonts w:ascii="仿宋" w:eastAsia="仿宋" w:hAnsi="仿宋" w:cs="仿宋" w:hint="eastAsia"/>
            <w:lang w:eastAsia="zh-CN"/>
          </w:rPr>
          <w:t>十六、供应链管理</w:t>
        </w:r>
        <w:r>
          <w:tab/>
        </w:r>
        <w:r>
          <w:fldChar w:fldCharType="begin"/>
        </w:r>
        <w:r>
          <w:instrText xml:space="preserve"> PAGEREF _Toc21909 \h </w:instrText>
        </w:r>
        <w:r>
          <w:fldChar w:fldCharType="separate"/>
        </w:r>
        <w:r>
          <w:t>46</w:t>
        </w:r>
        <w:r>
          <w:fldChar w:fldCharType="end"/>
        </w:r>
      </w:hyperlink>
    </w:p>
    <w:p>
      <w:pPr>
        <w:pStyle w:val="TOC2"/>
        <w:tabs>
          <w:tab w:val="right" w:leader="dot" w:pos="8306"/>
        </w:tabs>
      </w:pPr>
      <w:hyperlink w:anchor="_Toc8194" w:history="1">
        <w:r>
          <w:rPr>
            <w:rFonts w:ascii="仿宋" w:eastAsia="仿宋" w:hAnsi="仿宋" w:cs="仿宋" w:hint="eastAsia"/>
            <w:lang w:eastAsia="zh-CN"/>
          </w:rPr>
          <w:t>(一)、供应链战略规划</w:t>
        </w:r>
        <w:r>
          <w:tab/>
        </w:r>
        <w:r>
          <w:fldChar w:fldCharType="begin"/>
        </w:r>
        <w:r>
          <w:instrText xml:space="preserve"> PAGEREF _Toc8194 \h </w:instrText>
        </w:r>
        <w:r>
          <w:fldChar w:fldCharType="separate"/>
        </w:r>
        <w:r>
          <w:t>46</w:t>
        </w:r>
        <w:r>
          <w:fldChar w:fldCharType="end"/>
        </w:r>
      </w:hyperlink>
    </w:p>
    <w:p>
      <w:pPr>
        <w:pStyle w:val="TOC2"/>
        <w:tabs>
          <w:tab w:val="right" w:leader="dot" w:pos="8306"/>
        </w:tabs>
      </w:pPr>
      <w:hyperlink w:anchor="_Toc19003" w:history="1">
        <w:r>
          <w:rPr>
            <w:rFonts w:ascii="仿宋" w:eastAsia="仿宋" w:hAnsi="仿宋" w:cs="仿宋" w:hint="eastAsia"/>
            <w:lang w:eastAsia="zh-CN"/>
          </w:rPr>
          <w:t>(二)、供应商选择与合作</w:t>
        </w:r>
        <w:r>
          <w:tab/>
        </w:r>
        <w:r>
          <w:fldChar w:fldCharType="begin"/>
        </w:r>
        <w:r>
          <w:instrText xml:space="preserve"> PAGEREF _Toc19003 \h </w:instrText>
        </w:r>
        <w:r>
          <w:fldChar w:fldCharType="separate"/>
        </w:r>
        <w:r>
          <w:t>47</w:t>
        </w:r>
        <w:r>
          <w:fldChar w:fldCharType="end"/>
        </w:r>
      </w:hyperlink>
    </w:p>
    <w:p>
      <w:pPr>
        <w:pStyle w:val="TOC2"/>
        <w:tabs>
          <w:tab w:val="right" w:leader="dot" w:pos="8306"/>
        </w:tabs>
      </w:pPr>
      <w:hyperlink w:anchor="_Toc25411" w:history="1">
        <w:r>
          <w:rPr>
            <w:rFonts w:ascii="仿宋" w:eastAsia="仿宋" w:hAnsi="仿宋" w:cs="仿宋" w:hint="eastAsia"/>
            <w:lang w:eastAsia="zh-CN"/>
          </w:rPr>
          <w:t>(三)、物流与库存管理</w:t>
        </w:r>
        <w:r>
          <w:tab/>
        </w:r>
        <w:r>
          <w:fldChar w:fldCharType="begin"/>
        </w:r>
        <w:r>
          <w:instrText xml:space="preserve"> PAGEREF _Toc25411 \h </w:instrText>
        </w:r>
        <w:r>
          <w:fldChar w:fldCharType="separate"/>
        </w:r>
        <w:r>
          <w:t>48</w:t>
        </w:r>
        <w:r>
          <w:fldChar w:fldCharType="end"/>
        </w:r>
      </w:hyperlink>
    </w:p>
    <w:p>
      <w:pPr>
        <w:pStyle w:val="TOC1"/>
        <w:tabs>
          <w:tab w:val="right" w:leader="dot" w:pos="8306"/>
        </w:tabs>
      </w:pPr>
      <w:hyperlink w:anchor="_Toc29828" w:history="1">
        <w:r>
          <w:rPr>
            <w:rFonts w:ascii="仿宋" w:eastAsia="仿宋" w:hAnsi="仿宋" w:cs="仿宋" w:hint="eastAsia"/>
            <w:lang w:eastAsia="zh-CN"/>
          </w:rPr>
          <w:t>十七、室外环境清洁电器项目实施保障措施</w:t>
        </w:r>
        <w:r>
          <w:tab/>
        </w:r>
        <w:r>
          <w:fldChar w:fldCharType="begin"/>
        </w:r>
        <w:r>
          <w:instrText xml:space="preserve"> PAGEREF _Toc29828 \h </w:instrText>
        </w:r>
        <w:r>
          <w:fldChar w:fldCharType="separate"/>
        </w:r>
        <w:r>
          <w:t>50</w:t>
        </w:r>
        <w:r>
          <w:fldChar w:fldCharType="end"/>
        </w:r>
      </w:hyperlink>
    </w:p>
    <w:p>
      <w:pPr>
        <w:pStyle w:val="TOC2"/>
        <w:tabs>
          <w:tab w:val="right" w:leader="dot" w:pos="8306"/>
        </w:tabs>
      </w:pPr>
      <w:hyperlink w:anchor="_Toc355" w:history="1">
        <w:r>
          <w:rPr>
            <w:rFonts w:ascii="仿宋" w:eastAsia="仿宋" w:hAnsi="仿宋" w:cs="仿宋" w:hint="eastAsia"/>
            <w:lang w:eastAsia="zh-CN"/>
          </w:rPr>
          <w:t>(一)、室外环境清洁电器项目实施保障机制</w:t>
        </w:r>
        <w:r>
          <w:tab/>
        </w:r>
        <w:r>
          <w:fldChar w:fldCharType="begin"/>
        </w:r>
        <w:r>
          <w:instrText xml:space="preserve"> PAGEREF _Toc355 \h </w:instrText>
        </w:r>
        <w:r>
          <w:fldChar w:fldCharType="separate"/>
        </w:r>
        <w:r>
          <w:t>50</w:t>
        </w:r>
        <w:r>
          <w:fldChar w:fldCharType="end"/>
        </w:r>
      </w:hyperlink>
    </w:p>
    <w:p>
      <w:pPr>
        <w:pStyle w:val="TOC2"/>
        <w:tabs>
          <w:tab w:val="right" w:leader="dot" w:pos="8306"/>
        </w:tabs>
      </w:pPr>
      <w:hyperlink w:anchor="_Toc22478" w:history="1">
        <w:r>
          <w:rPr>
            <w:rFonts w:ascii="仿宋" w:eastAsia="仿宋" w:hAnsi="仿宋" w:cs="仿宋" w:hint="eastAsia"/>
            <w:lang w:eastAsia="zh-CN"/>
          </w:rPr>
          <w:t>(二)、室外环境清洁电器项目法律合规要求</w:t>
        </w:r>
        <w:r>
          <w:tab/>
        </w:r>
        <w:r>
          <w:fldChar w:fldCharType="begin"/>
        </w:r>
        <w:r>
          <w:instrText xml:space="preserve"> PAGEREF _Toc22478 \h </w:instrText>
        </w:r>
        <w:r>
          <w:fldChar w:fldCharType="separate"/>
        </w:r>
        <w:r>
          <w:t>54</w:t>
        </w:r>
        <w:r>
          <w:fldChar w:fldCharType="end"/>
        </w:r>
      </w:hyperlink>
    </w:p>
    <w:p>
      <w:pPr>
        <w:pStyle w:val="TOC2"/>
        <w:tabs>
          <w:tab w:val="right" w:leader="dot" w:pos="8306"/>
        </w:tabs>
      </w:pPr>
      <w:hyperlink w:anchor="_Toc24743" w:history="1">
        <w:r>
          <w:rPr>
            <w:rFonts w:ascii="仿宋" w:eastAsia="仿宋" w:hAnsi="仿宋" w:cs="仿宋" w:hint="eastAsia"/>
            <w:lang w:eastAsia="zh-CN"/>
          </w:rPr>
          <w:t>(三)、室外环境清洁电器项目合同管理与法律事务</w:t>
        </w:r>
        <w:r>
          <w:tab/>
        </w:r>
        <w:r>
          <w:fldChar w:fldCharType="begin"/>
        </w:r>
        <w:r>
          <w:instrText xml:space="preserve"> PAGEREF _Toc24743 \h </w:instrText>
        </w:r>
        <w:r>
          <w:fldChar w:fldCharType="separate"/>
        </w:r>
        <w:r>
          <w:t>58</w:t>
        </w:r>
        <w:r>
          <w:fldChar w:fldCharType="end"/>
        </w:r>
      </w:hyperlink>
    </w:p>
    <w:p>
      <w:pPr>
        <w:pStyle w:val="TOC2"/>
        <w:tabs>
          <w:tab w:val="right" w:leader="dot" w:pos="8306"/>
        </w:tabs>
      </w:pPr>
      <w:hyperlink w:anchor="_Toc22587" w:history="1">
        <w:r>
          <w:rPr>
            <w:rFonts w:ascii="仿宋" w:eastAsia="仿宋" w:hAnsi="仿宋" w:cs="仿宋" w:hint="eastAsia"/>
            <w:lang w:eastAsia="zh-CN"/>
          </w:rPr>
          <w:t>(四)、室外环境清洁电器项目知识产权保护策略</w:t>
        </w:r>
        <w:r>
          <w:tab/>
        </w:r>
        <w:r>
          <w:fldChar w:fldCharType="begin"/>
        </w:r>
        <w:r>
          <w:instrText xml:space="preserve"> PAGEREF _Toc22587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012"/>
      <w:r>
        <w:rPr>
          <w:rFonts w:ascii="仿宋" w:eastAsia="仿宋" w:hAnsi="仿宋" w:cs="仿宋" w:hint="eastAsia"/>
          <w:sz w:val="28"/>
          <w:lang w:eastAsia="zh-CN"/>
        </w:rPr>
        <w:t>一、室外环境清洁电器项目危机管理</w:t>
      </w:r>
      <w:bookmarkEnd w:id="2"/>
    </w:p>
    <w:p>
      <w:pPr>
        <w:pStyle w:val="Heading2"/>
        <w:rPr>
          <w:rFonts w:ascii="仿宋" w:eastAsia="仿宋" w:hAnsi="仿宋" w:cs="仿宋" w:hint="eastAsia"/>
          <w:lang w:eastAsia="zh-CN"/>
        </w:rPr>
      </w:pPr>
      <w:bookmarkStart w:id="3" w:name="_Toc1139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室外环境清洁电器项目危机管理中，危机预警与识别是确保室外环境清洁电器项目稳健运行的核心步骤。通过建立全面的监测机制，室外环境清洁电器项目团队旨在及时发现和理解潜在的风险和危机因素，以便采取及时的预防和应对措施，确保室外环境清洁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室外环境清洁电器项目团队全面分析了整个室外环境清洁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室外环境清洁电器项目团队着重于明确定义室外环境清洁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室外环境清洁电器项目进展的持续监控，团队能够及时发现潜在问题并作出迅速反应。室外环境清洁电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在这一阶段，团队的专业素养和反应速度将发挥至关重要的作用，以确保潜在危机能够在初期得到有效的处理，最大程度地减轻负面影响。通过危机预警与识别，室外环境清洁电器项目得以更有序、可控地推进。</w:t>
      </w:r>
    </w:p>
    <w:p>
      <w:pPr>
        <w:pStyle w:val="Heading2"/>
        <w:ind w:firstLine="560" w:firstLineChars="200"/>
        <w:rPr>
          <w:rFonts w:ascii="仿宋" w:eastAsia="仿宋" w:hAnsi="仿宋" w:cs="仿宋" w:hint="eastAsia"/>
          <w:sz w:val="28"/>
          <w:lang w:eastAsia="zh-CN"/>
        </w:rPr>
      </w:pPr>
      <w:bookmarkStart w:id="4" w:name="_Toc1142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在危机发生时，室外环境清洁电器项目团队立即行动，成立了应急小组。该小组的任务是迅速制定并实施紧急应对措施，以最小化潜在损失。以下是采取的主要措施：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暂停室外环境清洁电器项目进度：为遏制危机蔓延，室外环境清洁电器项目暂时停止进行，以便全面评估当前状况。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资源重新分配：重新评估室外环境清洁电器项目资源的分配，确保最大限度地减小损失。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实时沟通：与关键利益相关者建立实时沟通机制，向他们传递室外环境清洁电器项目危机的实际状况，保障室外环境清洁电器项目核心利益。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在紧急应对的同时，室外环境清洁电器项目团队强调了团队协作和有效沟通的重要性。以下是团队协作的关键举措：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信息共享机制：建立了信息共享平台，确保团队成员能够及时获取室外环境清洁电器项目危机的实时信息。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领导者沟通：室外环境清洁电器项目领导者通过定期会议和即时沟通工具，指导团队应对危机，保持团队稳定运行。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随着危机得到初步控制，室外环境清洁电器项目团队转向制定恢复计划，以确保室外环境清洁电器项目能够从中迅速恢复。主要恢复计划包括：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修复受损的进度计划：重新评估室外环境清洁电器项目进度，制定修复计划，确保室外环境清洁电器项目尽快回归正常进程。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重新调整资源分配：优化资源分配，确保室外环境清洁电器项目在有限资源下高效运转。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风险管理机制加强：对室外环境清洁电器项目风险进行全面评估，制定更强化的风险管理策略，以预防未来可能的危机。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15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35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室外环境清洁电器项目的主要产品是XXXX，预计年产值为XXX万元。这一产品在市场中占据着重要的地位，其广泛的应用范围使得该室外环境清洁电器项目的市场前景非常广阔。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室外环境清洁电器项目的xxx产品作为重要的原材料之一，将在多个领域发挥关键作用。其在建筑、交通、能源等方面的广泛应用将为整个产业链提供强大的支持，形成产业协同效应。室外环境清洁电器项目的年产值XXX万XXX万XXX万万元不仅反映了其在市场上的巨大潜力，更预示着它对国民经济的积极贡献。这种关联度高、涉及面广的产业关系，使得该室外环境清洁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62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总征地面积为XXXX平方米，相当于约XX.XX亩，其中净用地面积为XXXX平方米，红线范围内相当于约XX.XX亩。这一用地规模充分考虑了室外环境清洁电器项目的建设需求，保障了室外环境清洁电器项目在合适的空间内得以充分发展。室外环境清洁电器项目规划的总建筑面积为XXXX平方米，其中主体工程建设占XXXX平方米，计容建筑面积达XXXX平方米。预计建筑工程的投资将达到XXXX万元，为室外环境清洁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计划购置的设备共计XXXX台（套），设备购置费用为XXXX万元。这一设备购置计划充分考虑到室外环境清洁电器项目的生产需求和技术要求，确保了室外环境清洁电器项目在生产运营中具备先进的技术装备和高效的生产能力。设备的合理配置将为室外环境清洁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室外环境清洁电器项目计划总投资为XXXX万元，预计年实现营业收入为XXXX万元。这一产能规模的设定旨在确保室外环境清洁电器项目能够在投资与回报之间取得平衡，实现长期可持续的发展。室外环境清洁电器项目的总投资充分考虑到各个方面的需求，包括用地建设、设备购置等多个环节，以确保室外环境清洁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6682"/>
      <w:r>
        <w:rPr>
          <w:rFonts w:ascii="仿宋" w:eastAsia="仿宋" w:hAnsi="仿宋" w:cs="仿宋" w:hint="eastAsia"/>
          <w:sz w:val="28"/>
          <w:lang w:eastAsia="zh-CN"/>
        </w:rPr>
        <w:t>三、室外环境清洁电器项目土建工程</w:t>
      </w:r>
      <w:bookmarkEnd w:id="8"/>
    </w:p>
    <w:p>
      <w:pPr>
        <w:pStyle w:val="Heading2"/>
        <w:rPr>
          <w:rFonts w:ascii="仿宋" w:eastAsia="仿宋" w:hAnsi="仿宋" w:cs="仿宋" w:hint="eastAsia"/>
          <w:lang w:eastAsia="zh-CN"/>
        </w:rPr>
      </w:pPr>
      <w:bookmarkStart w:id="9" w:name="_Toc554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在室外环境清洁电器项目的建筑工程设计中，我们将秉承一系列重要的设计原则，以确保室外环境清洁电器项目建筑在功能、美观、可持续性等方面达到最佳效果。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首要原则是确保建筑的功能性得到最大化的发挥。我们将充分理解室外环境清洁电器项目的实际需求，合理布局各个功能区域，保证建筑在满足业务需求的同时，提供高效的工作环境。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在建筑设计中，我们将综合考虑建设和运营成本。通过精细的经济效益分析，确保设计方案在高效利用资源的同时，对室外环境清洁电器项目的长期盈利能力有积极的贡献。</w:t>
      </w:r>
    </w:p>
    <w:p>
      <w:pPr>
        <w:pStyle w:val="Heading2"/>
        <w:ind w:firstLine="560" w:firstLineChars="200"/>
        <w:rPr>
          <w:rFonts w:ascii="仿宋" w:eastAsia="仿宋" w:hAnsi="仿宋" w:cs="仿宋" w:hint="eastAsia"/>
          <w:sz w:val="28"/>
          <w:lang w:eastAsia="zh-CN"/>
        </w:rPr>
      </w:pPr>
      <w:bookmarkStart w:id="10" w:name="_Toc1790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外环境清洁电器项目的土建工程设计中，我们将精准设定设计年限，结合室外环境清洁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室外环境清洁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000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室外环境清洁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室外环境清洁电器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室外环境清洁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76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本期工程室外环境清洁电器项目预计总建筑面积XXX平方米，其中：计容建筑面积XXX平方米，计划建筑工程投资XX万元，占室外环境清洁电器项目总投资的XX%。</w:t>
      </w:r>
    </w:p>
    <w:p>
      <w:pPr>
        <w:pStyle w:val="Heading1"/>
        <w:ind w:firstLine="560" w:firstLineChars="200"/>
        <w:rPr>
          <w:rFonts w:ascii="仿宋" w:eastAsia="仿宋" w:hAnsi="仿宋" w:cs="仿宋" w:hint="eastAsia"/>
          <w:sz w:val="28"/>
          <w:lang w:eastAsia="zh-CN"/>
        </w:rPr>
      </w:pPr>
      <w:bookmarkStart w:id="13" w:name="_Toc25238"/>
      <w:r>
        <w:rPr>
          <w:rFonts w:ascii="仿宋" w:eastAsia="仿宋" w:hAnsi="仿宋" w:cs="仿宋" w:hint="eastAsia"/>
          <w:sz w:val="28"/>
          <w:lang w:eastAsia="zh-CN"/>
        </w:rPr>
        <w:t>四、室外环境清洁电器项目绩效评估</w:t>
      </w:r>
      <w:bookmarkEnd w:id="13"/>
    </w:p>
    <w:p>
      <w:pPr>
        <w:pStyle w:val="Heading2"/>
        <w:rPr>
          <w:rFonts w:ascii="仿宋" w:eastAsia="仿宋" w:hAnsi="仿宋" w:cs="仿宋" w:hint="eastAsia"/>
          <w:lang w:eastAsia="zh-CN"/>
        </w:rPr>
      </w:pPr>
      <w:bookmarkStart w:id="14" w:name="_Toc131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室外环境清洁电器项目中，我们设计了一套全面的绩效评估指标，以确保室外环境清洁电器项目的可控和成功交付。这些指标跨足室外环境清洁电器项目目标、成本、进度和质量等多个维度，为我们提供了全面洞察室外环境清洁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目标达成率是我们关注的首要指标。我们设定了明确的目标，并通过定期监测和评估，迅速发现并应对潜在的目标偏差。这为室外环境清洁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成本绩效是另一个核心关注点。通过实际成本与预算成本的对比分析，我们深入了解成本差异的原因，及时调整资源分配，保持室外环境清洁电器项目在经济效益方面的合理水平。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进度作为关键的绩效指标之一，得到了精心的关注。我们制定了详细的室外环境清洁电器项目进度计划，并设立了进度符合度指标，确保实际进度与计划进度保持一致。这使我们能够快速发现和解决潜在的进度问题，保持室外环境清洁电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室外环境清洁电器项目绩效的不可或缺的一环。我们引入了一系列的质量标准和客户满意度指标，以确保室外环境清洁电器项目交付的成果在质量上达到或超越预期水平。通过持续监测这些指标，我们努力提升室外环境清洁电器项目整体质量水平，为室外环境清洁电器项目的成功交付提供有力保障。通过这些科学且全面的绩效评估，我们能够更好地引导室外环境清洁电器项目的持续改进，确保室外环境清洁电器项目目标的顺利达成。</w:t>
      </w:r>
    </w:p>
    <w:p>
      <w:pPr>
        <w:pStyle w:val="Heading2"/>
        <w:ind w:firstLine="560" w:firstLineChars="200"/>
        <w:rPr>
          <w:rFonts w:ascii="仿宋" w:eastAsia="仿宋" w:hAnsi="仿宋" w:cs="仿宋" w:hint="eastAsia"/>
          <w:sz w:val="28"/>
          <w:lang w:eastAsia="zh-CN"/>
        </w:rPr>
      </w:pPr>
      <w:bookmarkStart w:id="15" w:name="_Toc1839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绩效评估是室外环境清洁电器项目中的关键环节，为确保室外环境清洁电器项目达到预期目标，我们采用了多层次、多维度的绩效评估方法。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室外环境清洁电器项目的战略目标对齐，确保每个决策和行动都与室外环境清洁电器项目整体目标保持一致。团队会定期召开战略对齐会议，审视当前工作与室外环境清洁电器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室外环境清洁电器项目进度、质量、成本和风险等方面。这些指标通过数据收集和分析，为室外环境清洁电器项目管理团队提供了客观的评估依据。例如，我们通过室外环境清洁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室外环境清洁电器项目内部，还考虑了室外环境清洁电器项目对外部环境的影响。我们定期进行干系人满意度调查，以了解各利益相关方对室外环境清洁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这种多层次、多角度的绩效评估方法，使得我们能够全面了解室外环境清洁电器项目的运行状态，及时做出调整，确保室外环境清洁电器项目在不断变化的环境中保持稳健前行。</w:t>
      </w:r>
    </w:p>
    <w:p>
      <w:pPr>
        <w:pStyle w:val="Heading2"/>
        <w:ind w:firstLine="560" w:firstLineChars="200"/>
        <w:rPr>
          <w:rFonts w:ascii="仿宋" w:eastAsia="仿宋" w:hAnsi="仿宋" w:cs="仿宋" w:hint="eastAsia"/>
          <w:sz w:val="28"/>
          <w:lang w:eastAsia="zh-CN"/>
        </w:rPr>
      </w:pPr>
      <w:bookmarkStart w:id="16" w:name="_Toc2833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为了确保室外环境清洁电器项目的有效管理和不断优化，我们采用了精心设计的绩效评估周期。这个周期旨在实现灵活、实时和全面的评估，以适应室外环境清洁电器项目执行中的各种挑战。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室外环境清洁电器项目的不同需求，分为短期、中期和长期。短期评估关注每个迭代或工作周期，以及时发现和解决当前任务中的问题。中期评估涵盖几个迭代，深入了解整体室外环境清洁电器项目的趋势和性能。长期评估则着眼于整个室外环境清洁电器项目阶段，确保室外环境清洁电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室外环境清洁电器项目管理工具和协作平台，团队成员能够随时更新和分享室外环境清洁电器项目数据。这种实时性的反馈机制使我们能够及时察觉潜在问题，快速调整，保持室外环境清洁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室外环境清洁电器项目的决策制定密不可分。每个周期的室外环境清洁电器项目回顾会议成为集体总结经验、识别问题深层次原因并找到创新解决方案的平台。这种定期的反思与调整机制使室外环境清洁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8876"/>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7921"/>
      <w:r>
        <w:rPr>
          <w:rFonts w:ascii="仿宋" w:eastAsia="仿宋" w:hAnsi="仿宋" w:cs="仿宋" w:hint="eastAsia"/>
          <w:lang w:eastAsia="zh-CN"/>
        </w:rPr>
        <w:t>(一)、室外环境清洁电器行业分析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行业一直以来都是市场的关注焦点。行业内的发展趋势、竞争态势以及潜在机会都对室外环境清洁电器项目的推进产生深远的影响。通过深入研究行业的整体概貌，我们将更好地理解行业的核心特征，为室外环境清洁电器项目的定位提供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外环境清洁电器行业，技术一直是推动创新和发展的关键因素。我们将对当前技术趋势进行详尽分析，包括但不限于人工智能、大数据应用、先进制造技术等。这有助于室外环境清洁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室外环境清洁电器项目成功的基础。我们将对主要竞争对手进行深入研究，包括其市场份额、产品特点、市场定位等。通过全面了解竞争对手的优势和劣势，室外环境清洁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1703"/>
      <w:r>
        <w:rPr>
          <w:rFonts w:ascii="仿宋" w:eastAsia="仿宋" w:hAnsi="仿宋" w:cs="仿宋" w:hint="eastAsia"/>
          <w:sz w:val="28"/>
          <w:lang w:eastAsia="zh-CN"/>
        </w:rPr>
        <w:t>(二)、室外环境清洁电器市场分析预测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室外环境清洁电器市场未来的增长趋势。这包括市场的整体规模、各细分领域的发展趋势等。室外环境清洁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室外环境清洁电器项目更好地定位目标市场，提供更符合消费者期待的解决方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室外环境清洁电器项目实施过程中需要充分考虑的因素。我们将对市场风险进行全面评估，包括但不限于政策法规风险、市场竞争风险、技术变革风险等。通过对潜在风险的深入分析，室外环境清洁电器项目可以制定相应的风险缓解策略，降低不确定性对室外环境清洁电器项目的影响。</w:t>
      </w:r>
    </w:p>
    <w:p>
      <w:pPr>
        <w:pStyle w:val="Heading1"/>
        <w:ind w:firstLine="560" w:firstLineChars="200"/>
        <w:rPr>
          <w:rFonts w:ascii="仿宋" w:eastAsia="仿宋" w:hAnsi="仿宋" w:cs="仿宋" w:hint="eastAsia"/>
          <w:sz w:val="28"/>
          <w:lang w:eastAsia="zh-CN"/>
        </w:rPr>
      </w:pPr>
      <w:bookmarkStart w:id="20" w:name="_Toc25299"/>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726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的技术管理特点体现在其创新导向。通过引入最先进的技术趋势和解决方案，室外环境清洁电器项目致力于提升科技含量、提高质量和效率水平。这意味着我们将采用最新的工具和方法，确保室外环境清洁电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室外环境清洁电器项目技术管理的显著特征。通过整合不同领域的技术资源，我们实现了跨学科的协同工作。这有助于优化技术架构，提高整体效能。此外，整合性策略还促进了不同技术团队之间的紧密沟通和高效合作，确保室外环境清洁电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https://d.book118.com/435130220240011033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FD4D65"/>
    <w:rsid w:val="2BFD4D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13022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2024-01-01T02:15:00Z</dcterms:created>
  <dcterms:modified xsi:type="dcterms:W3CDTF">2024-01-01T02:15:32Z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BCBE6F00D6BB40B89575202650C07BA9_11</vt:lpwstr>
  </property>
  <property fmtid="{D5CDD505-2E9C-101B-9397-08002B2CF9AE}" pid="3" name="KSOProductBuildVer">
    <vt:lpwstr>2052-12.1.0.16120</vt:lpwstr>
  </property>
</Properties>
</file>